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F72F1" w:rsidRDefault="00FF72F1" w:rsidP="00656C1A">
      <w:pPr>
        <w:spacing w:line="120" w:lineRule="atLeast"/>
        <w:jc w:val="center"/>
        <w:rPr>
          <w:sz w:val="24"/>
          <w:szCs w:val="24"/>
        </w:rPr>
      </w:pPr>
    </w:p>
    <w:p w:rsidR="00FF72F1" w:rsidRDefault="00FF72F1" w:rsidP="00656C1A">
      <w:pPr>
        <w:spacing w:line="120" w:lineRule="atLeast"/>
        <w:jc w:val="center"/>
        <w:rPr>
          <w:sz w:val="24"/>
          <w:szCs w:val="24"/>
        </w:rPr>
      </w:pPr>
    </w:p>
    <w:p w:rsidR="00FF72F1" w:rsidRPr="00852378" w:rsidRDefault="00FF72F1" w:rsidP="00656C1A">
      <w:pPr>
        <w:spacing w:line="120" w:lineRule="atLeast"/>
        <w:jc w:val="center"/>
        <w:rPr>
          <w:sz w:val="10"/>
          <w:szCs w:val="10"/>
        </w:rPr>
      </w:pPr>
    </w:p>
    <w:p w:rsidR="00FF72F1" w:rsidRDefault="00FF72F1" w:rsidP="00656C1A">
      <w:pPr>
        <w:spacing w:line="120" w:lineRule="atLeast"/>
        <w:jc w:val="center"/>
        <w:rPr>
          <w:sz w:val="10"/>
          <w:szCs w:val="24"/>
        </w:rPr>
      </w:pPr>
    </w:p>
    <w:p w:rsidR="00FF72F1" w:rsidRPr="005541F0" w:rsidRDefault="00FF72F1" w:rsidP="00656C1A">
      <w:pPr>
        <w:spacing w:line="120" w:lineRule="atLeast"/>
        <w:jc w:val="center"/>
        <w:rPr>
          <w:sz w:val="26"/>
          <w:szCs w:val="24"/>
        </w:rPr>
      </w:pPr>
      <w:r w:rsidRPr="005541F0">
        <w:rPr>
          <w:sz w:val="26"/>
          <w:szCs w:val="24"/>
        </w:rPr>
        <w:t>МУНИЦИПАЛЬНОЕ ОБРАЗОВАНИЕ</w:t>
      </w:r>
    </w:p>
    <w:p w:rsidR="00FF72F1" w:rsidRDefault="00FF72F1" w:rsidP="00656C1A">
      <w:pPr>
        <w:spacing w:line="120" w:lineRule="atLeast"/>
        <w:jc w:val="center"/>
        <w:rPr>
          <w:sz w:val="26"/>
          <w:szCs w:val="24"/>
        </w:rPr>
      </w:pPr>
      <w:r w:rsidRPr="005541F0">
        <w:rPr>
          <w:sz w:val="26"/>
          <w:szCs w:val="24"/>
        </w:rPr>
        <w:t>ГОРОДСКОЙ ОКРУГ СУРГУТ</w:t>
      </w:r>
    </w:p>
    <w:p w:rsidR="00FF72F1" w:rsidRPr="005541F0" w:rsidRDefault="00FF72F1" w:rsidP="00656C1A">
      <w:pPr>
        <w:spacing w:line="120" w:lineRule="atLeast"/>
        <w:jc w:val="center"/>
        <w:rPr>
          <w:sz w:val="26"/>
          <w:szCs w:val="24"/>
        </w:rPr>
      </w:pPr>
      <w:r>
        <w:rPr>
          <w:sz w:val="26"/>
        </w:rPr>
        <w:t>ХАНТЫ-МАНСИЙСКОГО АВТОНОМНОГО ОКРУГА – ЮГРЫ</w:t>
      </w:r>
    </w:p>
    <w:p w:rsidR="00FF72F1" w:rsidRPr="005649E4" w:rsidRDefault="00FF72F1" w:rsidP="00656C1A">
      <w:pPr>
        <w:spacing w:line="120" w:lineRule="atLeast"/>
        <w:jc w:val="center"/>
        <w:rPr>
          <w:sz w:val="18"/>
          <w:szCs w:val="24"/>
        </w:rPr>
      </w:pPr>
    </w:p>
    <w:p w:rsidR="00FF72F1" w:rsidRPr="00656C1A" w:rsidRDefault="00FF72F1" w:rsidP="00656C1A">
      <w:pPr>
        <w:jc w:val="center"/>
        <w:rPr>
          <w:b/>
          <w:sz w:val="26"/>
          <w:szCs w:val="26"/>
        </w:rPr>
      </w:pPr>
      <w:r w:rsidRPr="00656C1A">
        <w:rPr>
          <w:b/>
          <w:sz w:val="26"/>
          <w:szCs w:val="26"/>
        </w:rPr>
        <w:t>АДМИНИСТРАЦИЯ ГОРОДА</w:t>
      </w:r>
    </w:p>
    <w:p w:rsidR="00FF72F1" w:rsidRPr="005541F0" w:rsidRDefault="00FF72F1" w:rsidP="00656C1A">
      <w:pPr>
        <w:spacing w:line="120" w:lineRule="atLeast"/>
        <w:jc w:val="center"/>
        <w:rPr>
          <w:sz w:val="18"/>
          <w:szCs w:val="24"/>
        </w:rPr>
      </w:pPr>
    </w:p>
    <w:p w:rsidR="00FF72F1" w:rsidRPr="005541F0" w:rsidRDefault="00FF72F1" w:rsidP="00656C1A">
      <w:pPr>
        <w:spacing w:line="120" w:lineRule="atLeast"/>
        <w:jc w:val="center"/>
        <w:rPr>
          <w:sz w:val="20"/>
          <w:szCs w:val="24"/>
        </w:rPr>
      </w:pPr>
    </w:p>
    <w:p w:rsidR="00FF72F1" w:rsidRPr="00656C1A" w:rsidRDefault="00FF72F1" w:rsidP="00656C1A">
      <w:pPr>
        <w:jc w:val="center"/>
        <w:rPr>
          <w:b/>
          <w:sz w:val="30"/>
          <w:szCs w:val="30"/>
        </w:rPr>
      </w:pPr>
      <w:r w:rsidRPr="001F461F">
        <w:rPr>
          <w:b/>
          <w:sz w:val="30"/>
          <w:szCs w:val="30"/>
        </w:rPr>
        <w:t>ПОСТАНОВЛЕНИЕ</w:t>
      </w:r>
    </w:p>
    <w:p w:rsidR="00FF72F1" w:rsidRDefault="00FF72F1" w:rsidP="00656C1A">
      <w:pPr>
        <w:spacing w:line="120" w:lineRule="atLeast"/>
        <w:jc w:val="center"/>
        <w:rPr>
          <w:sz w:val="30"/>
          <w:szCs w:val="24"/>
        </w:rPr>
      </w:pPr>
    </w:p>
    <w:p w:rsidR="00FF72F1" w:rsidRPr="00656C1A" w:rsidRDefault="00FF72F1" w:rsidP="008A44EC">
      <w:pPr>
        <w:jc w:val="center"/>
        <w:rPr>
          <w:sz w:val="20"/>
          <w:szCs w:val="20"/>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37"/>
        <w:gridCol w:w="474"/>
        <w:gridCol w:w="140"/>
        <w:gridCol w:w="1498"/>
        <w:gridCol w:w="285"/>
        <w:gridCol w:w="345"/>
        <w:gridCol w:w="518"/>
        <w:gridCol w:w="4683"/>
        <w:gridCol w:w="235"/>
        <w:gridCol w:w="1313"/>
      </w:tblGrid>
      <w:tr w:rsidR="00FF72F1" w:rsidRPr="00F8214F" w:rsidTr="0097057A">
        <w:tc>
          <w:tcPr>
            <w:tcW w:w="137" w:type="dxa"/>
            <w:noWrap/>
            <w:tcMar>
              <w:left w:w="0" w:type="dxa"/>
              <w:right w:w="0" w:type="dxa"/>
            </w:tcMar>
          </w:tcPr>
          <w:p w:rsidR="00FF72F1" w:rsidRPr="00F8214F" w:rsidRDefault="00FF72F1" w:rsidP="000060EC">
            <w:pPr>
              <w:rPr>
                <w:sz w:val="24"/>
                <w:szCs w:val="24"/>
              </w:rPr>
            </w:pPr>
            <w:r>
              <w:rPr>
                <w:sz w:val="24"/>
                <w:szCs w:val="24"/>
              </w:rPr>
              <w:t>«</w:t>
            </w:r>
          </w:p>
        </w:tc>
        <w:tc>
          <w:tcPr>
            <w:tcW w:w="474" w:type="dxa"/>
            <w:tcBorders>
              <w:bottom w:val="single" w:sz="4" w:space="0" w:color="auto"/>
            </w:tcBorders>
            <w:noWrap/>
          </w:tcPr>
          <w:p w:rsidR="00FF72F1" w:rsidRPr="00F8214F" w:rsidRDefault="007965D2" w:rsidP="00A63FB0">
            <w:pPr>
              <w:jc w:val="center"/>
              <w:rPr>
                <w:sz w:val="24"/>
                <w:szCs w:val="24"/>
              </w:rPr>
            </w:pPr>
            <w:bookmarkStart w:id="0" w:name="dd"/>
            <w:bookmarkEnd w:id="0"/>
            <w:r>
              <w:rPr>
                <w:sz w:val="24"/>
                <w:szCs w:val="24"/>
              </w:rPr>
              <w:t>13</w:t>
            </w:r>
          </w:p>
        </w:tc>
        <w:tc>
          <w:tcPr>
            <w:tcW w:w="140" w:type="dxa"/>
            <w:noWrap/>
            <w:tcMar>
              <w:left w:w="0" w:type="dxa"/>
              <w:right w:w="0" w:type="dxa"/>
            </w:tcMar>
          </w:tcPr>
          <w:p w:rsidR="00FF72F1" w:rsidRPr="00F8214F" w:rsidRDefault="00FF72F1" w:rsidP="001938BD">
            <w:pPr>
              <w:rPr>
                <w:sz w:val="24"/>
                <w:szCs w:val="24"/>
              </w:rPr>
            </w:pPr>
            <w:r>
              <w:rPr>
                <w:sz w:val="24"/>
                <w:szCs w:val="24"/>
              </w:rPr>
              <w:t>»</w:t>
            </w:r>
          </w:p>
        </w:tc>
        <w:tc>
          <w:tcPr>
            <w:tcW w:w="1498" w:type="dxa"/>
            <w:tcBorders>
              <w:bottom w:val="single" w:sz="4" w:space="0" w:color="auto"/>
            </w:tcBorders>
            <w:noWrap/>
          </w:tcPr>
          <w:p w:rsidR="00FF72F1" w:rsidRPr="00F8214F" w:rsidRDefault="007965D2" w:rsidP="00AB4194">
            <w:pPr>
              <w:jc w:val="center"/>
              <w:rPr>
                <w:sz w:val="24"/>
                <w:szCs w:val="24"/>
              </w:rPr>
            </w:pPr>
            <w:bookmarkStart w:id="1" w:name="mm"/>
            <w:bookmarkEnd w:id="1"/>
            <w:r>
              <w:rPr>
                <w:sz w:val="24"/>
                <w:szCs w:val="24"/>
              </w:rPr>
              <w:t>12</w:t>
            </w:r>
          </w:p>
        </w:tc>
        <w:tc>
          <w:tcPr>
            <w:tcW w:w="285" w:type="dxa"/>
            <w:noWrap/>
          </w:tcPr>
          <w:p w:rsidR="00FF72F1" w:rsidRPr="00A63FB0" w:rsidRDefault="00FF72F1" w:rsidP="00AB4194">
            <w:pPr>
              <w:jc w:val="center"/>
              <w:rPr>
                <w:sz w:val="24"/>
                <w:szCs w:val="24"/>
                <w:lang w:val="en-US"/>
              </w:rPr>
            </w:pPr>
            <w:r>
              <w:rPr>
                <w:sz w:val="24"/>
                <w:szCs w:val="24"/>
                <w:lang w:val="en-US"/>
              </w:rPr>
              <w:t>20</w:t>
            </w:r>
          </w:p>
        </w:tc>
        <w:tc>
          <w:tcPr>
            <w:tcW w:w="345" w:type="dxa"/>
            <w:tcBorders>
              <w:bottom w:val="single" w:sz="4" w:space="0" w:color="auto"/>
            </w:tcBorders>
            <w:noWrap/>
            <w:tcMar>
              <w:left w:w="85" w:type="dxa"/>
            </w:tcMar>
          </w:tcPr>
          <w:p w:rsidR="00FF72F1" w:rsidRPr="00A3761A" w:rsidRDefault="007965D2" w:rsidP="00A3761A">
            <w:pPr>
              <w:rPr>
                <w:sz w:val="24"/>
                <w:szCs w:val="24"/>
              </w:rPr>
            </w:pPr>
            <w:bookmarkStart w:id="2" w:name="yy"/>
            <w:bookmarkEnd w:id="2"/>
            <w:r>
              <w:rPr>
                <w:sz w:val="24"/>
                <w:szCs w:val="24"/>
              </w:rPr>
              <w:t>22</w:t>
            </w:r>
          </w:p>
        </w:tc>
        <w:tc>
          <w:tcPr>
            <w:tcW w:w="518" w:type="dxa"/>
            <w:noWrap/>
          </w:tcPr>
          <w:p w:rsidR="00FF72F1" w:rsidRPr="00F8214F" w:rsidRDefault="00FF72F1" w:rsidP="000060EC">
            <w:pPr>
              <w:rPr>
                <w:sz w:val="24"/>
                <w:szCs w:val="24"/>
              </w:rPr>
            </w:pPr>
          </w:p>
        </w:tc>
        <w:tc>
          <w:tcPr>
            <w:tcW w:w="4683" w:type="dxa"/>
            <w:noWrap/>
          </w:tcPr>
          <w:p w:rsidR="00FF72F1" w:rsidRPr="00F8214F" w:rsidRDefault="00FF72F1" w:rsidP="000060EC">
            <w:pPr>
              <w:rPr>
                <w:sz w:val="24"/>
                <w:szCs w:val="24"/>
              </w:rPr>
            </w:pPr>
          </w:p>
        </w:tc>
        <w:tc>
          <w:tcPr>
            <w:tcW w:w="235" w:type="dxa"/>
            <w:noWrap/>
          </w:tcPr>
          <w:p w:rsidR="00FF72F1" w:rsidRPr="00AB4194" w:rsidRDefault="00FF72F1" w:rsidP="000060EC">
            <w:pPr>
              <w:rPr>
                <w:sz w:val="24"/>
                <w:szCs w:val="24"/>
              </w:rPr>
            </w:pPr>
            <w:r>
              <w:rPr>
                <w:sz w:val="24"/>
                <w:szCs w:val="24"/>
              </w:rPr>
              <w:t>№</w:t>
            </w:r>
          </w:p>
        </w:tc>
        <w:tc>
          <w:tcPr>
            <w:tcW w:w="1313" w:type="dxa"/>
            <w:tcBorders>
              <w:bottom w:val="single" w:sz="4" w:space="0" w:color="auto"/>
            </w:tcBorders>
            <w:noWrap/>
          </w:tcPr>
          <w:p w:rsidR="00FF72F1" w:rsidRPr="00F8214F" w:rsidRDefault="007965D2" w:rsidP="00AB4194">
            <w:pPr>
              <w:jc w:val="center"/>
              <w:rPr>
                <w:sz w:val="24"/>
                <w:szCs w:val="24"/>
              </w:rPr>
            </w:pPr>
            <w:bookmarkStart w:id="3" w:name="NumDoc"/>
            <w:bookmarkStart w:id="4" w:name="_GoBack"/>
            <w:bookmarkEnd w:id="3"/>
            <w:bookmarkEnd w:id="4"/>
            <w:r>
              <w:rPr>
                <w:sz w:val="24"/>
                <w:szCs w:val="24"/>
              </w:rPr>
              <w:t>10197</w:t>
            </w:r>
          </w:p>
        </w:tc>
      </w:tr>
    </w:tbl>
    <w:p w:rsidR="00FF72F1" w:rsidRPr="00C725A6" w:rsidRDefault="00FF72F1" w:rsidP="00C725A6">
      <w:pPr>
        <w:rPr>
          <w:rFonts w:cs="Times New Roman"/>
          <w:szCs w:val="28"/>
        </w:rPr>
      </w:pPr>
    </w:p>
    <w:p w:rsidR="00FF72F1" w:rsidRPr="00FF72F1" w:rsidRDefault="00FF72F1" w:rsidP="00FF72F1">
      <w:pPr>
        <w:tabs>
          <w:tab w:val="left" w:pos="0"/>
        </w:tabs>
        <w:ind w:right="5102"/>
        <w:rPr>
          <w:rFonts w:eastAsia="Times New Roman" w:cs="Times New Roman"/>
          <w:szCs w:val="28"/>
          <w:lang w:eastAsia="ru-RU"/>
        </w:rPr>
      </w:pPr>
      <w:r w:rsidRPr="00FF72F1">
        <w:rPr>
          <w:rFonts w:eastAsia="Times New Roman" w:cs="Times New Roman"/>
          <w:szCs w:val="28"/>
          <w:lang w:eastAsia="ru-RU"/>
        </w:rPr>
        <w:t>О внесении изменения</w:t>
      </w:r>
    </w:p>
    <w:p w:rsidR="00FF72F1" w:rsidRPr="00FF72F1" w:rsidRDefault="00FF72F1" w:rsidP="00FF72F1">
      <w:pPr>
        <w:tabs>
          <w:tab w:val="left" w:pos="0"/>
        </w:tabs>
        <w:ind w:right="5102"/>
        <w:rPr>
          <w:rFonts w:eastAsia="Times New Roman" w:cs="Times New Roman"/>
          <w:szCs w:val="28"/>
          <w:lang w:eastAsia="ru-RU"/>
        </w:rPr>
      </w:pPr>
      <w:r w:rsidRPr="00FF72F1">
        <w:rPr>
          <w:rFonts w:eastAsia="Times New Roman" w:cs="Times New Roman"/>
          <w:szCs w:val="28"/>
          <w:lang w:eastAsia="ru-RU"/>
        </w:rPr>
        <w:t>в постановление Администрации города от 13.01.2022 № 133</w:t>
      </w:r>
    </w:p>
    <w:p w:rsidR="00FF72F1" w:rsidRPr="00FF72F1" w:rsidRDefault="00FF72F1" w:rsidP="00FF72F1">
      <w:pPr>
        <w:tabs>
          <w:tab w:val="left" w:pos="0"/>
        </w:tabs>
        <w:ind w:right="5102"/>
        <w:rPr>
          <w:rFonts w:eastAsia="Times New Roman" w:cs="Times New Roman"/>
          <w:szCs w:val="28"/>
          <w:lang w:eastAsia="ru-RU"/>
        </w:rPr>
      </w:pPr>
      <w:r w:rsidRPr="00FF72F1">
        <w:rPr>
          <w:rFonts w:eastAsia="Times New Roman" w:cs="Times New Roman"/>
          <w:szCs w:val="28"/>
          <w:lang w:eastAsia="ru-RU"/>
        </w:rPr>
        <w:t>«Об утверждении перечня юридических лиц (за исключением государственных (муниципальных)</w:t>
      </w:r>
    </w:p>
    <w:p w:rsidR="00FF72F1" w:rsidRPr="00FF72F1" w:rsidRDefault="00FF72F1" w:rsidP="00FF72F1">
      <w:pPr>
        <w:tabs>
          <w:tab w:val="left" w:pos="0"/>
        </w:tabs>
        <w:ind w:right="5102"/>
        <w:rPr>
          <w:rFonts w:eastAsia="Times New Roman" w:cs="Times New Roman"/>
          <w:szCs w:val="28"/>
          <w:lang w:eastAsia="ru-RU"/>
        </w:rPr>
      </w:pPr>
      <w:r w:rsidRPr="00FF72F1">
        <w:rPr>
          <w:rFonts w:eastAsia="Times New Roman" w:cs="Times New Roman"/>
          <w:szCs w:val="28"/>
          <w:lang w:eastAsia="ru-RU"/>
        </w:rPr>
        <w:t>учреждений), индивидуальных</w:t>
      </w:r>
    </w:p>
    <w:p w:rsidR="00FF72F1" w:rsidRPr="00FF72F1" w:rsidRDefault="00FF72F1" w:rsidP="00FF72F1">
      <w:pPr>
        <w:tabs>
          <w:tab w:val="left" w:pos="0"/>
        </w:tabs>
        <w:ind w:right="5102"/>
        <w:rPr>
          <w:rFonts w:eastAsia="Times New Roman" w:cs="Times New Roman"/>
          <w:szCs w:val="28"/>
          <w:lang w:eastAsia="ru-RU"/>
        </w:rPr>
      </w:pPr>
      <w:r w:rsidRPr="00FF72F1">
        <w:rPr>
          <w:rFonts w:eastAsia="Times New Roman" w:cs="Times New Roman"/>
          <w:szCs w:val="28"/>
          <w:lang w:eastAsia="ru-RU"/>
        </w:rPr>
        <w:t>предпринимателей, физических лиц,</w:t>
      </w:r>
    </w:p>
    <w:p w:rsidR="00FF72F1" w:rsidRPr="00FF72F1" w:rsidRDefault="00FF72F1" w:rsidP="00FF72F1">
      <w:pPr>
        <w:tabs>
          <w:tab w:val="left" w:pos="0"/>
        </w:tabs>
        <w:ind w:right="5102"/>
        <w:rPr>
          <w:rFonts w:eastAsia="Times New Roman" w:cs="Times New Roman"/>
          <w:szCs w:val="28"/>
          <w:lang w:eastAsia="ru-RU"/>
        </w:rPr>
      </w:pPr>
      <w:r w:rsidRPr="00FF72F1">
        <w:rPr>
          <w:rFonts w:eastAsia="Times New Roman" w:cs="Times New Roman"/>
          <w:szCs w:val="28"/>
          <w:lang w:eastAsia="ru-RU"/>
        </w:rPr>
        <w:t>осуществляющих образовательную</w:t>
      </w:r>
    </w:p>
    <w:p w:rsidR="00FF72F1" w:rsidRPr="00FF72F1" w:rsidRDefault="00FF72F1" w:rsidP="00FF72F1">
      <w:pPr>
        <w:tabs>
          <w:tab w:val="left" w:pos="0"/>
        </w:tabs>
        <w:ind w:right="5102"/>
        <w:rPr>
          <w:rFonts w:eastAsia="Times New Roman" w:cs="Times New Roman"/>
          <w:szCs w:val="28"/>
          <w:lang w:eastAsia="ru-RU"/>
        </w:rPr>
      </w:pPr>
      <w:r w:rsidRPr="00FF72F1">
        <w:rPr>
          <w:rFonts w:eastAsia="Times New Roman" w:cs="Times New Roman"/>
          <w:szCs w:val="28"/>
          <w:lang w:eastAsia="ru-RU"/>
        </w:rPr>
        <w:t>деятельность по реализации</w:t>
      </w:r>
    </w:p>
    <w:p w:rsidR="00FF72F1" w:rsidRPr="00FF72F1" w:rsidRDefault="00FF72F1" w:rsidP="00FF72F1">
      <w:pPr>
        <w:tabs>
          <w:tab w:val="left" w:pos="0"/>
        </w:tabs>
        <w:ind w:right="5102"/>
        <w:rPr>
          <w:rFonts w:eastAsia="Times New Roman" w:cs="Times New Roman"/>
          <w:szCs w:val="28"/>
          <w:lang w:eastAsia="ru-RU"/>
        </w:rPr>
      </w:pPr>
      <w:r w:rsidRPr="00FF72F1">
        <w:rPr>
          <w:rFonts w:eastAsia="Times New Roman" w:cs="Times New Roman"/>
          <w:szCs w:val="28"/>
          <w:lang w:eastAsia="ru-RU"/>
        </w:rPr>
        <w:t>образовательных программ</w:t>
      </w:r>
    </w:p>
    <w:p w:rsidR="00FF72F1" w:rsidRPr="00FF72F1" w:rsidRDefault="00FF72F1" w:rsidP="00FF72F1">
      <w:pPr>
        <w:tabs>
          <w:tab w:val="left" w:pos="0"/>
        </w:tabs>
        <w:ind w:right="5102"/>
        <w:rPr>
          <w:rFonts w:eastAsia="Times New Roman" w:cs="Times New Roman"/>
          <w:szCs w:val="28"/>
          <w:lang w:eastAsia="ru-RU"/>
        </w:rPr>
      </w:pPr>
      <w:r w:rsidRPr="00FF72F1">
        <w:rPr>
          <w:rFonts w:eastAsia="Times New Roman" w:cs="Times New Roman"/>
          <w:szCs w:val="28"/>
          <w:lang w:eastAsia="ru-RU"/>
        </w:rPr>
        <w:t>дошкольного образования, –</w:t>
      </w:r>
    </w:p>
    <w:p w:rsidR="00FF72F1" w:rsidRPr="00FF72F1" w:rsidRDefault="00FF72F1" w:rsidP="00FF72F1">
      <w:pPr>
        <w:tabs>
          <w:tab w:val="left" w:pos="0"/>
        </w:tabs>
        <w:ind w:right="5102"/>
        <w:rPr>
          <w:rFonts w:eastAsia="Times New Roman" w:cs="Times New Roman"/>
          <w:szCs w:val="28"/>
          <w:lang w:eastAsia="ru-RU"/>
        </w:rPr>
      </w:pPr>
      <w:r w:rsidRPr="00FF72F1">
        <w:rPr>
          <w:rFonts w:eastAsia="Times New Roman" w:cs="Times New Roman"/>
          <w:szCs w:val="28"/>
          <w:lang w:eastAsia="ru-RU"/>
        </w:rPr>
        <w:t>получателей субсидий, объема</w:t>
      </w:r>
    </w:p>
    <w:p w:rsidR="00FF72F1" w:rsidRPr="00FF72F1" w:rsidRDefault="00FF72F1" w:rsidP="00FF72F1">
      <w:pPr>
        <w:tabs>
          <w:tab w:val="left" w:pos="0"/>
        </w:tabs>
        <w:ind w:right="5102"/>
        <w:rPr>
          <w:rFonts w:eastAsia="Times New Roman" w:cs="Times New Roman"/>
          <w:szCs w:val="28"/>
          <w:lang w:eastAsia="ru-RU"/>
        </w:rPr>
      </w:pPr>
      <w:r w:rsidRPr="00FF72F1">
        <w:rPr>
          <w:rFonts w:eastAsia="Times New Roman" w:cs="Times New Roman"/>
          <w:szCs w:val="28"/>
          <w:lang w:eastAsia="ru-RU"/>
        </w:rPr>
        <w:t>предоставляемых субсидий</w:t>
      </w:r>
    </w:p>
    <w:p w:rsidR="00FF72F1" w:rsidRPr="00FF72F1" w:rsidRDefault="00FF72F1" w:rsidP="00FF72F1">
      <w:pPr>
        <w:tabs>
          <w:tab w:val="left" w:pos="0"/>
        </w:tabs>
        <w:ind w:right="5102"/>
        <w:rPr>
          <w:rFonts w:eastAsia="Times New Roman" w:cs="Times New Roman"/>
          <w:szCs w:val="28"/>
          <w:lang w:eastAsia="ru-RU"/>
        </w:rPr>
      </w:pPr>
      <w:r w:rsidRPr="00FF72F1">
        <w:rPr>
          <w:rFonts w:eastAsia="Times New Roman" w:cs="Times New Roman"/>
          <w:szCs w:val="28"/>
          <w:lang w:eastAsia="ru-RU"/>
        </w:rPr>
        <w:t>на 2022 год и плановый период</w:t>
      </w:r>
    </w:p>
    <w:p w:rsidR="00FF72F1" w:rsidRPr="00FF72F1" w:rsidRDefault="00FF72F1" w:rsidP="00FF72F1">
      <w:pPr>
        <w:tabs>
          <w:tab w:val="left" w:pos="0"/>
        </w:tabs>
        <w:ind w:right="5102"/>
        <w:rPr>
          <w:rFonts w:eastAsia="Times New Roman" w:cs="Times New Roman"/>
          <w:szCs w:val="28"/>
          <w:lang w:eastAsia="ru-RU"/>
        </w:rPr>
      </w:pPr>
      <w:r w:rsidRPr="00FF72F1">
        <w:rPr>
          <w:rFonts w:eastAsia="Times New Roman" w:cs="Times New Roman"/>
          <w:szCs w:val="28"/>
          <w:lang w:eastAsia="ru-RU"/>
        </w:rPr>
        <w:t>2023, 2024 годов»</w:t>
      </w:r>
    </w:p>
    <w:p w:rsidR="00FF72F1" w:rsidRPr="00FF72F1" w:rsidRDefault="00FF72F1" w:rsidP="00FF72F1">
      <w:pPr>
        <w:tabs>
          <w:tab w:val="left" w:pos="5103"/>
        </w:tabs>
        <w:ind w:right="4535"/>
        <w:jc w:val="both"/>
        <w:rPr>
          <w:rFonts w:eastAsia="Times New Roman" w:cs="Times New Roman"/>
          <w:szCs w:val="28"/>
          <w:lang w:eastAsia="ru-RU"/>
        </w:rPr>
      </w:pPr>
    </w:p>
    <w:p w:rsidR="00FF72F1" w:rsidRPr="00FF72F1" w:rsidRDefault="00FF72F1" w:rsidP="00FF72F1">
      <w:pPr>
        <w:tabs>
          <w:tab w:val="left" w:pos="5103"/>
        </w:tabs>
        <w:ind w:right="4535"/>
        <w:jc w:val="both"/>
        <w:rPr>
          <w:rFonts w:eastAsia="Times New Roman" w:cs="Times New Roman"/>
          <w:szCs w:val="28"/>
          <w:lang w:eastAsia="ru-RU"/>
        </w:rPr>
      </w:pPr>
    </w:p>
    <w:p w:rsidR="00FF72F1" w:rsidRPr="00FF72F1" w:rsidRDefault="00FF72F1" w:rsidP="00FF72F1">
      <w:pPr>
        <w:ind w:firstLine="709"/>
        <w:jc w:val="both"/>
        <w:rPr>
          <w:rFonts w:eastAsia="Times New Roman" w:cs="Times New Roman"/>
          <w:bCs/>
          <w:szCs w:val="24"/>
          <w:lang w:eastAsia="x-none"/>
        </w:rPr>
      </w:pPr>
      <w:r w:rsidRPr="00FF72F1">
        <w:rPr>
          <w:rFonts w:eastAsia="Times New Roman" w:cs="Times New Roman"/>
          <w:szCs w:val="28"/>
          <w:lang w:eastAsia="ru-RU"/>
        </w:rPr>
        <w:t xml:space="preserve">В соответствии c </w:t>
      </w:r>
      <w:r w:rsidRPr="00FF72F1">
        <w:rPr>
          <w:rFonts w:eastAsia="Times New Roman" w:cs="Times New Roman"/>
          <w:szCs w:val="24"/>
          <w:lang w:eastAsia="ru-RU"/>
        </w:rPr>
        <w:t>постановлениями Администрации города от 02.06.2015              № 3706 «Об утверждении порядка предоставления субсидии частным организациям, осуществляющим образовательную деятельность по реализации образовательных программ дошкольного образования, на возмещение затрат, включая расходы на оплату труда, дополнительное профессиональное образование педагогических работников, приобретение учебников и учебных пособий, средств обучения, игр, игрушек (за исключением расходов на оплату труда работников, осуществляющих деятельность, связанную с содер</w:t>
      </w:r>
      <w:r>
        <w:rPr>
          <w:rFonts w:eastAsia="Times New Roman" w:cs="Times New Roman"/>
          <w:szCs w:val="24"/>
          <w:lang w:eastAsia="ru-RU"/>
        </w:rPr>
        <w:t xml:space="preserve">-                     </w:t>
      </w:r>
      <w:r w:rsidRPr="00FF72F1">
        <w:rPr>
          <w:rFonts w:eastAsia="Times New Roman" w:cs="Times New Roman"/>
          <w:szCs w:val="24"/>
          <w:lang w:eastAsia="ru-RU"/>
        </w:rPr>
        <w:t xml:space="preserve">жанием зданий и оказанием коммунальных услуг)», от 26.01.2016 № 464                               «Об утверждении порядка определения объема и предоставления субсидии         на создание условий для осуществления присмотра и ухода за детьми, содержания детей в частных организациях, осуществляющих образовательную деятельность по реализации образовательных программ дошкольного образования», распоряжениями Администрации города от 30.12.2005 № 3686 </w:t>
      </w:r>
      <w:r w:rsidRPr="00FF72F1">
        <w:rPr>
          <w:rFonts w:eastAsia="Times New Roman" w:cs="Times New Roman"/>
          <w:szCs w:val="24"/>
          <w:lang w:eastAsia="ru-RU"/>
        </w:rPr>
        <w:lastRenderedPageBreak/>
        <w:t>«Об утверждении Регламента Администрации города», от 21.04.2021 № 552        «О распределении отдельных полномочий Главы города между высшими должностными лицами Администрации города»:</w:t>
      </w:r>
    </w:p>
    <w:p w:rsidR="00FF72F1" w:rsidRPr="00FF72F1" w:rsidRDefault="00FF72F1" w:rsidP="00FF72F1">
      <w:pPr>
        <w:tabs>
          <w:tab w:val="left" w:pos="0"/>
        </w:tabs>
        <w:ind w:firstLine="709"/>
        <w:jc w:val="both"/>
        <w:rPr>
          <w:rFonts w:eastAsia="Times New Roman" w:cs="Times New Roman"/>
          <w:szCs w:val="28"/>
          <w:lang w:eastAsia="ru-RU"/>
        </w:rPr>
      </w:pPr>
      <w:r w:rsidRPr="00FF72F1">
        <w:rPr>
          <w:rFonts w:eastAsia="Times New Roman" w:cs="Times New Roman"/>
          <w:szCs w:val="28"/>
          <w:lang w:eastAsia="ru-RU"/>
        </w:rPr>
        <w:t>1. Внести в постановление Администрации города от 13.01.2022 № 133           «Об утверждении перечня юридических лиц (за исключением государственных (муниципальных) учреждений), индивидуальных предпринимателей, физиче</w:t>
      </w:r>
      <w:r>
        <w:rPr>
          <w:rFonts w:eastAsia="Times New Roman" w:cs="Times New Roman"/>
          <w:szCs w:val="28"/>
          <w:lang w:eastAsia="ru-RU"/>
        </w:rPr>
        <w:t>-</w:t>
      </w:r>
      <w:r w:rsidRPr="00FF72F1">
        <w:rPr>
          <w:rFonts w:eastAsia="Times New Roman" w:cs="Times New Roman"/>
          <w:szCs w:val="28"/>
          <w:lang w:eastAsia="ru-RU"/>
        </w:rPr>
        <w:t>ских лиц, осуществляющих образовательную деятельность по реализации образовательных программ дошкольного образования, – получателей субсидий, объема предоставляемых субсидий на 2022 год и плановый период                                 2023, 2024 годов» (с изменениями от 25.02.2022 № 1535, 04.07.2022 № 5361, 20.10.2022 № 8331, 24.11.2022 № 9270) изменение, изложив приложение 2                             к постановлению в новой редакции согласно приложению к настоящему постановлению.</w:t>
      </w:r>
    </w:p>
    <w:p w:rsidR="00FF72F1" w:rsidRPr="00FF72F1" w:rsidRDefault="00FF72F1" w:rsidP="00FF72F1">
      <w:pPr>
        <w:tabs>
          <w:tab w:val="left" w:pos="851"/>
        </w:tabs>
        <w:ind w:firstLine="709"/>
        <w:jc w:val="both"/>
        <w:rPr>
          <w:rFonts w:ascii="Times New Roman CYR" w:eastAsia="Times New Roman" w:hAnsi="Times New Roman CYR" w:cs="Times New Roman CYR"/>
          <w:bCs/>
          <w:szCs w:val="28"/>
          <w:lang w:eastAsia="ru-RU"/>
        </w:rPr>
      </w:pPr>
      <w:r w:rsidRPr="00FF72F1">
        <w:rPr>
          <w:rFonts w:eastAsia="Times New Roman" w:cs="Times New Roman"/>
          <w:szCs w:val="28"/>
          <w:lang w:eastAsia="ru-RU"/>
        </w:rPr>
        <w:t xml:space="preserve">2. </w:t>
      </w:r>
      <w:r w:rsidRPr="00FF72F1">
        <w:rPr>
          <w:rFonts w:ascii="Times New Roman CYR" w:eastAsia="Times New Roman" w:hAnsi="Times New Roman CYR" w:cs="Times New Roman CYR"/>
          <w:bCs/>
          <w:szCs w:val="28"/>
          <w:lang w:eastAsia="ru-RU"/>
        </w:rPr>
        <w:t>Департаменту массовых коммуникаций и аналитики разместить настоящее постановление на официальном портале Администрации города: www.admsurgut.ru.</w:t>
      </w:r>
    </w:p>
    <w:p w:rsidR="00FF72F1" w:rsidRPr="00FF72F1" w:rsidRDefault="00FF72F1" w:rsidP="00FF72F1">
      <w:pPr>
        <w:tabs>
          <w:tab w:val="left" w:pos="0"/>
        </w:tabs>
        <w:ind w:firstLine="709"/>
        <w:jc w:val="both"/>
        <w:rPr>
          <w:rFonts w:eastAsia="Times New Roman" w:cs="Times New Roman"/>
          <w:szCs w:val="28"/>
          <w:lang w:eastAsia="ru-RU"/>
        </w:rPr>
      </w:pPr>
      <w:r w:rsidRPr="00FF72F1">
        <w:rPr>
          <w:rFonts w:eastAsia="Times New Roman" w:cs="Times New Roman"/>
          <w:szCs w:val="28"/>
          <w:lang w:eastAsia="ru-RU"/>
        </w:rPr>
        <w:t>3. Настоящее постановление вступает в силу с момента его издания.</w:t>
      </w:r>
    </w:p>
    <w:p w:rsidR="00FF72F1" w:rsidRPr="00FF72F1" w:rsidRDefault="00FF72F1" w:rsidP="00FF72F1">
      <w:pPr>
        <w:tabs>
          <w:tab w:val="left" w:pos="851"/>
          <w:tab w:val="left" w:pos="1134"/>
        </w:tabs>
        <w:ind w:firstLine="709"/>
        <w:jc w:val="both"/>
        <w:rPr>
          <w:rFonts w:eastAsia="Times New Roman" w:cs="Times New Roman"/>
          <w:bCs/>
          <w:szCs w:val="28"/>
          <w:lang w:eastAsia="ru-RU"/>
        </w:rPr>
      </w:pPr>
      <w:r w:rsidRPr="00FF72F1">
        <w:rPr>
          <w:rFonts w:eastAsia="Times New Roman" w:cs="Times New Roman"/>
          <w:szCs w:val="28"/>
          <w:lang w:eastAsia="ru-RU"/>
        </w:rPr>
        <w:t>4. Контроль за выполнением постановления оставляю за собой.</w:t>
      </w:r>
    </w:p>
    <w:p w:rsidR="00FF72F1" w:rsidRPr="00FF72F1" w:rsidRDefault="00FF72F1" w:rsidP="00FF72F1">
      <w:pPr>
        <w:tabs>
          <w:tab w:val="left" w:pos="851"/>
          <w:tab w:val="left" w:pos="1134"/>
        </w:tabs>
        <w:jc w:val="both"/>
        <w:rPr>
          <w:rFonts w:eastAsia="Times New Roman" w:cs="Times New Roman"/>
          <w:bCs/>
          <w:szCs w:val="28"/>
          <w:lang w:eastAsia="ru-RU"/>
        </w:rPr>
      </w:pPr>
    </w:p>
    <w:p w:rsidR="00FF72F1" w:rsidRPr="00FF72F1" w:rsidRDefault="00FF72F1" w:rsidP="00FF72F1">
      <w:pPr>
        <w:tabs>
          <w:tab w:val="left" w:pos="851"/>
          <w:tab w:val="left" w:pos="1134"/>
        </w:tabs>
        <w:jc w:val="both"/>
        <w:rPr>
          <w:rFonts w:eastAsia="Times New Roman" w:cs="Times New Roman"/>
          <w:bCs/>
          <w:szCs w:val="28"/>
          <w:lang w:eastAsia="ru-RU"/>
        </w:rPr>
      </w:pPr>
    </w:p>
    <w:p w:rsidR="00FF72F1" w:rsidRPr="00FF72F1" w:rsidRDefault="00FF72F1" w:rsidP="00FF72F1">
      <w:pPr>
        <w:tabs>
          <w:tab w:val="left" w:pos="851"/>
          <w:tab w:val="left" w:pos="1134"/>
        </w:tabs>
        <w:jc w:val="both"/>
        <w:rPr>
          <w:rFonts w:eastAsia="Times New Roman" w:cs="Times New Roman"/>
          <w:bCs/>
          <w:szCs w:val="28"/>
          <w:lang w:eastAsia="ru-RU"/>
        </w:rPr>
      </w:pPr>
    </w:p>
    <w:p w:rsidR="00FF72F1" w:rsidRPr="00FF72F1" w:rsidRDefault="00FF72F1" w:rsidP="00FF72F1">
      <w:pPr>
        <w:autoSpaceDE w:val="0"/>
        <w:autoSpaceDN w:val="0"/>
        <w:adjustRightInd w:val="0"/>
        <w:jc w:val="both"/>
        <w:rPr>
          <w:rFonts w:eastAsia="Times New Roman" w:cs="Times New Roman"/>
          <w:bCs/>
          <w:szCs w:val="28"/>
          <w:lang w:eastAsia="ru-RU"/>
        </w:rPr>
      </w:pPr>
      <w:r w:rsidRPr="00FF72F1">
        <w:rPr>
          <w:rFonts w:eastAsia="Times New Roman" w:cs="Times New Roman"/>
          <w:bCs/>
          <w:szCs w:val="28"/>
          <w:lang w:eastAsia="ru-RU"/>
        </w:rPr>
        <w:t>Заместитель Главы города</w:t>
      </w:r>
      <w:r w:rsidRPr="00FF72F1">
        <w:rPr>
          <w:rFonts w:eastAsia="Times New Roman" w:cs="Times New Roman"/>
          <w:bCs/>
          <w:szCs w:val="28"/>
          <w:lang w:eastAsia="ru-RU"/>
        </w:rPr>
        <w:tab/>
      </w:r>
      <w:r w:rsidRPr="00FF72F1">
        <w:rPr>
          <w:rFonts w:eastAsia="Times New Roman" w:cs="Times New Roman"/>
          <w:bCs/>
          <w:szCs w:val="28"/>
          <w:lang w:eastAsia="ru-RU"/>
        </w:rPr>
        <w:tab/>
      </w:r>
      <w:r w:rsidRPr="00FF72F1">
        <w:rPr>
          <w:rFonts w:eastAsia="Times New Roman" w:cs="Times New Roman"/>
          <w:bCs/>
          <w:szCs w:val="28"/>
          <w:lang w:eastAsia="ru-RU"/>
        </w:rPr>
        <w:tab/>
      </w:r>
      <w:r w:rsidRPr="00FF72F1">
        <w:rPr>
          <w:rFonts w:eastAsia="Times New Roman" w:cs="Times New Roman"/>
          <w:bCs/>
          <w:szCs w:val="28"/>
          <w:lang w:eastAsia="ru-RU"/>
        </w:rPr>
        <w:tab/>
      </w:r>
      <w:r w:rsidRPr="00FF72F1">
        <w:rPr>
          <w:rFonts w:eastAsia="Times New Roman" w:cs="Times New Roman"/>
          <w:bCs/>
          <w:szCs w:val="28"/>
          <w:lang w:eastAsia="ru-RU"/>
        </w:rPr>
        <w:tab/>
      </w:r>
      <w:r w:rsidRPr="00FF72F1">
        <w:rPr>
          <w:rFonts w:eastAsia="Times New Roman" w:cs="Times New Roman"/>
          <w:bCs/>
          <w:szCs w:val="28"/>
          <w:lang w:eastAsia="ru-RU"/>
        </w:rPr>
        <w:tab/>
      </w:r>
      <w:r w:rsidRPr="00FF72F1">
        <w:rPr>
          <w:rFonts w:eastAsia="Times New Roman" w:cs="Times New Roman"/>
          <w:bCs/>
          <w:szCs w:val="28"/>
          <w:lang w:eastAsia="ru-RU"/>
        </w:rPr>
        <w:tab/>
        <w:t xml:space="preserve"> А.Н. Томазова</w:t>
      </w:r>
    </w:p>
    <w:p w:rsidR="00EE2AB4" w:rsidRPr="00FF72F1" w:rsidRDefault="00EE2AB4" w:rsidP="00FF72F1"/>
    <w:sectPr w:rsidR="00EE2AB4" w:rsidRPr="00FF72F1" w:rsidSect="00FF72F1">
      <w:headerReference w:type="default" r:id="rId7"/>
      <w:pgSz w:w="11906" w:h="16838"/>
      <w:pgMar w:top="1134" w:right="567" w:bottom="1134" w:left="1701" w:header="709" w:footer="283"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1DBC" w:rsidRDefault="00641DBC" w:rsidP="002C5AE4">
      <w:r>
        <w:separator/>
      </w:r>
    </w:p>
  </w:endnote>
  <w:endnote w:type="continuationSeparator" w:id="0">
    <w:p w:rsidR="00641DBC" w:rsidRDefault="00641DBC" w:rsidP="002C5A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1DBC" w:rsidRDefault="00641DBC" w:rsidP="002C5AE4">
      <w:r>
        <w:separator/>
      </w:r>
    </w:p>
  </w:footnote>
  <w:footnote w:type="continuationSeparator" w:id="0">
    <w:p w:rsidR="00641DBC" w:rsidRDefault="00641DBC" w:rsidP="002C5A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03941010"/>
      <w:docPartObj>
        <w:docPartGallery w:val="Page Numbers (Top of Page)"/>
        <w:docPartUnique/>
      </w:docPartObj>
    </w:sdtPr>
    <w:sdtEndPr>
      <w:rPr>
        <w:sz w:val="20"/>
        <w:szCs w:val="20"/>
      </w:rPr>
    </w:sdtEndPr>
    <w:sdtContent>
      <w:p w:rsidR="00FF72F1" w:rsidRPr="00FF72F1" w:rsidRDefault="00FF72F1">
        <w:pPr>
          <w:pStyle w:val="a3"/>
          <w:jc w:val="center"/>
          <w:rPr>
            <w:sz w:val="20"/>
            <w:szCs w:val="20"/>
          </w:rPr>
        </w:pPr>
        <w:r w:rsidRPr="00FF72F1">
          <w:rPr>
            <w:sz w:val="20"/>
            <w:szCs w:val="20"/>
          </w:rPr>
          <w:fldChar w:fldCharType="begin"/>
        </w:r>
        <w:r w:rsidRPr="00FF72F1">
          <w:rPr>
            <w:sz w:val="20"/>
            <w:szCs w:val="20"/>
          </w:rPr>
          <w:instrText>PAGE   \* MERGEFORMAT</w:instrText>
        </w:r>
        <w:r w:rsidRPr="00FF72F1">
          <w:rPr>
            <w:sz w:val="20"/>
            <w:szCs w:val="20"/>
          </w:rPr>
          <w:fldChar w:fldCharType="separate"/>
        </w:r>
        <w:r w:rsidR="007965D2">
          <w:rPr>
            <w:noProof/>
            <w:sz w:val="20"/>
            <w:szCs w:val="20"/>
          </w:rPr>
          <w:t>2</w:t>
        </w:r>
        <w:r w:rsidRPr="00FF72F1">
          <w:rPr>
            <w:sz w:val="20"/>
            <w:szCs w:val="20"/>
          </w:rPr>
          <w:fldChar w:fldCharType="end"/>
        </w:r>
      </w:p>
    </w:sdtContent>
  </w:sdt>
  <w:p w:rsidR="001E6248" w:rsidRDefault="007965D2">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72F1"/>
    <w:rsid w:val="000B2043"/>
    <w:rsid w:val="002622DB"/>
    <w:rsid w:val="002C5AE4"/>
    <w:rsid w:val="00503340"/>
    <w:rsid w:val="005D3688"/>
    <w:rsid w:val="0060034C"/>
    <w:rsid w:val="00641DBC"/>
    <w:rsid w:val="007965D2"/>
    <w:rsid w:val="00897472"/>
    <w:rsid w:val="00CE6421"/>
    <w:rsid w:val="00EE2AB4"/>
    <w:rsid w:val="00F92CCD"/>
    <w:rsid w:val="00FA2293"/>
    <w:rsid w:val="00FB4E66"/>
    <w:rsid w:val="00FF72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3AA82BCF-0E20-43F5-BC9A-A1E4D8AF45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97472"/>
    <w:pPr>
      <w:spacing w:after="0" w:line="240" w:lineRule="auto"/>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C5AE4"/>
    <w:pPr>
      <w:tabs>
        <w:tab w:val="center" w:pos="4677"/>
        <w:tab w:val="right" w:pos="9355"/>
      </w:tabs>
    </w:pPr>
  </w:style>
  <w:style w:type="character" w:customStyle="1" w:styleId="a4">
    <w:name w:val="Верхний колонтитул Знак"/>
    <w:basedOn w:val="a0"/>
    <w:link w:val="a3"/>
    <w:uiPriority w:val="99"/>
    <w:rsid w:val="002C5AE4"/>
    <w:rPr>
      <w:rFonts w:ascii="Times New Roman" w:hAnsi="Times New Roman"/>
      <w:sz w:val="28"/>
    </w:rPr>
  </w:style>
  <w:style w:type="paragraph" w:styleId="a5">
    <w:name w:val="footer"/>
    <w:basedOn w:val="a"/>
    <w:link w:val="a6"/>
    <w:uiPriority w:val="99"/>
    <w:unhideWhenUsed/>
    <w:rsid w:val="002C5AE4"/>
    <w:pPr>
      <w:tabs>
        <w:tab w:val="center" w:pos="4677"/>
        <w:tab w:val="right" w:pos="9355"/>
      </w:tabs>
    </w:pPr>
  </w:style>
  <w:style w:type="character" w:customStyle="1" w:styleId="a6">
    <w:name w:val="Нижний колонтитул Знак"/>
    <w:basedOn w:val="a0"/>
    <w:link w:val="a5"/>
    <w:uiPriority w:val="99"/>
    <w:rsid w:val="002C5AE4"/>
    <w:rPr>
      <w:rFonts w:ascii="Times New Roman" w:hAnsi="Times New Roman"/>
      <w:sz w:val="28"/>
    </w:rPr>
  </w:style>
  <w:style w:type="table" w:styleId="a7">
    <w:name w:val="Table Grid"/>
    <w:basedOn w:val="a1"/>
    <w:rsid w:val="00FF72F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page number"/>
    <w:basedOn w:val="a0"/>
    <w:rsid w:val="00FF72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496C4E-21A4-4006-81F5-3160EEEEAD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426</Words>
  <Characters>2432</Characters>
  <Application>Microsoft Office Word</Application>
  <DocSecurity>0</DocSecurity>
  <Lines>20</Lines>
  <Paragraphs>5</Paragraphs>
  <ScaleCrop>false</ScaleCrop>
  <Company/>
  <LinksUpToDate>false</LinksUpToDate>
  <CharactersWithSpaces>2853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Девяткова Светлана Сергеевна</dc:creator>
  <cp:keywords/>
  <dc:description/>
  <cp:lastModifiedBy>Морохова Лилия Олеговна</cp:lastModifiedBy>
  <cp:revision>2</cp:revision>
  <cp:lastPrinted>2022-12-14T07:38:00Z</cp:lastPrinted>
  <dcterms:created xsi:type="dcterms:W3CDTF">2022-12-16T13:44:00Z</dcterms:created>
  <dcterms:modified xsi:type="dcterms:W3CDTF">2022-12-16T13:44:00Z</dcterms:modified>
</cp:coreProperties>
</file>