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A50" w:rsidRDefault="00414531" w:rsidP="008E5A50">
      <w:pPr>
        <w:ind w:left="7788"/>
      </w:pPr>
      <w:r w:rsidRPr="00B459CF">
        <w:t>Приложение к пояснительной</w:t>
      </w:r>
      <w:r w:rsidR="008E5A50">
        <w:t xml:space="preserve"> записке к проекту решения Думы</w:t>
      </w:r>
    </w:p>
    <w:p w:rsidR="008E5A50" w:rsidRDefault="00414531" w:rsidP="008E5A50">
      <w:pPr>
        <w:ind w:left="7788"/>
      </w:pPr>
      <w:r w:rsidRPr="00B459CF">
        <w:t>г. Сургута</w:t>
      </w:r>
      <w:r>
        <w:t xml:space="preserve"> </w:t>
      </w:r>
      <w:r w:rsidRPr="00B459CF">
        <w:t xml:space="preserve">«О внесении изменений в решение Думы города </w:t>
      </w:r>
    </w:p>
    <w:p w:rsidR="00414531" w:rsidRPr="00B459CF" w:rsidRDefault="00414531" w:rsidP="008E5A50">
      <w:pPr>
        <w:ind w:left="7788"/>
      </w:pPr>
      <w:r w:rsidRPr="00B459CF">
        <w:t>от 26.12.2017 № 206-</w:t>
      </w:r>
      <w:r w:rsidRPr="00B459CF">
        <w:rPr>
          <w:lang w:val="en-US"/>
        </w:rPr>
        <w:t>VI</w:t>
      </w:r>
      <w:r w:rsidR="008E5A50">
        <w:t xml:space="preserve"> ДГ «О Правилах благоустройства</w:t>
      </w:r>
      <w:r w:rsidR="008E5A50">
        <w:br/>
      </w:r>
      <w:r w:rsidRPr="00B459CF">
        <w:t>территории города Сургута»</w:t>
      </w:r>
    </w:p>
    <w:p w:rsidR="00414531" w:rsidRDefault="00414531" w:rsidP="009241DD">
      <w:pPr>
        <w:pStyle w:val="a3"/>
        <w:jc w:val="center"/>
        <w:rPr>
          <w:b/>
          <w:szCs w:val="28"/>
        </w:rPr>
      </w:pPr>
    </w:p>
    <w:p w:rsidR="009241DD" w:rsidRPr="00B46570" w:rsidRDefault="009241DD" w:rsidP="009241DD">
      <w:pPr>
        <w:pStyle w:val="a3"/>
        <w:jc w:val="center"/>
        <w:rPr>
          <w:b/>
          <w:sz w:val="24"/>
        </w:rPr>
      </w:pPr>
      <w:r w:rsidRPr="00B46570">
        <w:rPr>
          <w:b/>
          <w:sz w:val="24"/>
        </w:rPr>
        <w:t xml:space="preserve">Сравнительная таблица изменений  </w:t>
      </w:r>
    </w:p>
    <w:p w:rsidR="00122D94" w:rsidRPr="00B46570" w:rsidRDefault="009241DD" w:rsidP="00122D94">
      <w:pPr>
        <w:pStyle w:val="a3"/>
        <w:jc w:val="center"/>
        <w:rPr>
          <w:b/>
          <w:sz w:val="24"/>
        </w:rPr>
      </w:pPr>
      <w:r w:rsidRPr="00B46570">
        <w:rPr>
          <w:b/>
          <w:sz w:val="24"/>
        </w:rPr>
        <w:t xml:space="preserve">к проекту решения Думы города «О внесении изменений в решение </w:t>
      </w:r>
      <w:r w:rsidR="00122D94" w:rsidRPr="00B46570">
        <w:rPr>
          <w:b/>
          <w:sz w:val="24"/>
        </w:rPr>
        <w:t xml:space="preserve">Думы города </w:t>
      </w:r>
    </w:p>
    <w:p w:rsidR="002E0F71" w:rsidRPr="00B46570" w:rsidRDefault="00122D94" w:rsidP="00122D94">
      <w:pPr>
        <w:pStyle w:val="a3"/>
        <w:jc w:val="center"/>
        <w:rPr>
          <w:b/>
          <w:sz w:val="24"/>
        </w:rPr>
      </w:pPr>
      <w:r w:rsidRPr="00B46570">
        <w:rPr>
          <w:b/>
          <w:sz w:val="24"/>
        </w:rPr>
        <w:t xml:space="preserve">от 26.12.2017 № </w:t>
      </w:r>
      <w:r w:rsidR="00A600DD" w:rsidRPr="00B46570">
        <w:rPr>
          <w:b/>
          <w:sz w:val="24"/>
        </w:rPr>
        <w:t xml:space="preserve">206-VI ДГ </w:t>
      </w:r>
      <w:r w:rsidRPr="00B46570">
        <w:rPr>
          <w:b/>
          <w:sz w:val="24"/>
        </w:rPr>
        <w:t>«О правилах благоустро</w:t>
      </w:r>
      <w:r w:rsidR="000100EC" w:rsidRPr="00B46570">
        <w:rPr>
          <w:b/>
          <w:sz w:val="24"/>
        </w:rPr>
        <w:t>йства территории города Сургута»</w:t>
      </w:r>
    </w:p>
    <w:p w:rsidR="00046F7F" w:rsidRPr="00B4519D" w:rsidRDefault="00046F7F" w:rsidP="0026711B">
      <w:pPr>
        <w:pStyle w:val="a3"/>
        <w:jc w:val="center"/>
        <w:rPr>
          <w:b/>
        </w:rPr>
      </w:pPr>
    </w:p>
    <w:tbl>
      <w:tblPr>
        <w:tblW w:w="151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820"/>
        <w:gridCol w:w="8080"/>
        <w:gridCol w:w="11"/>
        <w:gridCol w:w="1837"/>
      </w:tblGrid>
      <w:tr w:rsidR="005E0955" w:rsidTr="005E0955">
        <w:tc>
          <w:tcPr>
            <w:tcW w:w="426" w:type="dxa"/>
          </w:tcPr>
          <w:p w:rsidR="00414531" w:rsidRPr="00DC7093" w:rsidRDefault="00414531" w:rsidP="005E0955">
            <w:pPr>
              <w:pStyle w:val="a3"/>
              <w:ind w:left="-111" w:right="-192"/>
              <w:jc w:val="center"/>
              <w:rPr>
                <w:sz w:val="20"/>
                <w:szCs w:val="20"/>
              </w:rPr>
            </w:pPr>
            <w:r w:rsidRPr="00DC7093">
              <w:rPr>
                <w:sz w:val="20"/>
                <w:szCs w:val="20"/>
              </w:rPr>
              <w:t xml:space="preserve">№ </w:t>
            </w:r>
          </w:p>
          <w:p w:rsidR="00414531" w:rsidRPr="00DC7093" w:rsidRDefault="00414531" w:rsidP="005E0955">
            <w:pPr>
              <w:pStyle w:val="a3"/>
              <w:ind w:left="-111" w:right="-192"/>
              <w:jc w:val="center"/>
              <w:rPr>
                <w:sz w:val="20"/>
                <w:szCs w:val="20"/>
              </w:rPr>
            </w:pPr>
            <w:r w:rsidRPr="00DC7093">
              <w:rPr>
                <w:sz w:val="20"/>
                <w:szCs w:val="20"/>
              </w:rPr>
              <w:t>п/п</w:t>
            </w:r>
          </w:p>
        </w:tc>
        <w:tc>
          <w:tcPr>
            <w:tcW w:w="4820" w:type="dxa"/>
            <w:vAlign w:val="center"/>
          </w:tcPr>
          <w:p w:rsidR="00414531" w:rsidRPr="00DC7093" w:rsidRDefault="00414531" w:rsidP="00886D66">
            <w:pPr>
              <w:pStyle w:val="a3"/>
              <w:jc w:val="center"/>
              <w:rPr>
                <w:sz w:val="20"/>
                <w:szCs w:val="20"/>
              </w:rPr>
            </w:pPr>
            <w:r w:rsidRPr="00DC7093">
              <w:rPr>
                <w:sz w:val="20"/>
                <w:szCs w:val="20"/>
              </w:rPr>
              <w:t xml:space="preserve">Текст в действующей редакции </w:t>
            </w:r>
          </w:p>
        </w:tc>
        <w:tc>
          <w:tcPr>
            <w:tcW w:w="8080" w:type="dxa"/>
            <w:vAlign w:val="center"/>
          </w:tcPr>
          <w:p w:rsidR="00414531" w:rsidRPr="00DC7093" w:rsidRDefault="00414531" w:rsidP="00C66602">
            <w:pPr>
              <w:pStyle w:val="a3"/>
              <w:jc w:val="center"/>
              <w:rPr>
                <w:sz w:val="20"/>
                <w:szCs w:val="20"/>
              </w:rPr>
            </w:pPr>
            <w:r w:rsidRPr="00DC7093">
              <w:rPr>
                <w:sz w:val="20"/>
                <w:szCs w:val="20"/>
              </w:rPr>
              <w:t xml:space="preserve">Вносимые изменения и текст в новой редакции </w:t>
            </w:r>
          </w:p>
        </w:tc>
        <w:tc>
          <w:tcPr>
            <w:tcW w:w="1848" w:type="dxa"/>
            <w:gridSpan w:val="2"/>
            <w:vAlign w:val="center"/>
          </w:tcPr>
          <w:p w:rsidR="00414531" w:rsidRPr="00DC7093" w:rsidRDefault="00414531" w:rsidP="00C66602">
            <w:pPr>
              <w:pStyle w:val="a3"/>
              <w:jc w:val="center"/>
              <w:rPr>
                <w:sz w:val="20"/>
                <w:szCs w:val="20"/>
              </w:rPr>
            </w:pPr>
            <w:r w:rsidRPr="00DC7093">
              <w:rPr>
                <w:sz w:val="20"/>
                <w:szCs w:val="20"/>
              </w:rPr>
              <w:t xml:space="preserve">Пояснения </w:t>
            </w:r>
          </w:p>
        </w:tc>
      </w:tr>
      <w:tr w:rsidR="005E0955" w:rsidTr="005E0955">
        <w:tc>
          <w:tcPr>
            <w:tcW w:w="426" w:type="dxa"/>
          </w:tcPr>
          <w:p w:rsidR="00414531" w:rsidRPr="00DC7093" w:rsidRDefault="00414531" w:rsidP="00414531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911" w:type="dxa"/>
            <w:gridSpan w:val="3"/>
          </w:tcPr>
          <w:p w:rsidR="00414531" w:rsidRPr="00DC7093" w:rsidRDefault="00414531" w:rsidP="00B46570">
            <w:pPr>
              <w:pStyle w:val="a3"/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DC7093">
              <w:rPr>
                <w:b/>
                <w:sz w:val="20"/>
                <w:szCs w:val="20"/>
              </w:rPr>
              <w:t>Приложение к Решению</w:t>
            </w:r>
          </w:p>
        </w:tc>
        <w:tc>
          <w:tcPr>
            <w:tcW w:w="1837" w:type="dxa"/>
          </w:tcPr>
          <w:p w:rsidR="00414531" w:rsidRPr="00DC7093" w:rsidRDefault="00414531" w:rsidP="00414531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</w:tc>
      </w:tr>
      <w:tr w:rsidR="005E0955" w:rsidTr="005E0955">
        <w:tc>
          <w:tcPr>
            <w:tcW w:w="426" w:type="dxa"/>
          </w:tcPr>
          <w:p w:rsidR="00414531" w:rsidRPr="00DC7093" w:rsidRDefault="00414531" w:rsidP="00C6660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14531" w:rsidRPr="00DC7093" w:rsidRDefault="00414531" w:rsidP="00072E96">
            <w:pPr>
              <w:jc w:val="both"/>
              <w:rPr>
                <w:sz w:val="20"/>
                <w:szCs w:val="20"/>
              </w:rPr>
            </w:pPr>
            <w:r w:rsidRPr="00DC7093">
              <w:rPr>
                <w:sz w:val="20"/>
                <w:szCs w:val="20"/>
              </w:rPr>
              <w:t>Статья 1</w:t>
            </w:r>
            <w:r w:rsidR="00072E96">
              <w:rPr>
                <w:sz w:val="20"/>
                <w:szCs w:val="20"/>
              </w:rPr>
              <w:t>1</w:t>
            </w:r>
            <w:r w:rsidRPr="00DC7093">
              <w:rPr>
                <w:sz w:val="20"/>
                <w:szCs w:val="20"/>
              </w:rPr>
              <w:t xml:space="preserve">. </w:t>
            </w:r>
            <w:r w:rsidR="00272CB1">
              <w:rPr>
                <w:sz w:val="20"/>
                <w:szCs w:val="20"/>
              </w:rPr>
              <w:t>Ограждения</w:t>
            </w:r>
          </w:p>
        </w:tc>
        <w:tc>
          <w:tcPr>
            <w:tcW w:w="8080" w:type="dxa"/>
          </w:tcPr>
          <w:p w:rsidR="00414531" w:rsidRPr="00DC7093" w:rsidRDefault="00414531" w:rsidP="00072E96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 w:rsidRPr="00DC7093">
              <w:rPr>
                <w:sz w:val="20"/>
                <w:szCs w:val="20"/>
              </w:rPr>
              <w:t xml:space="preserve">Статья </w:t>
            </w:r>
            <w:r w:rsidR="00072E96">
              <w:rPr>
                <w:sz w:val="20"/>
                <w:szCs w:val="20"/>
              </w:rPr>
              <w:t>11.</w:t>
            </w:r>
            <w:r w:rsidR="00272CB1">
              <w:rPr>
                <w:sz w:val="20"/>
                <w:szCs w:val="20"/>
              </w:rPr>
              <w:t xml:space="preserve"> Ограждения</w:t>
            </w:r>
          </w:p>
        </w:tc>
        <w:tc>
          <w:tcPr>
            <w:tcW w:w="1848" w:type="dxa"/>
            <w:gridSpan w:val="2"/>
          </w:tcPr>
          <w:p w:rsidR="00414531" w:rsidRPr="00DC7093" w:rsidRDefault="00414531" w:rsidP="008203DE">
            <w:pPr>
              <w:pStyle w:val="a3"/>
              <w:jc w:val="both"/>
              <w:rPr>
                <w:sz w:val="20"/>
                <w:szCs w:val="20"/>
              </w:rPr>
            </w:pPr>
          </w:p>
        </w:tc>
      </w:tr>
      <w:tr w:rsidR="00830CE0" w:rsidTr="005E0955">
        <w:tc>
          <w:tcPr>
            <w:tcW w:w="426" w:type="dxa"/>
          </w:tcPr>
          <w:p w:rsidR="00830CE0" w:rsidRPr="00DC7093" w:rsidRDefault="00830CE0" w:rsidP="00C6660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830CE0" w:rsidRDefault="00830CE0" w:rsidP="00830C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272CB1">
              <w:rPr>
                <w:sz w:val="20"/>
                <w:szCs w:val="20"/>
              </w:rPr>
              <w:t xml:space="preserve">асть </w:t>
            </w:r>
            <w:r>
              <w:rPr>
                <w:sz w:val="20"/>
                <w:szCs w:val="20"/>
              </w:rPr>
              <w:t>2</w:t>
            </w:r>
            <w:r w:rsidRPr="00272CB1">
              <w:rPr>
                <w:sz w:val="20"/>
                <w:szCs w:val="20"/>
              </w:rPr>
              <w:t xml:space="preserve"> статьи 11 приложения к решению</w:t>
            </w:r>
            <w:r>
              <w:rPr>
                <w:sz w:val="20"/>
                <w:szCs w:val="20"/>
              </w:rPr>
              <w:t>:</w:t>
            </w:r>
          </w:p>
          <w:p w:rsidR="00830CE0" w:rsidRPr="00DC7093" w:rsidRDefault="00830CE0" w:rsidP="00072E9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830CE0">
              <w:rPr>
                <w:sz w:val="20"/>
                <w:szCs w:val="20"/>
              </w:rPr>
              <w:t>2. В целях благоустройства на территории города предусматривается применение различных видов ограждений, которые различаются по назначению (декоративные, защитные, удерживающие, их сочетание), высоте (низкие, предназначенные для защиты элементов благоустройства, - 0,3 - 0,7 м; средние, предназначенные для ограждения улиц, дорог и проездов, - 0,8 - 1,6 м; высокие, предназначенные для ограждения объектов и территорий с необходимостью ограничения доступа, - 1,7 - 3,0 м), виду материала (металлические, железобетонные и др.), степени проницаемости для взгляда (прозрачные, глухие), степени стационарности (постоянные, временные, передвижные).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8080" w:type="dxa"/>
          </w:tcPr>
          <w:p w:rsidR="00830CE0" w:rsidRDefault="00830CE0" w:rsidP="00072E96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830CE0">
              <w:rPr>
                <w:sz w:val="20"/>
                <w:szCs w:val="20"/>
              </w:rPr>
              <w:t xml:space="preserve"> части 2 статьи 11 приложения к решению слова «(декоративные, защитные, удерживающие, их сочетание)» заменить словами «(декоративные, защитные, удерживающие (пешеходные), их сочетание)»</w:t>
            </w:r>
            <w:r>
              <w:rPr>
                <w:sz w:val="20"/>
                <w:szCs w:val="20"/>
              </w:rPr>
              <w:t>.</w:t>
            </w:r>
          </w:p>
          <w:p w:rsidR="00830CE0" w:rsidRDefault="00830CE0" w:rsidP="00072E96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</w:p>
          <w:p w:rsidR="00830CE0" w:rsidRPr="00DC7093" w:rsidRDefault="00830CE0" w:rsidP="00830CE0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 w:rsidRPr="00830CE0">
              <w:rPr>
                <w:sz w:val="20"/>
                <w:szCs w:val="20"/>
              </w:rPr>
              <w:t xml:space="preserve">«2. В целях благоустройства на территории города предусматривается применение различных видов ограждений, которые различаются по назначению </w:t>
            </w:r>
            <w:r w:rsidRPr="00830CE0">
              <w:rPr>
                <w:b/>
                <w:sz w:val="20"/>
                <w:szCs w:val="20"/>
              </w:rPr>
              <w:t>(декоративные, защитные, удерживающие (пешеходные), их сочетание)</w:t>
            </w:r>
            <w:r w:rsidRPr="00830CE0">
              <w:rPr>
                <w:sz w:val="20"/>
                <w:szCs w:val="20"/>
              </w:rPr>
              <w:t>, высоте (низкие, предназначенные для защиты элементов благоустройства, - 0,3 - 0,7 м; средние, предназначенные для ограждения улиц, дорог и проездов, - 0,8 - 1,6 м; высокие, предназначенные для ограждения объектов и территорий с необходимостью ограничения доступа, - 1,7 - 3,0 м), виду материала (металлические, железобетонные и др.), степени проницаемости для взгляда (прозрачные, глухие), степени стационарности (постоянные, временные, передвижные).»</w:t>
            </w:r>
          </w:p>
        </w:tc>
        <w:tc>
          <w:tcPr>
            <w:tcW w:w="1848" w:type="dxa"/>
            <w:gridSpan w:val="2"/>
            <w:vMerge w:val="restart"/>
          </w:tcPr>
          <w:p w:rsidR="00830CE0" w:rsidRPr="00DC7093" w:rsidRDefault="00830CE0" w:rsidP="005E0955">
            <w:pPr>
              <w:ind w:right="-108" w:firstLine="316"/>
              <w:rPr>
                <w:sz w:val="20"/>
                <w:szCs w:val="20"/>
              </w:rPr>
            </w:pPr>
            <w:r w:rsidRPr="00DC7093">
              <w:rPr>
                <w:sz w:val="20"/>
                <w:szCs w:val="20"/>
              </w:rPr>
              <w:t>В соответствии с Федеральным законом от 06.10.2003 № 131-ФЗ «Об общих принципах организации местного самоупра</w:t>
            </w:r>
            <w:r>
              <w:rPr>
                <w:sz w:val="20"/>
                <w:szCs w:val="20"/>
              </w:rPr>
              <w:t xml:space="preserve">вления в Российской Федерации» </w:t>
            </w:r>
            <w:r w:rsidRPr="00DC7093">
              <w:rPr>
                <w:sz w:val="20"/>
                <w:szCs w:val="20"/>
              </w:rPr>
              <w:t>к вопросам местного значе</w:t>
            </w:r>
            <w:r>
              <w:rPr>
                <w:sz w:val="20"/>
                <w:szCs w:val="20"/>
              </w:rPr>
              <w:t xml:space="preserve">ния городского округа относится </w:t>
            </w:r>
            <w:r w:rsidRPr="00DC7093">
              <w:rPr>
                <w:sz w:val="20"/>
                <w:szCs w:val="20"/>
              </w:rPr>
              <w:t>утверждение правил благоустройства территории поселения.</w:t>
            </w:r>
          </w:p>
          <w:p w:rsidR="00830CE0" w:rsidRPr="00DC7093" w:rsidRDefault="00830CE0" w:rsidP="005E0955">
            <w:pPr>
              <w:ind w:firstLine="316"/>
              <w:rPr>
                <w:sz w:val="20"/>
                <w:szCs w:val="20"/>
              </w:rPr>
            </w:pPr>
            <w:r w:rsidRPr="00DC7093">
              <w:rPr>
                <w:sz w:val="20"/>
                <w:szCs w:val="20"/>
              </w:rPr>
              <w:t>Правила благоустройства территории имеют своей целью повышение комфортности условий проживания граждан.</w:t>
            </w:r>
          </w:p>
          <w:p w:rsidR="00830CE0" w:rsidRPr="00DC7093" w:rsidRDefault="00830CE0" w:rsidP="005E0955">
            <w:pPr>
              <w:ind w:firstLine="316"/>
              <w:rPr>
                <w:sz w:val="20"/>
                <w:szCs w:val="20"/>
              </w:rPr>
            </w:pPr>
            <w:r w:rsidRPr="00DC7093">
              <w:rPr>
                <w:sz w:val="20"/>
                <w:szCs w:val="20"/>
              </w:rPr>
              <w:lastRenderedPageBreak/>
              <w:t xml:space="preserve">Органы местного самоуправления в правилах благоустройства территории вправе устанавливать требования к размещению </w:t>
            </w:r>
            <w:r>
              <w:rPr>
                <w:sz w:val="20"/>
                <w:szCs w:val="20"/>
              </w:rPr>
              <w:t>и установке ограждений</w:t>
            </w:r>
            <w:r w:rsidRPr="00DC7093">
              <w:rPr>
                <w:sz w:val="20"/>
                <w:szCs w:val="20"/>
              </w:rPr>
              <w:t>.</w:t>
            </w:r>
          </w:p>
          <w:p w:rsidR="00830CE0" w:rsidRPr="00DC7093" w:rsidRDefault="00830CE0" w:rsidP="005E0955">
            <w:pPr>
              <w:pStyle w:val="Default"/>
              <w:ind w:firstLine="316"/>
              <w:rPr>
                <w:sz w:val="20"/>
                <w:szCs w:val="20"/>
              </w:rPr>
            </w:pPr>
          </w:p>
        </w:tc>
      </w:tr>
      <w:tr w:rsidR="00830CE0" w:rsidTr="00C71AEC">
        <w:trPr>
          <w:trHeight w:val="976"/>
        </w:trPr>
        <w:tc>
          <w:tcPr>
            <w:tcW w:w="426" w:type="dxa"/>
          </w:tcPr>
          <w:p w:rsidR="00830CE0" w:rsidRPr="00DC7093" w:rsidRDefault="00830CE0" w:rsidP="00C6660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830CE0" w:rsidRDefault="00830CE0" w:rsidP="00F369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272CB1">
              <w:rPr>
                <w:sz w:val="20"/>
                <w:szCs w:val="20"/>
              </w:rPr>
              <w:t>асть 5 статьи 11 приложения к решению</w:t>
            </w:r>
            <w:r>
              <w:rPr>
                <w:sz w:val="20"/>
                <w:szCs w:val="20"/>
              </w:rPr>
              <w:t>:</w:t>
            </w:r>
          </w:p>
          <w:p w:rsidR="00830CE0" w:rsidRPr="00F369FF" w:rsidRDefault="00830CE0" w:rsidP="00F369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F369FF">
              <w:rPr>
                <w:sz w:val="20"/>
                <w:szCs w:val="20"/>
              </w:rPr>
              <w:t xml:space="preserve">5. Строительство и установка ограждений на территориях общего пользования или на территориях, граничащих с территориями общего пользования (за исключением дорожных и пешеходных ограждений в границах улиц и дорог города, ограждений на </w:t>
            </w:r>
            <w:proofErr w:type="spellStart"/>
            <w:r w:rsidRPr="00F369FF">
              <w:rPr>
                <w:sz w:val="20"/>
                <w:szCs w:val="20"/>
              </w:rPr>
              <w:t>внутридворовых</w:t>
            </w:r>
            <w:proofErr w:type="spellEnd"/>
            <w:r w:rsidRPr="00F369FF">
              <w:rPr>
                <w:sz w:val="20"/>
                <w:szCs w:val="20"/>
              </w:rPr>
              <w:t xml:space="preserve"> территориях, а также ограждений парков и скверов), осуществляется в соответствии с проектом, который подлежит согласованию владельцами (эксплуатирующими организациями) с Администрацией города в следующем порядке:</w:t>
            </w:r>
          </w:p>
          <w:p w:rsidR="00830CE0" w:rsidRPr="00F369FF" w:rsidRDefault="00830CE0" w:rsidP="00F369FF">
            <w:pPr>
              <w:jc w:val="both"/>
              <w:rPr>
                <w:sz w:val="20"/>
                <w:szCs w:val="20"/>
              </w:rPr>
            </w:pPr>
            <w:r w:rsidRPr="00F369FF">
              <w:rPr>
                <w:sz w:val="20"/>
                <w:szCs w:val="20"/>
              </w:rPr>
              <w:t xml:space="preserve">с департаментом городского хозяйства Администрации города при наличии зелёных </w:t>
            </w:r>
            <w:r w:rsidRPr="00F369FF">
              <w:rPr>
                <w:sz w:val="20"/>
                <w:szCs w:val="20"/>
              </w:rPr>
              <w:lastRenderedPageBreak/>
              <w:t>насаждений (в случае наличия инженерных сетей - с эксплуатирующими организациями);</w:t>
            </w:r>
          </w:p>
          <w:p w:rsidR="00830CE0" w:rsidRPr="00DC7093" w:rsidRDefault="00830CE0" w:rsidP="00F369FF">
            <w:pPr>
              <w:jc w:val="both"/>
              <w:rPr>
                <w:sz w:val="20"/>
                <w:szCs w:val="20"/>
              </w:rPr>
            </w:pPr>
            <w:r w:rsidRPr="00F369FF">
              <w:rPr>
                <w:sz w:val="20"/>
                <w:szCs w:val="20"/>
              </w:rPr>
              <w:t>с департаментом архитектуры и градостроительства Администрации города.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8080" w:type="dxa"/>
          </w:tcPr>
          <w:p w:rsidR="00BE5655" w:rsidRDefault="00BE5655" w:rsidP="00BE5655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</w:t>
            </w:r>
            <w:r w:rsidRPr="00BE5655">
              <w:rPr>
                <w:sz w:val="20"/>
                <w:szCs w:val="20"/>
              </w:rPr>
              <w:t xml:space="preserve">асть 5 статьи 11 приложения к решению изложить в следующей редакции: </w:t>
            </w:r>
          </w:p>
          <w:p w:rsidR="00BE5655" w:rsidRDefault="00BE5655" w:rsidP="00BE5655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</w:p>
          <w:p w:rsidR="006B7E89" w:rsidRPr="006B7E89" w:rsidRDefault="00BE5655" w:rsidP="006B7E89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 w:rsidRPr="00BE5655">
              <w:rPr>
                <w:sz w:val="20"/>
                <w:szCs w:val="20"/>
              </w:rPr>
              <w:t xml:space="preserve">«5. </w:t>
            </w:r>
            <w:r w:rsidR="006B7E89" w:rsidRPr="006B7E89">
              <w:rPr>
                <w:sz w:val="20"/>
                <w:szCs w:val="20"/>
              </w:rPr>
              <w:t xml:space="preserve">Строительство и установка ограждений по границам образованных земельных участков, а также в границах образованного земельного участка с целью ограничения доступа на территорию (за исключением: ограждений, предусмотренных проектной документацией по строительству объектов и строящихся на основании разрешения на строительство; дорожных и пешеходных ограждений в границах улиц и дорог города; ограждений на </w:t>
            </w:r>
            <w:proofErr w:type="spellStart"/>
            <w:r w:rsidR="006B7E89" w:rsidRPr="006B7E89">
              <w:rPr>
                <w:sz w:val="20"/>
                <w:szCs w:val="20"/>
              </w:rPr>
              <w:t>внутридворовых</w:t>
            </w:r>
            <w:proofErr w:type="spellEnd"/>
            <w:r w:rsidR="006B7E89" w:rsidRPr="006B7E89">
              <w:rPr>
                <w:sz w:val="20"/>
                <w:szCs w:val="20"/>
              </w:rPr>
              <w:t xml:space="preserve"> территориях), осуществляется при наличии решения собственника земельного участка на основании согласованного проекта установки ограждения в порядке, установленном муниципальным правовым актом. </w:t>
            </w:r>
          </w:p>
          <w:p w:rsidR="00830CE0" w:rsidRPr="00DC7093" w:rsidRDefault="006B7E89" w:rsidP="006B7E89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 w:rsidRPr="006B7E89">
              <w:rPr>
                <w:sz w:val="20"/>
                <w:szCs w:val="20"/>
              </w:rPr>
              <w:t xml:space="preserve">Проект установки ограждения подлежит согласованию с департаментом архитектуры и градостроительства Администрации города, при наличии зелёных насаждений с </w:t>
            </w:r>
            <w:r w:rsidRPr="006B7E89">
              <w:rPr>
                <w:sz w:val="20"/>
                <w:szCs w:val="20"/>
              </w:rPr>
              <w:lastRenderedPageBreak/>
              <w:t>департаментом городского хозяйства Администрации города, в случае наличия инженерных сетей и коммуникаций с эксплуатирующими организациями</w:t>
            </w:r>
            <w:r w:rsidR="00BE5655" w:rsidRPr="00BE5655">
              <w:rPr>
                <w:sz w:val="20"/>
                <w:szCs w:val="20"/>
              </w:rPr>
              <w:t>»</w:t>
            </w:r>
          </w:p>
        </w:tc>
        <w:tc>
          <w:tcPr>
            <w:tcW w:w="1848" w:type="dxa"/>
            <w:gridSpan w:val="2"/>
            <w:vMerge/>
          </w:tcPr>
          <w:p w:rsidR="00830CE0" w:rsidRPr="00DC7093" w:rsidRDefault="00830CE0" w:rsidP="005E0955">
            <w:pPr>
              <w:pStyle w:val="Default"/>
              <w:ind w:firstLine="316"/>
              <w:rPr>
                <w:sz w:val="20"/>
                <w:szCs w:val="20"/>
              </w:rPr>
            </w:pPr>
          </w:p>
        </w:tc>
      </w:tr>
      <w:tr w:rsidR="00BE5655" w:rsidTr="00C71AEC">
        <w:trPr>
          <w:trHeight w:val="976"/>
        </w:trPr>
        <w:tc>
          <w:tcPr>
            <w:tcW w:w="426" w:type="dxa"/>
          </w:tcPr>
          <w:p w:rsidR="00BE5655" w:rsidRPr="00DC7093" w:rsidRDefault="00BE5655" w:rsidP="00C6660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BE5655" w:rsidRDefault="00BE5655" w:rsidP="00BE565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272CB1">
              <w:rPr>
                <w:sz w:val="20"/>
                <w:szCs w:val="20"/>
              </w:rPr>
              <w:t xml:space="preserve">асть </w:t>
            </w:r>
            <w:r>
              <w:rPr>
                <w:sz w:val="20"/>
                <w:szCs w:val="20"/>
              </w:rPr>
              <w:t>6</w:t>
            </w:r>
            <w:r w:rsidRPr="00272CB1">
              <w:rPr>
                <w:sz w:val="20"/>
                <w:szCs w:val="20"/>
              </w:rPr>
              <w:t xml:space="preserve"> статьи 11 приложения к решению</w:t>
            </w:r>
            <w:r>
              <w:rPr>
                <w:sz w:val="20"/>
                <w:szCs w:val="20"/>
              </w:rPr>
              <w:t>:</w:t>
            </w:r>
          </w:p>
          <w:p w:rsidR="00BE5655" w:rsidRDefault="000268C1" w:rsidP="00F369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0268C1">
              <w:rPr>
                <w:sz w:val="20"/>
                <w:szCs w:val="20"/>
              </w:rPr>
              <w:t>6. При разработке проектной документации по планировке территории должны определяться параметры, вид (рисунок), материал, а также колористическое (цветовое) решение ограждений, устанавливаемых на территориях общего пользования или на территориях, граничащих с территориями общего пользования, которые отражаются также в схеме планировочной организации земельного участка или в проекте благоустройства территории и согласовываются с департаментом архитектуры и градостроительства Администрации города.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8080" w:type="dxa"/>
          </w:tcPr>
          <w:p w:rsidR="00BE5655" w:rsidRDefault="000268C1" w:rsidP="00BE5655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0268C1">
              <w:rPr>
                <w:sz w:val="20"/>
                <w:szCs w:val="20"/>
              </w:rPr>
              <w:t xml:space="preserve"> части 6 статьи 11 приложения к решению слова «на территориях общего пользования или на территориях, граничащих с территориями общего пользования» заменить словами «по границам образованных земельных участков, а также в границах образованного земельного участка с целью огр</w:t>
            </w:r>
            <w:r>
              <w:rPr>
                <w:sz w:val="20"/>
                <w:szCs w:val="20"/>
              </w:rPr>
              <w:t>аничения доступа на территорию»</w:t>
            </w:r>
          </w:p>
          <w:p w:rsidR="000268C1" w:rsidRDefault="000268C1" w:rsidP="00BE5655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</w:p>
          <w:p w:rsidR="000268C1" w:rsidRDefault="000268C1" w:rsidP="00BE5655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«6. </w:t>
            </w:r>
            <w:r w:rsidRPr="000268C1">
              <w:rPr>
                <w:sz w:val="20"/>
                <w:szCs w:val="20"/>
              </w:rPr>
              <w:t xml:space="preserve">При разработке проектной документации по планировке территории должны определяться параметры, вид (рисунок), материал, а также колористическое (цветовое) решение ограждений, устанавливаемых </w:t>
            </w:r>
            <w:r w:rsidRPr="000268C1">
              <w:rPr>
                <w:b/>
                <w:sz w:val="20"/>
                <w:szCs w:val="20"/>
              </w:rPr>
              <w:t>по границам образованных земельных участков, а также в границах образованного земельного участка с целью ограничения доступа на территорию</w:t>
            </w:r>
            <w:r w:rsidRPr="000268C1">
              <w:rPr>
                <w:sz w:val="20"/>
                <w:szCs w:val="20"/>
              </w:rPr>
              <w:t>, которые отражаются также в схеме планировочной организации земельного участка или в проекте благоустройства территории и согласовываются с департаментом архитектуры и градостроительства Администрации города.»</w:t>
            </w:r>
          </w:p>
          <w:p w:rsidR="000268C1" w:rsidRDefault="000268C1" w:rsidP="00BE5655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1848" w:type="dxa"/>
            <w:gridSpan w:val="2"/>
            <w:vMerge/>
          </w:tcPr>
          <w:p w:rsidR="00BE5655" w:rsidRPr="00DC7093" w:rsidRDefault="00BE5655" w:rsidP="005E0955">
            <w:pPr>
              <w:pStyle w:val="Default"/>
              <w:ind w:firstLine="316"/>
              <w:rPr>
                <w:sz w:val="20"/>
                <w:szCs w:val="20"/>
              </w:rPr>
            </w:pPr>
          </w:p>
        </w:tc>
      </w:tr>
      <w:tr w:rsidR="00830CE0" w:rsidTr="005E0955">
        <w:tc>
          <w:tcPr>
            <w:tcW w:w="426" w:type="dxa"/>
          </w:tcPr>
          <w:p w:rsidR="00830CE0" w:rsidRPr="00DC7093" w:rsidRDefault="00830CE0" w:rsidP="00C6660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830CE0" w:rsidRDefault="00830CE0" w:rsidP="00072E9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272CB1">
              <w:rPr>
                <w:sz w:val="20"/>
                <w:szCs w:val="20"/>
              </w:rPr>
              <w:t>асть 8 статьи 11 приложения к решению</w:t>
            </w:r>
            <w:r>
              <w:rPr>
                <w:sz w:val="20"/>
                <w:szCs w:val="20"/>
              </w:rPr>
              <w:t>:</w:t>
            </w:r>
          </w:p>
          <w:p w:rsidR="00830CE0" w:rsidRPr="00DC7093" w:rsidRDefault="00830CE0" w:rsidP="00072E9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784756">
              <w:rPr>
                <w:sz w:val="20"/>
                <w:szCs w:val="20"/>
              </w:rPr>
              <w:t>8. Проектирование ограждений производится в зависимости от их местоположения и назначения согласно действующим государственным стандартам, нормам и правилам, каталогам сертифицированных изделий, проектам индивидуального проектирования.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8080" w:type="dxa"/>
          </w:tcPr>
          <w:p w:rsidR="00830CE0" w:rsidRPr="00272CB1" w:rsidRDefault="00830CE0" w:rsidP="00272CB1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272CB1">
              <w:rPr>
                <w:sz w:val="20"/>
                <w:szCs w:val="20"/>
              </w:rPr>
              <w:t>асть 8 статьи 11 приложения к решению изложить в следующей редакции:</w:t>
            </w:r>
          </w:p>
          <w:p w:rsidR="00830CE0" w:rsidRPr="00DC7093" w:rsidRDefault="00B37FA5" w:rsidP="006B7E89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 w:rsidRPr="00B37FA5">
              <w:rPr>
                <w:sz w:val="20"/>
                <w:szCs w:val="20"/>
              </w:rPr>
              <w:t xml:space="preserve">«8) </w:t>
            </w:r>
            <w:r w:rsidR="006B7E89" w:rsidRPr="006B7E89">
              <w:rPr>
                <w:sz w:val="20"/>
                <w:szCs w:val="20"/>
              </w:rPr>
              <w:t xml:space="preserve">Проектирование ограждений производится в зависимости от их местоположения и назначения согласно действующим государственным стандартам, нормам и правилам, каталогам сертифицированных изделий, проектам индивидуального проектирования. При проектировании ограждений должны быть выполнены следующие требования: разработку проектных решений ограждений необходимо осуществлять в соответствии с назначением и планировкой объекта благоустройства, цветовое решение ограждений следует проектировать в соответствии с требованиями пункта 9 части 4 настоящей статьи и дополнительными требованиями к ограждениям, установленными приложением 10 к настоящим Правилам. Проектные решения по установке ограждений должны быть выполнены на </w:t>
            </w:r>
            <w:proofErr w:type="spellStart"/>
            <w:r w:rsidR="006B7E89" w:rsidRPr="006B7E89">
              <w:rPr>
                <w:sz w:val="20"/>
                <w:szCs w:val="20"/>
              </w:rPr>
              <w:t>подеревной</w:t>
            </w:r>
            <w:proofErr w:type="spellEnd"/>
            <w:r w:rsidR="006B7E89" w:rsidRPr="006B7E89">
              <w:rPr>
                <w:sz w:val="20"/>
                <w:szCs w:val="20"/>
              </w:rPr>
              <w:t xml:space="preserve"> топографической съемке. При наличии пересечений линии установки ограждения и подземных инженерных сетей и коммуникаций необходимо получить согласование эксплуатирующих организаций</w:t>
            </w:r>
            <w:r w:rsidRPr="00B37FA5">
              <w:rPr>
                <w:sz w:val="20"/>
                <w:szCs w:val="20"/>
              </w:rPr>
              <w:t>»</w:t>
            </w:r>
          </w:p>
        </w:tc>
        <w:tc>
          <w:tcPr>
            <w:tcW w:w="1848" w:type="dxa"/>
            <w:gridSpan w:val="2"/>
            <w:vMerge/>
          </w:tcPr>
          <w:p w:rsidR="00830CE0" w:rsidRPr="00DC7093" w:rsidRDefault="00830CE0" w:rsidP="005E0955">
            <w:pPr>
              <w:pStyle w:val="Default"/>
              <w:ind w:firstLine="316"/>
              <w:rPr>
                <w:sz w:val="20"/>
                <w:szCs w:val="20"/>
              </w:rPr>
            </w:pPr>
          </w:p>
        </w:tc>
      </w:tr>
      <w:tr w:rsidR="00830CE0" w:rsidTr="005E0955">
        <w:tc>
          <w:tcPr>
            <w:tcW w:w="426" w:type="dxa"/>
          </w:tcPr>
          <w:p w:rsidR="00830CE0" w:rsidRPr="00DC7093" w:rsidRDefault="00830CE0" w:rsidP="00C6660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830CE0" w:rsidRDefault="00830CE0" w:rsidP="00072E9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272CB1">
              <w:rPr>
                <w:sz w:val="20"/>
                <w:szCs w:val="20"/>
              </w:rPr>
              <w:t>асть 12 статьи 11 приложения к решению</w:t>
            </w:r>
            <w:r>
              <w:rPr>
                <w:sz w:val="20"/>
                <w:szCs w:val="20"/>
              </w:rPr>
              <w:t>:</w:t>
            </w:r>
          </w:p>
          <w:p w:rsidR="00830CE0" w:rsidRPr="00DC7093" w:rsidRDefault="00830CE0" w:rsidP="00072E9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945DC9">
              <w:rPr>
                <w:sz w:val="20"/>
                <w:szCs w:val="20"/>
              </w:rPr>
              <w:t>12. При проектировании ограждений в местах пересечения с объектами инженерной инфраструктуры предусматривают конструкции, позволяющие производить ремонтные или строительные работы.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8080" w:type="dxa"/>
          </w:tcPr>
          <w:p w:rsidR="00830CE0" w:rsidRPr="00272CB1" w:rsidRDefault="00830CE0" w:rsidP="00272CB1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272CB1">
              <w:rPr>
                <w:sz w:val="20"/>
                <w:szCs w:val="20"/>
              </w:rPr>
              <w:t>асть 12 статьи 11 приложения к решению изложить в следующей редакции:</w:t>
            </w:r>
          </w:p>
          <w:p w:rsidR="00830CE0" w:rsidRPr="00DC7093" w:rsidRDefault="0090745D" w:rsidP="001D7939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 w:rsidRPr="0090745D">
              <w:rPr>
                <w:sz w:val="20"/>
                <w:szCs w:val="20"/>
              </w:rPr>
              <w:t>«12)</w:t>
            </w:r>
            <w:r w:rsidRPr="0090745D">
              <w:rPr>
                <w:sz w:val="20"/>
                <w:szCs w:val="20"/>
              </w:rPr>
              <w:tab/>
            </w:r>
            <w:r w:rsidR="006B7E89" w:rsidRPr="006B7E89">
              <w:rPr>
                <w:sz w:val="20"/>
                <w:szCs w:val="20"/>
              </w:rPr>
              <w:t>При установке ограждений в местах пересечения с подземными инженерными сетями следует предусматривать съемные конструкции ограждений, которые позволяют производить беспрепятственно ремонтные или строительные работы. Границы беспрепятственности определяются охранной зоной пересекаемых подземных инженерных сетей и коммуникаций</w:t>
            </w:r>
            <w:bookmarkStart w:id="0" w:name="_GoBack"/>
            <w:bookmarkEnd w:id="0"/>
            <w:r w:rsidRPr="0090745D">
              <w:rPr>
                <w:sz w:val="20"/>
                <w:szCs w:val="20"/>
              </w:rPr>
              <w:t>.»</w:t>
            </w:r>
          </w:p>
        </w:tc>
        <w:tc>
          <w:tcPr>
            <w:tcW w:w="1848" w:type="dxa"/>
            <w:gridSpan w:val="2"/>
            <w:vMerge/>
          </w:tcPr>
          <w:p w:rsidR="00830CE0" w:rsidRPr="00DC7093" w:rsidRDefault="00830CE0" w:rsidP="005E0955">
            <w:pPr>
              <w:pStyle w:val="Default"/>
              <w:ind w:firstLine="316"/>
              <w:rPr>
                <w:sz w:val="20"/>
                <w:szCs w:val="20"/>
              </w:rPr>
            </w:pPr>
          </w:p>
        </w:tc>
      </w:tr>
      <w:tr w:rsidR="00444E6B" w:rsidTr="005E0955">
        <w:tc>
          <w:tcPr>
            <w:tcW w:w="426" w:type="dxa"/>
          </w:tcPr>
          <w:p w:rsidR="00444E6B" w:rsidRPr="00DC7093" w:rsidRDefault="00444E6B" w:rsidP="00C6660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44E6B" w:rsidRDefault="00444E6B" w:rsidP="00444E6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272CB1">
              <w:rPr>
                <w:sz w:val="20"/>
                <w:szCs w:val="20"/>
              </w:rPr>
              <w:t>асть 1</w:t>
            </w:r>
            <w:r>
              <w:rPr>
                <w:sz w:val="20"/>
                <w:szCs w:val="20"/>
              </w:rPr>
              <w:t>7</w:t>
            </w:r>
            <w:r w:rsidRPr="00272CB1">
              <w:rPr>
                <w:sz w:val="20"/>
                <w:szCs w:val="20"/>
              </w:rPr>
              <w:t xml:space="preserve"> статьи 11 приложения к решению</w:t>
            </w:r>
            <w:r>
              <w:rPr>
                <w:sz w:val="20"/>
                <w:szCs w:val="20"/>
              </w:rPr>
              <w:t>:</w:t>
            </w:r>
          </w:p>
          <w:p w:rsidR="00444E6B" w:rsidRDefault="00444E6B" w:rsidP="00072E9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444E6B">
              <w:rPr>
                <w:sz w:val="20"/>
                <w:szCs w:val="20"/>
              </w:rPr>
              <w:t xml:space="preserve">17.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</w:t>
            </w:r>
            <w:r w:rsidRPr="00444E6B">
              <w:rPr>
                <w:sz w:val="20"/>
                <w:szCs w:val="20"/>
              </w:rPr>
              <w:lastRenderedPageBreak/>
              <w:t>ограждения: прозрачные - высотой не менее 0,7 м и бордюрные - высотой 0,3 м.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8080" w:type="dxa"/>
          </w:tcPr>
          <w:p w:rsidR="00444E6B" w:rsidRDefault="00444E6B" w:rsidP="00272CB1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</w:t>
            </w:r>
            <w:r w:rsidRPr="00444E6B">
              <w:rPr>
                <w:sz w:val="20"/>
                <w:szCs w:val="20"/>
              </w:rPr>
              <w:t xml:space="preserve"> части 17 статьи 11 приложения к решению слова «защитные приствольные ограждения: прозрачные - высотой не менее 0,7 м и бордюрные - высотой 0,3 м» заменить словами «защитные приствольные ограждения (прозрачные - высотой не менее 0,7 м и бордюрные - высотой 0,3 м) и защитные приствольные решетки.»</w:t>
            </w:r>
          </w:p>
          <w:p w:rsidR="00444E6B" w:rsidRDefault="00444E6B" w:rsidP="00272CB1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</w:p>
          <w:p w:rsidR="00444E6B" w:rsidRDefault="00444E6B" w:rsidP="00272CB1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«</w:t>
            </w:r>
            <w:r w:rsidRPr="00444E6B">
              <w:rPr>
                <w:sz w:val="20"/>
                <w:szCs w:val="20"/>
              </w:rPr>
              <w:t xml:space="preserve">17.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</w:t>
            </w:r>
            <w:r w:rsidRPr="00444E6B">
              <w:rPr>
                <w:b/>
                <w:sz w:val="20"/>
                <w:szCs w:val="20"/>
              </w:rPr>
              <w:t>защитные приствольные ограждения (прозрачные - высотой не менее 0,7 м и бордюрные - высотой 0,3 м) и защитные приствольные решетки</w:t>
            </w:r>
            <w:r w:rsidRPr="00444E6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848" w:type="dxa"/>
            <w:gridSpan w:val="2"/>
            <w:vMerge/>
          </w:tcPr>
          <w:p w:rsidR="00444E6B" w:rsidRPr="00DC7093" w:rsidRDefault="00444E6B" w:rsidP="005E0955">
            <w:pPr>
              <w:pStyle w:val="Default"/>
              <w:ind w:firstLine="316"/>
              <w:rPr>
                <w:sz w:val="20"/>
                <w:szCs w:val="20"/>
              </w:rPr>
            </w:pPr>
          </w:p>
        </w:tc>
      </w:tr>
      <w:tr w:rsidR="00444E6B" w:rsidTr="005E0955">
        <w:tc>
          <w:tcPr>
            <w:tcW w:w="426" w:type="dxa"/>
          </w:tcPr>
          <w:p w:rsidR="00444E6B" w:rsidRPr="00DC7093" w:rsidRDefault="00444E6B" w:rsidP="00C6660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F92C7E" w:rsidRDefault="00F92C7E" w:rsidP="00F92C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272CB1">
              <w:rPr>
                <w:sz w:val="20"/>
                <w:szCs w:val="20"/>
              </w:rPr>
              <w:t>асть 1</w:t>
            </w:r>
            <w:r>
              <w:rPr>
                <w:sz w:val="20"/>
                <w:szCs w:val="20"/>
              </w:rPr>
              <w:t>8</w:t>
            </w:r>
            <w:r w:rsidRPr="00272CB1">
              <w:rPr>
                <w:sz w:val="20"/>
                <w:szCs w:val="20"/>
              </w:rPr>
              <w:t xml:space="preserve"> статьи 11 приложения к решению</w:t>
            </w:r>
            <w:r>
              <w:rPr>
                <w:sz w:val="20"/>
                <w:szCs w:val="20"/>
              </w:rPr>
              <w:t>:</w:t>
            </w:r>
          </w:p>
          <w:p w:rsidR="00444E6B" w:rsidRDefault="00F92C7E" w:rsidP="00072E9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F92C7E">
              <w:rPr>
                <w:sz w:val="20"/>
                <w:szCs w:val="20"/>
              </w:rPr>
              <w:t>18. Строительные площадки (при строительстве, реконструкции, капитальном ремонте объектов, за исключением линейных объектов) ограждаются по всему периметру плотным забором в соответствии с требованиями ГОСТ. На участках, где необходимо обеспечить нормативную видимость для участников дорожного движения, ограждения выполняются из материалов, обеспечивающих условия видимости. В ограждениях предусматривается минимальное количество проездов. Проезды должны выходить преимущественно на второстепенные улицы и оборудоваться шлагбаумами или воротами. На ограждении не допускается размещение рекламной продукции, вывесок, любой другой информации без согласования с департаментом архитектуры и градостроительства Администрации города.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8080" w:type="dxa"/>
          </w:tcPr>
          <w:p w:rsidR="00206B58" w:rsidRPr="00206B58" w:rsidRDefault="00C85EEF" w:rsidP="00206B58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="00206B58" w:rsidRPr="00206B58">
              <w:rPr>
                <w:sz w:val="20"/>
                <w:szCs w:val="20"/>
              </w:rPr>
              <w:t>асть 18 статьи 11 приложения к решению изложить в следующей редакции:</w:t>
            </w:r>
          </w:p>
          <w:p w:rsidR="00444E6B" w:rsidRDefault="00206B58" w:rsidP="00206B58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 w:rsidRPr="00206B58">
              <w:rPr>
                <w:sz w:val="20"/>
                <w:szCs w:val="20"/>
              </w:rPr>
              <w:t>«18. Требования к ограждению строительных площадок установлены статьей 37 настоящих Правил.»</w:t>
            </w:r>
          </w:p>
        </w:tc>
        <w:tc>
          <w:tcPr>
            <w:tcW w:w="1848" w:type="dxa"/>
            <w:gridSpan w:val="2"/>
            <w:vMerge/>
          </w:tcPr>
          <w:p w:rsidR="00444E6B" w:rsidRPr="00DC7093" w:rsidRDefault="00444E6B" w:rsidP="005E0955">
            <w:pPr>
              <w:pStyle w:val="Default"/>
              <w:ind w:firstLine="316"/>
              <w:rPr>
                <w:sz w:val="20"/>
                <w:szCs w:val="20"/>
              </w:rPr>
            </w:pPr>
          </w:p>
        </w:tc>
      </w:tr>
      <w:tr w:rsidR="00830CE0" w:rsidTr="005E0955">
        <w:tc>
          <w:tcPr>
            <w:tcW w:w="426" w:type="dxa"/>
          </w:tcPr>
          <w:p w:rsidR="00830CE0" w:rsidRPr="00DC7093" w:rsidRDefault="00830CE0" w:rsidP="00C6660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830CE0" w:rsidRPr="00DC7093" w:rsidRDefault="00830CE0" w:rsidP="00072E9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80" w:type="dxa"/>
          </w:tcPr>
          <w:p w:rsidR="00830CE0" w:rsidRPr="00272CB1" w:rsidRDefault="00830CE0" w:rsidP="00272CB1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272CB1">
              <w:rPr>
                <w:sz w:val="20"/>
                <w:szCs w:val="20"/>
              </w:rPr>
              <w:t>татью 11 приложения к решению дополнить частью 19:</w:t>
            </w:r>
          </w:p>
          <w:p w:rsidR="00830CE0" w:rsidRDefault="007425AB" w:rsidP="001D7939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 w:rsidRPr="007425AB">
              <w:rPr>
                <w:sz w:val="20"/>
                <w:szCs w:val="20"/>
              </w:rPr>
              <w:t>«19. Содержание ограждений в исправном состоянии (ремонт, покраска, замена) осуществляется собственниками или правообладателями земельного участка, на котором расположены ограждения.»</w:t>
            </w:r>
          </w:p>
        </w:tc>
        <w:tc>
          <w:tcPr>
            <w:tcW w:w="1848" w:type="dxa"/>
            <w:gridSpan w:val="2"/>
            <w:vMerge/>
          </w:tcPr>
          <w:p w:rsidR="00830CE0" w:rsidRPr="00DC7093" w:rsidRDefault="00830CE0" w:rsidP="005E0955">
            <w:pPr>
              <w:pStyle w:val="Default"/>
              <w:ind w:firstLine="316"/>
              <w:rPr>
                <w:sz w:val="20"/>
                <w:szCs w:val="20"/>
              </w:rPr>
            </w:pPr>
          </w:p>
        </w:tc>
      </w:tr>
      <w:tr w:rsidR="00830CE0" w:rsidTr="005E0955">
        <w:tc>
          <w:tcPr>
            <w:tcW w:w="426" w:type="dxa"/>
          </w:tcPr>
          <w:p w:rsidR="00830CE0" w:rsidRPr="00DC7093" w:rsidRDefault="00830CE0" w:rsidP="00C6660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830CE0" w:rsidRPr="00DC7093" w:rsidRDefault="00830CE0" w:rsidP="00072E9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80" w:type="dxa"/>
          </w:tcPr>
          <w:p w:rsidR="00830CE0" w:rsidRPr="00272CB1" w:rsidRDefault="00830CE0" w:rsidP="00272CB1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272CB1">
              <w:rPr>
                <w:sz w:val="20"/>
                <w:szCs w:val="20"/>
              </w:rPr>
              <w:t>татью 11 приложения к решению дополнить частью 20:</w:t>
            </w:r>
          </w:p>
          <w:p w:rsidR="00830CE0" w:rsidRDefault="007425AB" w:rsidP="00272CB1">
            <w:pPr>
              <w:pStyle w:val="a3"/>
              <w:spacing w:before="60" w:after="60"/>
              <w:jc w:val="both"/>
              <w:rPr>
                <w:sz w:val="20"/>
                <w:szCs w:val="20"/>
              </w:rPr>
            </w:pPr>
            <w:r w:rsidRPr="007425AB">
              <w:rPr>
                <w:sz w:val="20"/>
                <w:szCs w:val="20"/>
              </w:rPr>
              <w:t>«20. Участки дорог городских улиц, для которых не требуется установка защитных, удерживающих (пешеходных) ограждений, ограждения должны быть выполнены из живой изгороди.»</w:t>
            </w:r>
          </w:p>
        </w:tc>
        <w:tc>
          <w:tcPr>
            <w:tcW w:w="1848" w:type="dxa"/>
            <w:gridSpan w:val="2"/>
            <w:vMerge/>
          </w:tcPr>
          <w:p w:rsidR="00830CE0" w:rsidRPr="00DC7093" w:rsidRDefault="00830CE0" w:rsidP="005E0955">
            <w:pPr>
              <w:pStyle w:val="Default"/>
              <w:ind w:firstLine="316"/>
              <w:rPr>
                <w:sz w:val="20"/>
                <w:szCs w:val="20"/>
              </w:rPr>
            </w:pPr>
          </w:p>
        </w:tc>
      </w:tr>
      <w:tr w:rsidR="00830CE0" w:rsidTr="00684CE9">
        <w:trPr>
          <w:trHeight w:val="448"/>
        </w:trPr>
        <w:tc>
          <w:tcPr>
            <w:tcW w:w="426" w:type="dxa"/>
          </w:tcPr>
          <w:p w:rsidR="00830CE0" w:rsidRDefault="00830CE0" w:rsidP="009F57F7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830CE0" w:rsidRPr="008A3384" w:rsidRDefault="00830CE0" w:rsidP="00A51484">
            <w:pPr>
              <w:ind w:right="-112"/>
              <w:rPr>
                <w:sz w:val="20"/>
                <w:szCs w:val="20"/>
              </w:rPr>
            </w:pPr>
          </w:p>
        </w:tc>
        <w:tc>
          <w:tcPr>
            <w:tcW w:w="8080" w:type="dxa"/>
          </w:tcPr>
          <w:p w:rsidR="00830CE0" w:rsidRDefault="00830CE0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Д</w:t>
            </w:r>
            <w:r w:rsidRPr="003B6C17">
              <w:rPr>
                <w:sz w:val="20"/>
                <w:szCs w:val="20"/>
                <w:shd w:val="clear" w:color="auto" w:fill="FFFFFF"/>
              </w:rPr>
              <w:t xml:space="preserve">ополнить Правила благоустройства территории города Сургута приложением 10 </w:t>
            </w:r>
          </w:p>
          <w:p w:rsidR="0053015E" w:rsidRDefault="0053015E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>Дополнительные требования к ограждениям</w:t>
            </w: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>Раздел I. Удерживающие (пешеходные) ограждения</w:t>
            </w: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 xml:space="preserve">1. Удерживающие (пешеходные) ограждения – вертикальные конструкции, предназначенные для разграничения пешеходных и транспортных потоков, для опоры и безопасного движения пешеходов. Состоят из модульных элементов или несущих стоек, соединенных перекладинами и вертикальными элементами заполнения.  </w:t>
            </w:r>
          </w:p>
          <w:p w:rsid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>2. Стойки ограждения монтируются к фундаменту бетонированием для устойчивости к горизонтальным и вертикальным нагрузкам (рисунок 1).</w:t>
            </w:r>
          </w:p>
          <w:p w:rsid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797359" wp14:editId="464B1452">
                  <wp:extent cx="1295400" cy="1295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>Рисунок 1. Стойка ограждения</w:t>
            </w: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 xml:space="preserve">3. Высота ограждения определяется в соответствии с требованиями статьи 11 Правил (рисунок 2).  </w:t>
            </w:r>
          </w:p>
          <w:p w:rsidR="0053015E" w:rsidRDefault="0053015E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53015E" w:rsidRDefault="0053015E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CE7C00C" wp14:editId="31BF345F">
                  <wp:extent cx="1304925" cy="129738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82" cy="130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>Рисунок 2. Высота ограждения</w:t>
            </w: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>4. Следует предусмотреть возможность крепления элементов к стойкам на разных уровнях поверхности. Начальные и концевые стойки оснащаются светоотражателями.</w:t>
            </w:r>
          </w:p>
          <w:p w:rsid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2C7F312" wp14:editId="3BC4BE19">
                  <wp:extent cx="1295400" cy="126527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74" cy="126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>Рисунок 3. Ограждение на разных уровнях поверхности</w:t>
            </w: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>5. Пешеходные ограждения устанавливаются:</w:t>
            </w: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 xml:space="preserve">1) в местах пересечения пешеходных путей с проезжей частью без светофорного регулирования при интенсивности движения 750-1000 чел./час (рисунок 4). </w:t>
            </w:r>
          </w:p>
          <w:p w:rsid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 xml:space="preserve">На пересечении пешеходных путей с проезжей частью (4 и более полос) без светофорного регулирования ограждения следует устанавливать с двух сторон дороги на </w:t>
            </w:r>
            <w:proofErr w:type="gramStart"/>
            <w:r w:rsidRPr="0053015E">
              <w:rPr>
                <w:sz w:val="20"/>
                <w:szCs w:val="20"/>
                <w:shd w:val="clear" w:color="auto" w:fill="FFFFFF"/>
              </w:rPr>
              <w:t>протяжении  ≥</w:t>
            </w:r>
            <w:proofErr w:type="gramEnd"/>
            <w:r w:rsidRPr="0053015E">
              <w:rPr>
                <w:sz w:val="20"/>
                <w:szCs w:val="20"/>
                <w:shd w:val="clear" w:color="auto" w:fill="FFFFFF"/>
              </w:rPr>
              <w:t xml:space="preserve"> 30 м. в каждую сторону от пешеходного перехода, на расстоянии 0,3 – 0,4 м. от лицевой поверхности бортового камня или кромки проезжей части;</w:t>
            </w:r>
          </w:p>
          <w:p w:rsid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8C5B80A" wp14:editId="44321AB2">
                  <wp:extent cx="2219325" cy="1384006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952" cy="139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>Рисунок 4. Пешеходные ограждения в местах пересечения пешеходных путей с проезжей частью без светофорного регулирования</w:t>
            </w: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>2) вдоль тротуаров при интенсивном движении пешеходов и транспорта (рисунки 5, 6).</w:t>
            </w:r>
          </w:p>
          <w:p w:rsidR="0053015E" w:rsidRP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>Расстояние от края бордюра тротуара до ограждений – 0,3 – 0,4 м., при размещении ограждения на газоне – 0,2 – 0,</w:t>
            </w:r>
            <w:proofErr w:type="gramStart"/>
            <w:r w:rsidRPr="0053015E">
              <w:rPr>
                <w:sz w:val="20"/>
                <w:szCs w:val="20"/>
                <w:shd w:val="clear" w:color="auto" w:fill="FFFFFF"/>
              </w:rPr>
              <w:t>3  м.</w:t>
            </w:r>
            <w:proofErr w:type="gramEnd"/>
            <w:r w:rsidRPr="0053015E">
              <w:rPr>
                <w:sz w:val="20"/>
                <w:szCs w:val="20"/>
                <w:shd w:val="clear" w:color="auto" w:fill="FFFFFF"/>
              </w:rPr>
              <w:t xml:space="preserve"> до границы с бордюром.</w:t>
            </w:r>
          </w:p>
          <w:p w:rsid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53015E">
              <w:rPr>
                <w:sz w:val="20"/>
                <w:szCs w:val="20"/>
                <w:shd w:val="clear" w:color="auto" w:fill="FFFFFF"/>
              </w:rPr>
              <w:t>Расстояние от бордюрного камня велосипедной дорожки или велосипедной полосы до ограждения – 0,5 м.</w:t>
            </w:r>
          </w:p>
          <w:p w:rsidR="0053015E" w:rsidRDefault="00E572C4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45D573" wp14:editId="4B1A648F">
                  <wp:extent cx="2324100" cy="1610331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88" cy="161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15E" w:rsidRDefault="00E572C4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E572C4">
              <w:rPr>
                <w:sz w:val="20"/>
                <w:szCs w:val="20"/>
                <w:shd w:val="clear" w:color="auto" w:fill="FFFFFF"/>
              </w:rPr>
              <w:t>Рисунок 5. Пешеходные ограждения вдоль тротуаров</w:t>
            </w:r>
          </w:p>
          <w:p w:rsidR="0053015E" w:rsidRDefault="0053015E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53015E" w:rsidRDefault="00E572C4" w:rsidP="0053015E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208756" wp14:editId="58F4F290">
                  <wp:extent cx="2438400" cy="16256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2C4" w:rsidRPr="00E572C4" w:rsidRDefault="00E572C4" w:rsidP="00E572C4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E572C4">
              <w:rPr>
                <w:sz w:val="20"/>
                <w:szCs w:val="20"/>
                <w:shd w:val="clear" w:color="auto" w:fill="FFFFFF"/>
              </w:rPr>
              <w:t xml:space="preserve">Рисунок 6. Пешеходные ограждения вдоль тротуаров </w:t>
            </w:r>
          </w:p>
          <w:p w:rsidR="00E572C4" w:rsidRPr="00E572C4" w:rsidRDefault="00E572C4" w:rsidP="00E572C4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E572C4" w:rsidRPr="00E572C4" w:rsidRDefault="00E572C4" w:rsidP="00E572C4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E572C4">
              <w:rPr>
                <w:sz w:val="20"/>
                <w:szCs w:val="20"/>
                <w:shd w:val="clear" w:color="auto" w:fill="FFFFFF"/>
              </w:rPr>
              <w:t xml:space="preserve">3) вдоль пешеходных дорожек с интервалом уровня </w:t>
            </w:r>
            <w:proofErr w:type="gramStart"/>
            <w:r w:rsidRPr="00E572C4">
              <w:rPr>
                <w:sz w:val="20"/>
                <w:szCs w:val="20"/>
                <w:shd w:val="clear" w:color="auto" w:fill="FFFFFF"/>
              </w:rPr>
              <w:t>покрытия &gt;</w:t>
            </w:r>
            <w:proofErr w:type="gramEnd"/>
            <w:r w:rsidRPr="00E572C4">
              <w:rPr>
                <w:sz w:val="20"/>
                <w:szCs w:val="20"/>
                <w:shd w:val="clear" w:color="auto" w:fill="FFFFFF"/>
              </w:rPr>
              <w:t xml:space="preserve"> 1 м. (рисунок 7).</w:t>
            </w:r>
          </w:p>
          <w:p w:rsidR="00E572C4" w:rsidRPr="00E572C4" w:rsidRDefault="00E572C4" w:rsidP="00E572C4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E572C4">
              <w:rPr>
                <w:sz w:val="20"/>
                <w:szCs w:val="20"/>
                <w:shd w:val="clear" w:color="auto" w:fill="FFFFFF"/>
              </w:rPr>
              <w:lastRenderedPageBreak/>
              <w:t xml:space="preserve">Ограждения необходимы в местах </w:t>
            </w:r>
            <w:proofErr w:type="spellStart"/>
            <w:r w:rsidRPr="00E572C4">
              <w:rPr>
                <w:sz w:val="20"/>
                <w:szCs w:val="20"/>
                <w:shd w:val="clear" w:color="auto" w:fill="FFFFFF"/>
              </w:rPr>
              <w:t>повышеннго</w:t>
            </w:r>
            <w:proofErr w:type="spellEnd"/>
            <w:r w:rsidRPr="00E572C4">
              <w:rPr>
                <w:sz w:val="20"/>
                <w:szCs w:val="20"/>
                <w:shd w:val="clear" w:color="auto" w:fill="FFFFFF"/>
              </w:rPr>
              <w:t xml:space="preserve"> рельефа (высотой более 1 м.), мостах, эстакадах и пр., при расположении бровки земляного полотна от границы пешеходной дорожки </w:t>
            </w:r>
            <w:proofErr w:type="gramStart"/>
            <w:r w:rsidRPr="00E572C4">
              <w:rPr>
                <w:sz w:val="20"/>
                <w:szCs w:val="20"/>
                <w:shd w:val="clear" w:color="auto" w:fill="FFFFFF"/>
              </w:rPr>
              <w:t>&lt; 1</w:t>
            </w:r>
            <w:proofErr w:type="gramEnd"/>
            <w:r w:rsidRPr="00E572C4">
              <w:rPr>
                <w:sz w:val="20"/>
                <w:szCs w:val="20"/>
                <w:shd w:val="clear" w:color="auto" w:fill="FFFFFF"/>
              </w:rPr>
              <w:t>,5 м.</w:t>
            </w:r>
          </w:p>
          <w:p w:rsidR="0053015E" w:rsidRDefault="00E572C4" w:rsidP="00E572C4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E572C4">
              <w:rPr>
                <w:sz w:val="20"/>
                <w:szCs w:val="20"/>
                <w:shd w:val="clear" w:color="auto" w:fill="FFFFFF"/>
              </w:rPr>
              <w:t>Также в местах повышенного рельефа (высотой более 1 м.) и откосам высотой более 2 м следует предусматривать ограждение высотой 1,2 м.;</w:t>
            </w:r>
          </w:p>
          <w:p w:rsidR="003D2BC3" w:rsidRDefault="003D2BC3" w:rsidP="00E572C4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416FDB" wp14:editId="5A6CD81C">
                  <wp:extent cx="2095500" cy="1707445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678" cy="172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7. Пешеходные ограждения вдоль пешеходных дорожек в местах повышенного рельефа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 xml:space="preserve">6. Рекомендуемые виды пешеходных ограждений 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 xml:space="preserve">1) пешеходное ограждение (П-1) (рисунки 8, 9): 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 xml:space="preserve">а) материал – сталь (горячее или холодное </w:t>
            </w:r>
            <w:proofErr w:type="spellStart"/>
            <w:r w:rsidRPr="003D2BC3">
              <w:rPr>
                <w:sz w:val="20"/>
                <w:szCs w:val="20"/>
                <w:shd w:val="clear" w:color="auto" w:fill="FFFFFF"/>
              </w:rPr>
              <w:t>цинкование</w:t>
            </w:r>
            <w:proofErr w:type="spellEnd"/>
            <w:r w:rsidRPr="003D2BC3">
              <w:rPr>
                <w:sz w:val="20"/>
                <w:szCs w:val="20"/>
                <w:shd w:val="clear" w:color="auto" w:fill="FFFFFF"/>
              </w:rPr>
              <w:t>);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б) цвет – RAL 7004, 9006, 9022;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в) габариты: длина – 1.54 м., высота – 0,9 м.;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г) шаг вертикальных элементов – 0,11 м.;</w:t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д) долговечность – 15 лет.</w:t>
            </w:r>
          </w:p>
          <w:p w:rsidR="0053015E" w:rsidRDefault="0053015E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53015E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2418CA" wp14:editId="14D7D520">
                  <wp:extent cx="2505075" cy="18478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8. Пешеходное ограждение (П-1)</w:t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1CE2F5" wp14:editId="193B944B">
                  <wp:extent cx="3086100" cy="16383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9. Пешеходное ограждение (П-1)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2) пешеходное ограждение (П-2) (рисунки 10, 11):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а) материал – высокопрочный чугун (СЧ);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б) цвет – RAL 7004, 9006, 9022;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в) габариты: длина – 2,3 м., высота – 0,9 м., диаметр трубы – 0,04 м.;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г) расстояние между горизонтальными элементами – 0,25 м.;</w:t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д) долговечность – 25 лет.</w:t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3E55A" wp14:editId="1B02A283">
                  <wp:extent cx="2285980" cy="1590675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44" cy="161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10. Пешеходное ограждение (П-2)</w:t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BA671E" wp14:editId="431292CF">
                  <wp:extent cx="3119634" cy="1895475"/>
                  <wp:effectExtent l="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125" cy="190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11. Пешеходное ограждение (П-2)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3) пешеходное ограждение (П-3) (рисунки 12, 13):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 xml:space="preserve">а) материал – сталь (горячее или холодное </w:t>
            </w:r>
            <w:proofErr w:type="spellStart"/>
            <w:r w:rsidRPr="003D2BC3">
              <w:rPr>
                <w:sz w:val="20"/>
                <w:szCs w:val="20"/>
                <w:shd w:val="clear" w:color="auto" w:fill="FFFFFF"/>
              </w:rPr>
              <w:t>цинкование</w:t>
            </w:r>
            <w:proofErr w:type="spellEnd"/>
            <w:r w:rsidRPr="003D2BC3">
              <w:rPr>
                <w:sz w:val="20"/>
                <w:szCs w:val="20"/>
                <w:shd w:val="clear" w:color="auto" w:fill="FFFFFF"/>
              </w:rPr>
              <w:t>);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б) цвет – RAL 7004, 9006, 9022;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в) габариты: длина – 1,75 м., высота – 0,93 м.;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г) квадратный металлический профиль – 0,04 х 0,04 м.;</w:t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д) долговечность – 15 лет.</w:t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903A28" wp14:editId="1C13EDF8">
                  <wp:extent cx="2698783" cy="2066925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402" cy="208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12. Пешеходное ограждение (П-3)</w:t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A57C68E" wp14:editId="6468DE6C">
                  <wp:extent cx="2809875" cy="195262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13. Пешеходное ограждение (П-3)</w:t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7. При установке пешеходных ограждений рекомендуется использовать альтернативные методы: заменять ограждающие конструкции плотной посадкой кустарников, деревьев, живой изгородью.</w:t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Раздел II. Рекомендуемые виды защи</w:t>
            </w:r>
            <w:r>
              <w:rPr>
                <w:sz w:val="20"/>
                <w:szCs w:val="20"/>
                <w:shd w:val="clear" w:color="auto" w:fill="FFFFFF"/>
              </w:rPr>
              <w:t xml:space="preserve">тных, декоративных ограждений </w:t>
            </w:r>
            <w:r w:rsidRPr="003D2BC3">
              <w:rPr>
                <w:sz w:val="20"/>
                <w:szCs w:val="20"/>
                <w:shd w:val="clear" w:color="auto" w:fill="FFFFFF"/>
              </w:rPr>
              <w:t xml:space="preserve">на территории многоквартирной жилой застройки 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 xml:space="preserve">1. Виды ограждений на территории многоквартирной жилой застройки (рисунки 14 – 20): 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 xml:space="preserve">а) материал – сталь (горячее или холодное </w:t>
            </w:r>
            <w:proofErr w:type="spellStart"/>
            <w:r w:rsidRPr="003D2BC3">
              <w:rPr>
                <w:sz w:val="20"/>
                <w:szCs w:val="20"/>
                <w:shd w:val="clear" w:color="auto" w:fill="FFFFFF"/>
              </w:rPr>
              <w:t>цинкование</w:t>
            </w:r>
            <w:proofErr w:type="spellEnd"/>
            <w:r w:rsidRPr="003D2BC3">
              <w:rPr>
                <w:sz w:val="20"/>
                <w:szCs w:val="20"/>
                <w:shd w:val="clear" w:color="auto" w:fill="FFFFFF"/>
              </w:rPr>
              <w:t>);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б) цвет – в соответствии с требованиями статьи 11 Правил;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в) габариты: в соответствии с требованиями статьи 11 Правил;</w:t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г) долговечность – 15 лет.</w:t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604C88" wp14:editId="4464E22F">
                  <wp:extent cx="1266825" cy="80010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14. Ограждение на территории многоквартирной жилой застройки (1)</w:t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F1E5C8" wp14:editId="6809195F">
                  <wp:extent cx="1276350" cy="7048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15. Ограждение на территории многоквартирной жилой застройки (2)</w:t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10AD3E1" wp14:editId="476F4610">
                  <wp:extent cx="1428750" cy="7239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16. Ограждение на территории многоквартирной жилой застройки (3)</w:t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9AA82C" wp14:editId="233266F2">
                  <wp:extent cx="1381125" cy="7429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17. Ограждение на территории многоквартирной жилой застройки (4)</w:t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71182C" wp14:editId="79B92F71">
                  <wp:extent cx="1343025" cy="73342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18. Ограждение на территории многоквартирной жилой застройки (5)</w:t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8000E2" wp14:editId="39AE9D6B">
                  <wp:extent cx="1352550" cy="762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19. Ограждение на территории многоквартирной жилой застройки (6)</w:t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8488C3" wp14:editId="3E7F925B">
                  <wp:extent cx="1352550" cy="7524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20. Ограждение на территории многоквартирной жилой застройки (7)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 xml:space="preserve">Раздел III.  Рекомендуемые виды декоративных ограждений территорий 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 xml:space="preserve">1. Виды декоративных ограждений территорий (рисунки 21 – 27): 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 xml:space="preserve">а) материал – сталь (горячее или холодное </w:t>
            </w:r>
            <w:proofErr w:type="spellStart"/>
            <w:r w:rsidRPr="003D2BC3">
              <w:rPr>
                <w:sz w:val="20"/>
                <w:szCs w:val="20"/>
                <w:shd w:val="clear" w:color="auto" w:fill="FFFFFF"/>
              </w:rPr>
              <w:t>цинкование</w:t>
            </w:r>
            <w:proofErr w:type="spellEnd"/>
            <w:r w:rsidRPr="003D2BC3">
              <w:rPr>
                <w:sz w:val="20"/>
                <w:szCs w:val="20"/>
                <w:shd w:val="clear" w:color="auto" w:fill="FFFFFF"/>
              </w:rPr>
              <w:t>);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б) цвет – в соответствии с требованиями статьи 11 Правил;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в) габариты: в соответствии с требованиями статьи 11 Правил.</w:t>
            </w:r>
          </w:p>
          <w:p w:rsidR="003D2BC3" w:rsidRP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2. Прозрачные ограждения (рисунки 21-24):</w:t>
            </w: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D2BC3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A36EAA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CCB8FD4" wp14:editId="4859880A">
                  <wp:extent cx="2619375" cy="1444621"/>
                  <wp:effectExtent l="0" t="0" r="0" b="3810"/>
                  <wp:docPr id="17" name="Picture 2" descr="Ограждения для парковки автомобилей заказать с установкой под клю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граждения для парковки автомобилей заказать с установкой под клю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500" cy="146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3D2BC3">
              <w:rPr>
                <w:sz w:val="20"/>
                <w:szCs w:val="20"/>
                <w:shd w:val="clear" w:color="auto" w:fill="FFFFFF"/>
              </w:rPr>
              <w:t>Рисунок 21. Прозрачное ограждение (1)</w:t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A87315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A36EA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744292" wp14:editId="0D2AA692">
                  <wp:extent cx="2743200" cy="2057581"/>
                  <wp:effectExtent l="0" t="0" r="0" b="0"/>
                  <wp:docPr id="18" name="Picture 4" descr="Красивые заборы для частного дома – подробнее о вариантах современных  заборов для дома и дачи - Забор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расивые заборы для частного дома – подробнее о вариантах современных  заборов для дома и дачи - Забор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868" cy="206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BC3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Рисунок 22. Прозрачное ограждение (2)</w:t>
            </w:r>
          </w:p>
          <w:p w:rsidR="003D2BC3" w:rsidRDefault="003D2BC3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3D2BC3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4A445" wp14:editId="2BCE9F38">
                  <wp:extent cx="2809875" cy="1667617"/>
                  <wp:effectExtent l="0" t="0" r="0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101" cy="167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Рисунок 23. Прозрачное ограждение (3)</w:t>
            </w: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7DA113" wp14:editId="55991AD6">
                  <wp:extent cx="2933700" cy="2170599"/>
                  <wp:effectExtent l="0" t="0" r="0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977" cy="218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Рисунок 24. Прозрачное ограждение (4)</w:t>
            </w: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3. Глухие ограждения (рисунки 25-27):</w:t>
            </w: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5AA305" wp14:editId="5B2CB0E2">
                  <wp:extent cx="2667000" cy="1995961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311" cy="20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Рисунок 25. Глухое ограждение (1)</w:t>
            </w: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3E451C" wp14:editId="14EE2482">
                  <wp:extent cx="2857500" cy="1710705"/>
                  <wp:effectExtent l="0" t="0" r="0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52" cy="172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Рисунок 26. Глухое ограждение (2)</w:t>
            </w: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49153" wp14:editId="7FA81615">
                  <wp:extent cx="2863188" cy="16668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267" cy="167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Рисунок 27. Глухое ограждение (3)</w:t>
            </w: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Раздел IV. Рекомендуемые виды защитных приствольных ограждений и защитных приствольных решеток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1. Защитные приствольные ограждения и защитные приствольные решетки защищают стволы деревьев и их прикорневую часть от </w:t>
            </w:r>
            <w:proofErr w:type="spellStart"/>
            <w:r w:rsidRPr="0044463C">
              <w:rPr>
                <w:sz w:val="20"/>
                <w:szCs w:val="20"/>
                <w:shd w:val="clear" w:color="auto" w:fill="FFFFFF"/>
              </w:rPr>
              <w:t>вытаптывания</w:t>
            </w:r>
            <w:proofErr w:type="spellEnd"/>
            <w:r w:rsidRPr="0044463C">
              <w:rPr>
                <w:sz w:val="20"/>
                <w:szCs w:val="20"/>
                <w:shd w:val="clear" w:color="auto" w:fill="FFFFFF"/>
              </w:rPr>
              <w:t xml:space="preserve"> и повреждения. Устанавливаются в мощение (покрытие) на участках с высоким пешеходным потоком. Приствольные решетки могут быть разной формы (круглые, квадратные и прямоугольные), дизайна, из разных материалов. 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2. Свободные от покрытия места следует покрывать галькой, мульчей, высаживать растения. Не рекомендуется оставлять грунт открытым.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3. Защитные приствольные решетки следует устанавливать в уровень с покрытием с максимальным перепадом 0,005 м. (рисунок 28).</w:t>
            </w:r>
          </w:p>
          <w:p w:rsidR="0044463C" w:rsidRDefault="0044463C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DD3209" wp14:editId="5BD56FEA">
                  <wp:extent cx="1647825" cy="16954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Рисунок 28. Уровень с покрытием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4. Рекомендуемый размер защитной приствольной решетки ≥ 1,2 х 1,2 м, приствольный диаметр – 0,54 м. (рисунок 29).  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F557F" wp14:editId="507FBBC8">
                  <wp:extent cx="1657350" cy="16668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Рисунок 29. Рекомендуемый размер защитной приствольной решетки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5. Приствольные ограждения должны быть </w:t>
            </w:r>
            <w:proofErr w:type="spellStart"/>
            <w:r w:rsidRPr="0044463C">
              <w:rPr>
                <w:sz w:val="20"/>
                <w:szCs w:val="20"/>
                <w:shd w:val="clear" w:color="auto" w:fill="FFFFFF"/>
              </w:rPr>
              <w:t>травмобезопасными</w:t>
            </w:r>
            <w:proofErr w:type="spellEnd"/>
            <w:r w:rsidRPr="0044463C">
              <w:rPr>
                <w:sz w:val="20"/>
                <w:szCs w:val="20"/>
                <w:shd w:val="clear" w:color="auto" w:fill="FFFFFF"/>
              </w:rPr>
              <w:t>: плавными и закругленными, без острых углов и элементов (рисунок 30).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B565C3" wp14:editId="550D8DCE">
                  <wp:extent cx="1666539" cy="16097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852" cy="161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Рисунок 30. Приствольное ограждение 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lastRenderedPageBreak/>
              <w:t>6. Расстояние от приствольного ограждения до ствола дерева ≥ 0,1 м. Для поддержки дерева возможна установка системы креплений (рисунок 31).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CD1AC5" wp14:editId="5F88B348">
                  <wp:extent cx="1666875" cy="171619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213" cy="171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Рисунок 31. Приствольное ограждение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7. Рекомендуемые виды защитных приствольных ограждений: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1) </w:t>
            </w:r>
            <w:r w:rsidR="00216B20" w:rsidRPr="00216B20">
              <w:rPr>
                <w:sz w:val="20"/>
                <w:szCs w:val="20"/>
                <w:shd w:val="clear" w:color="auto" w:fill="FFFFFF"/>
              </w:rPr>
              <w:t xml:space="preserve">прозрачное приствольное ограждение (П-1) </w:t>
            </w:r>
            <w:r w:rsidRPr="0044463C">
              <w:rPr>
                <w:sz w:val="20"/>
                <w:szCs w:val="20"/>
                <w:shd w:val="clear" w:color="auto" w:fill="FFFFFF"/>
              </w:rPr>
              <w:t>(рисунки 32, 33):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а) материал – сталь нержавеющая;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б) цвет – без окрашивания;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в) габариты: диаметр – 0,29 – 054 м., высота – 1,5 м.;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г) долговечность – 20 лет.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CD11E6" wp14:editId="75346EBB">
                  <wp:extent cx="2023774" cy="1952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417" cy="198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Рисунок 32. </w:t>
            </w:r>
            <w:r w:rsidR="00216B20" w:rsidRPr="00216B20">
              <w:rPr>
                <w:sz w:val="20"/>
                <w:szCs w:val="20"/>
                <w:shd w:val="clear" w:color="auto" w:fill="FFFFFF"/>
              </w:rPr>
              <w:t>Прозрачное приствольное ограждение (П-1)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4ACDC1" wp14:editId="7FC46E4E">
                  <wp:extent cx="1981200" cy="2333914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978" cy="233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Рисунок 33. </w:t>
            </w:r>
            <w:r w:rsidR="00216B20" w:rsidRPr="00216B20">
              <w:rPr>
                <w:sz w:val="20"/>
                <w:szCs w:val="20"/>
                <w:shd w:val="clear" w:color="auto" w:fill="FFFFFF"/>
              </w:rPr>
              <w:t>Прозрачное приствольное ограждение (П-1)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2) </w:t>
            </w:r>
            <w:r w:rsidR="00216B20" w:rsidRPr="00216B20">
              <w:rPr>
                <w:sz w:val="20"/>
                <w:szCs w:val="20"/>
                <w:shd w:val="clear" w:color="auto" w:fill="FFFFFF"/>
              </w:rPr>
              <w:t xml:space="preserve">прозрачное приствольное ограждение (П-2) </w:t>
            </w:r>
            <w:r w:rsidRPr="0044463C">
              <w:rPr>
                <w:sz w:val="20"/>
                <w:szCs w:val="20"/>
                <w:shd w:val="clear" w:color="auto" w:fill="FFFFFF"/>
              </w:rPr>
              <w:t>(рисунки 34, 35):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а) материал –  сталь (горячее или холодное </w:t>
            </w:r>
            <w:proofErr w:type="spellStart"/>
            <w:r w:rsidRPr="0044463C">
              <w:rPr>
                <w:sz w:val="20"/>
                <w:szCs w:val="20"/>
                <w:shd w:val="clear" w:color="auto" w:fill="FFFFFF"/>
              </w:rPr>
              <w:t>цинкование</w:t>
            </w:r>
            <w:proofErr w:type="spellEnd"/>
            <w:r w:rsidRPr="0044463C">
              <w:rPr>
                <w:sz w:val="20"/>
                <w:szCs w:val="20"/>
                <w:shd w:val="clear" w:color="auto" w:fill="FFFFFF"/>
              </w:rPr>
              <w:t>);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б) цвет – RAL 7004, 9006, 9022;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в) габариты: диаметр – 0,5 – 1,5 м, </w:t>
            </w:r>
            <w:r w:rsidR="00216B20" w:rsidRPr="00216B20">
              <w:rPr>
                <w:sz w:val="20"/>
                <w:szCs w:val="20"/>
                <w:shd w:val="clear" w:color="auto" w:fill="FFFFFF"/>
              </w:rPr>
              <w:t xml:space="preserve">высота – </w:t>
            </w:r>
            <w:r w:rsidR="00E95420">
              <w:rPr>
                <w:sz w:val="20"/>
                <w:szCs w:val="20"/>
                <w:shd w:val="clear" w:color="auto" w:fill="FFFFFF"/>
              </w:rPr>
              <w:t>1</w:t>
            </w:r>
            <w:r w:rsidR="00216B20" w:rsidRPr="00216B20">
              <w:rPr>
                <w:sz w:val="20"/>
                <w:szCs w:val="20"/>
                <w:shd w:val="clear" w:color="auto" w:fill="FFFFFF"/>
              </w:rPr>
              <w:t xml:space="preserve"> м</w:t>
            </w:r>
            <w:r w:rsidRPr="0044463C">
              <w:rPr>
                <w:sz w:val="20"/>
                <w:szCs w:val="20"/>
                <w:shd w:val="clear" w:color="auto" w:fill="FFFFFF"/>
              </w:rPr>
              <w:t>., диаметр трубы – 0,04 м.;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г) долговечность – 20 лет.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E95420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6AF521" wp14:editId="7A4ACC3A">
                  <wp:extent cx="1428750" cy="15716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Рисунок 34. </w:t>
            </w:r>
            <w:r w:rsidR="00216B20" w:rsidRPr="00216B20">
              <w:rPr>
                <w:sz w:val="20"/>
                <w:szCs w:val="20"/>
                <w:shd w:val="clear" w:color="auto" w:fill="FFFFFF"/>
              </w:rPr>
              <w:t>Прозрачное приствольное ограждение (П-2)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F13151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0C83CD" wp14:editId="3428F8E9">
                  <wp:extent cx="2352675" cy="19050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Рисунок 35. </w:t>
            </w:r>
            <w:r w:rsidR="00216B20" w:rsidRPr="00216B20">
              <w:rPr>
                <w:sz w:val="20"/>
                <w:szCs w:val="20"/>
                <w:shd w:val="clear" w:color="auto" w:fill="FFFFFF"/>
              </w:rPr>
              <w:t>Прозрачное приствольное ограждение (П-2)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216B20" w:rsidRPr="00216B20" w:rsidRDefault="00216B20" w:rsidP="00216B20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216B20">
              <w:rPr>
                <w:sz w:val="20"/>
                <w:szCs w:val="20"/>
                <w:shd w:val="clear" w:color="auto" w:fill="FFFFFF"/>
              </w:rPr>
              <w:t>3) бордюрное приствольное ограждение (рисунки 36, 37):</w:t>
            </w:r>
          </w:p>
          <w:p w:rsidR="00216B20" w:rsidRPr="00216B20" w:rsidRDefault="00216B20" w:rsidP="00216B20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216B20">
              <w:rPr>
                <w:sz w:val="20"/>
                <w:szCs w:val="20"/>
                <w:shd w:val="clear" w:color="auto" w:fill="FFFFFF"/>
              </w:rPr>
              <w:t>а) материал –  в соответствии с требованиями статьи 11 Правил;</w:t>
            </w:r>
          </w:p>
          <w:p w:rsidR="00216B20" w:rsidRPr="00216B20" w:rsidRDefault="00216B20" w:rsidP="00216B20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216B20">
              <w:rPr>
                <w:sz w:val="20"/>
                <w:szCs w:val="20"/>
                <w:shd w:val="clear" w:color="auto" w:fill="FFFFFF"/>
              </w:rPr>
              <w:t>б) цвет – в соответствии с требованиями статьи 11 Правил;</w:t>
            </w:r>
          </w:p>
          <w:p w:rsidR="00216B20" w:rsidRPr="00216B20" w:rsidRDefault="00216B20" w:rsidP="00216B20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216B20">
              <w:rPr>
                <w:sz w:val="20"/>
                <w:szCs w:val="20"/>
                <w:shd w:val="clear" w:color="auto" w:fill="FFFFFF"/>
              </w:rPr>
              <w:t>в) габариты: высота – 0,3 м;</w:t>
            </w:r>
          </w:p>
          <w:p w:rsidR="00216B20" w:rsidRDefault="00216B20" w:rsidP="00216B20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216B20">
              <w:rPr>
                <w:sz w:val="20"/>
                <w:szCs w:val="20"/>
                <w:shd w:val="clear" w:color="auto" w:fill="FFFFFF"/>
              </w:rPr>
              <w:t>г) долговечность – 15 лет.</w:t>
            </w:r>
          </w:p>
          <w:p w:rsidR="00216B20" w:rsidRDefault="00216B20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216B20" w:rsidRDefault="00216B20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470C1D" wp14:editId="0EA86FA8">
                  <wp:extent cx="1828800" cy="109401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301" cy="109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B20" w:rsidRDefault="00216B20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216B20">
              <w:rPr>
                <w:sz w:val="20"/>
                <w:szCs w:val="20"/>
                <w:shd w:val="clear" w:color="auto" w:fill="FFFFFF"/>
              </w:rPr>
              <w:t>Рисунок 36. Бордюрное приствольное ограждение (1)</w:t>
            </w:r>
          </w:p>
          <w:p w:rsidR="00216B20" w:rsidRDefault="00216B20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216B20" w:rsidRDefault="00216B20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216B20" w:rsidRDefault="00216B20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5184BA" wp14:editId="225D9C1A">
                  <wp:extent cx="1885950" cy="164260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672" cy="165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B20" w:rsidRPr="00216B20" w:rsidRDefault="00216B20" w:rsidP="00216B20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16B20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Рисунок 37. Бордюрное приствольное ограждение (1)</w:t>
            </w:r>
          </w:p>
          <w:p w:rsidR="00216B20" w:rsidRDefault="00216B20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216B20" w:rsidRDefault="00216B20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216B20" w:rsidRDefault="00216B20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8. Рекомендуемые виды защитных приствольных решеток: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1) приствольная решетка круглой формы (рисунки 3</w:t>
            </w:r>
            <w:r w:rsidR="00216B20">
              <w:rPr>
                <w:sz w:val="20"/>
                <w:szCs w:val="20"/>
                <w:shd w:val="clear" w:color="auto" w:fill="FFFFFF"/>
              </w:rPr>
              <w:t>8</w:t>
            </w:r>
            <w:r w:rsidRPr="0044463C">
              <w:rPr>
                <w:sz w:val="20"/>
                <w:szCs w:val="20"/>
                <w:shd w:val="clear" w:color="auto" w:fill="FFFFFF"/>
              </w:rPr>
              <w:t xml:space="preserve">): 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а) материал – сталь (горячее или холодное </w:t>
            </w:r>
            <w:proofErr w:type="spellStart"/>
            <w:r w:rsidRPr="0044463C">
              <w:rPr>
                <w:sz w:val="20"/>
                <w:szCs w:val="20"/>
                <w:shd w:val="clear" w:color="auto" w:fill="FFFFFF"/>
              </w:rPr>
              <w:t>цинкование</w:t>
            </w:r>
            <w:proofErr w:type="spellEnd"/>
            <w:r w:rsidRPr="0044463C">
              <w:rPr>
                <w:sz w:val="20"/>
                <w:szCs w:val="20"/>
                <w:shd w:val="clear" w:color="auto" w:fill="FFFFFF"/>
              </w:rPr>
              <w:t>);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б) цвет – RAL 7004, 9006, 9022;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в) долговечность – 15 лет.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0B221A" wp14:editId="502800C8">
                  <wp:extent cx="2371725" cy="169992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99" cy="173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Рисунок 3</w:t>
            </w:r>
            <w:r w:rsidR="00216B20">
              <w:rPr>
                <w:sz w:val="20"/>
                <w:szCs w:val="20"/>
                <w:shd w:val="clear" w:color="auto" w:fill="FFFFFF"/>
              </w:rPr>
              <w:t>8</w:t>
            </w:r>
            <w:r w:rsidRPr="0044463C">
              <w:rPr>
                <w:sz w:val="20"/>
                <w:szCs w:val="20"/>
                <w:shd w:val="clear" w:color="auto" w:fill="FFFFFF"/>
              </w:rPr>
              <w:t>. Приствольная решетка круглой формы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2) приствольная решетка квадратной формы (рисунки 3</w:t>
            </w:r>
            <w:r w:rsidR="00216B20">
              <w:rPr>
                <w:sz w:val="20"/>
                <w:szCs w:val="20"/>
                <w:shd w:val="clear" w:color="auto" w:fill="FFFFFF"/>
              </w:rPr>
              <w:t>9</w:t>
            </w:r>
            <w:r w:rsidRPr="0044463C">
              <w:rPr>
                <w:sz w:val="20"/>
                <w:szCs w:val="20"/>
                <w:shd w:val="clear" w:color="auto" w:fill="FFFFFF"/>
              </w:rPr>
              <w:t xml:space="preserve"> – </w:t>
            </w:r>
            <w:r w:rsidR="00216B20">
              <w:rPr>
                <w:sz w:val="20"/>
                <w:szCs w:val="20"/>
                <w:shd w:val="clear" w:color="auto" w:fill="FFFFFF"/>
              </w:rPr>
              <w:t>40</w:t>
            </w:r>
            <w:r w:rsidRPr="0044463C">
              <w:rPr>
                <w:sz w:val="20"/>
                <w:szCs w:val="20"/>
                <w:shd w:val="clear" w:color="auto" w:fill="FFFFFF"/>
              </w:rPr>
              <w:t xml:space="preserve">): 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а) материал – сталь (горячее или холодное </w:t>
            </w:r>
            <w:proofErr w:type="spellStart"/>
            <w:r w:rsidRPr="0044463C">
              <w:rPr>
                <w:sz w:val="20"/>
                <w:szCs w:val="20"/>
                <w:shd w:val="clear" w:color="auto" w:fill="FFFFFF"/>
              </w:rPr>
              <w:t>цинкование</w:t>
            </w:r>
            <w:proofErr w:type="spellEnd"/>
            <w:r w:rsidRPr="0044463C">
              <w:rPr>
                <w:sz w:val="20"/>
                <w:szCs w:val="20"/>
                <w:shd w:val="clear" w:color="auto" w:fill="FFFFFF"/>
              </w:rPr>
              <w:t>);</w:t>
            </w:r>
          </w:p>
          <w:p w:rsidR="0044463C" w:rsidRP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б) цвет – RAL 7004, 9006, 9022;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в) долговечность – 15 лет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63D9C4" wp14:editId="78A5F3E4">
                  <wp:extent cx="2428875" cy="2205594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44" cy="221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>Рисунок 3</w:t>
            </w:r>
            <w:r w:rsidR="00216B20">
              <w:rPr>
                <w:sz w:val="20"/>
                <w:szCs w:val="20"/>
                <w:shd w:val="clear" w:color="auto" w:fill="FFFFFF"/>
              </w:rPr>
              <w:t>9</w:t>
            </w:r>
            <w:r w:rsidRPr="0044463C">
              <w:rPr>
                <w:sz w:val="20"/>
                <w:szCs w:val="20"/>
                <w:shd w:val="clear" w:color="auto" w:fill="FFFFFF"/>
              </w:rPr>
              <w:t>. Приствольная решетка квадратной формы</w:t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17ACB1" wp14:editId="5448C729">
                  <wp:extent cx="2438400" cy="204296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354" cy="205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63C" w:rsidRDefault="0044463C" w:rsidP="0044463C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  <w:r w:rsidRPr="0044463C">
              <w:rPr>
                <w:sz w:val="20"/>
                <w:szCs w:val="20"/>
                <w:shd w:val="clear" w:color="auto" w:fill="FFFFFF"/>
              </w:rPr>
              <w:t xml:space="preserve">Рисунок </w:t>
            </w:r>
            <w:r w:rsidR="00216B20">
              <w:rPr>
                <w:sz w:val="20"/>
                <w:szCs w:val="20"/>
                <w:shd w:val="clear" w:color="auto" w:fill="FFFFFF"/>
              </w:rPr>
              <w:t>40</w:t>
            </w:r>
            <w:r w:rsidRPr="0044463C">
              <w:rPr>
                <w:sz w:val="20"/>
                <w:szCs w:val="20"/>
                <w:shd w:val="clear" w:color="auto" w:fill="FFFFFF"/>
              </w:rPr>
              <w:t>. Приствольная решетка квадратной формы</w:t>
            </w:r>
          </w:p>
          <w:p w:rsidR="0053015E" w:rsidRPr="00D459A2" w:rsidRDefault="0053015E" w:rsidP="003B6C17">
            <w:pPr>
              <w:pStyle w:val="Default"/>
              <w:ind w:right="-109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48" w:type="dxa"/>
            <w:gridSpan w:val="2"/>
            <w:vMerge/>
          </w:tcPr>
          <w:p w:rsidR="00830CE0" w:rsidRPr="00DC7093" w:rsidRDefault="00830CE0" w:rsidP="005E0955">
            <w:pPr>
              <w:pStyle w:val="Default"/>
              <w:ind w:firstLine="316"/>
              <w:rPr>
                <w:sz w:val="20"/>
                <w:szCs w:val="20"/>
              </w:rPr>
            </w:pPr>
          </w:p>
        </w:tc>
      </w:tr>
    </w:tbl>
    <w:p w:rsidR="00B414E0" w:rsidRPr="005E0955" w:rsidRDefault="00B414E0" w:rsidP="008A3384">
      <w:pPr>
        <w:rPr>
          <w:sz w:val="16"/>
          <w:szCs w:val="16"/>
        </w:rPr>
      </w:pPr>
    </w:p>
    <w:p w:rsidR="00C71AEC" w:rsidRDefault="00C71AEC" w:rsidP="0006513A">
      <w:pPr>
        <w:rPr>
          <w:sz w:val="20"/>
          <w:szCs w:val="20"/>
        </w:rPr>
      </w:pPr>
    </w:p>
    <w:p w:rsidR="00C71AEC" w:rsidRDefault="00C71AEC" w:rsidP="0006513A">
      <w:pPr>
        <w:rPr>
          <w:sz w:val="20"/>
          <w:szCs w:val="20"/>
        </w:rPr>
      </w:pPr>
    </w:p>
    <w:p w:rsidR="008A3384" w:rsidRDefault="008A3384" w:rsidP="0006513A">
      <w:pPr>
        <w:rPr>
          <w:sz w:val="20"/>
          <w:szCs w:val="20"/>
        </w:rPr>
      </w:pPr>
      <w:r>
        <w:rPr>
          <w:sz w:val="20"/>
          <w:szCs w:val="20"/>
        </w:rPr>
        <w:t xml:space="preserve">Исполнитель: </w:t>
      </w:r>
    </w:p>
    <w:p w:rsidR="00276468" w:rsidRDefault="00276468" w:rsidP="0006513A">
      <w:pPr>
        <w:rPr>
          <w:sz w:val="20"/>
          <w:szCs w:val="20"/>
        </w:rPr>
      </w:pPr>
      <w:r>
        <w:rPr>
          <w:sz w:val="20"/>
          <w:szCs w:val="20"/>
        </w:rPr>
        <w:t>Беленец Оксана Викторовна</w:t>
      </w:r>
      <w:r w:rsidR="00073B47">
        <w:rPr>
          <w:sz w:val="20"/>
          <w:szCs w:val="20"/>
        </w:rPr>
        <w:t xml:space="preserve">, </w:t>
      </w:r>
      <w:r>
        <w:rPr>
          <w:sz w:val="20"/>
          <w:szCs w:val="20"/>
        </w:rPr>
        <w:t>главный</w:t>
      </w:r>
      <w:r w:rsidR="00B414E0">
        <w:rPr>
          <w:sz w:val="20"/>
          <w:szCs w:val="20"/>
        </w:rPr>
        <w:t xml:space="preserve"> специалист отдела </w:t>
      </w:r>
      <w:proofErr w:type="spellStart"/>
      <w:r w:rsidR="00945DC9">
        <w:rPr>
          <w:sz w:val="20"/>
          <w:szCs w:val="20"/>
        </w:rPr>
        <w:t>АХОиРРД</w:t>
      </w:r>
      <w:proofErr w:type="spellEnd"/>
      <w:r w:rsidR="00945DC9">
        <w:rPr>
          <w:sz w:val="20"/>
          <w:szCs w:val="20"/>
        </w:rPr>
        <w:t xml:space="preserve"> </w:t>
      </w:r>
      <w:proofErr w:type="spellStart"/>
      <w:r w:rsidR="00945DC9">
        <w:rPr>
          <w:sz w:val="20"/>
          <w:szCs w:val="20"/>
        </w:rPr>
        <w:t>ДАиГ</w:t>
      </w:r>
      <w:proofErr w:type="spellEnd"/>
      <w:r w:rsidR="00073B47">
        <w:rPr>
          <w:sz w:val="20"/>
          <w:szCs w:val="20"/>
        </w:rPr>
        <w:t xml:space="preserve"> </w:t>
      </w:r>
    </w:p>
    <w:p w:rsidR="00BD1CDA" w:rsidRPr="005E0955" w:rsidRDefault="008A3384" w:rsidP="0006513A">
      <w:pPr>
        <w:rPr>
          <w:sz w:val="20"/>
          <w:szCs w:val="20"/>
        </w:rPr>
      </w:pPr>
      <w:r>
        <w:rPr>
          <w:sz w:val="20"/>
          <w:szCs w:val="20"/>
        </w:rPr>
        <w:t>тел.: (3462) 52-8</w:t>
      </w:r>
      <w:r w:rsidR="00276468">
        <w:rPr>
          <w:sz w:val="20"/>
          <w:szCs w:val="20"/>
        </w:rPr>
        <w:t>2-90</w:t>
      </w:r>
    </w:p>
    <w:sectPr w:rsidR="00BD1CDA" w:rsidRPr="005E0955" w:rsidSect="00C71AEC">
      <w:pgSz w:w="16838" w:h="11906" w:orient="landscape" w:code="9"/>
      <w:pgMar w:top="567" w:right="678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04D3A"/>
    <w:multiLevelType w:val="hybridMultilevel"/>
    <w:tmpl w:val="68F62D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21DB0"/>
    <w:multiLevelType w:val="multilevel"/>
    <w:tmpl w:val="9B1290D8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EE86715"/>
    <w:multiLevelType w:val="hybridMultilevel"/>
    <w:tmpl w:val="0DC22408"/>
    <w:lvl w:ilvl="0" w:tplc="16D407A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C111E53"/>
    <w:multiLevelType w:val="hybridMultilevel"/>
    <w:tmpl w:val="3760B7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C2786"/>
    <w:multiLevelType w:val="hybridMultilevel"/>
    <w:tmpl w:val="5AB0A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710430"/>
    <w:multiLevelType w:val="hybridMultilevel"/>
    <w:tmpl w:val="46022A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4B"/>
    <w:rsid w:val="000048B6"/>
    <w:rsid w:val="000100EC"/>
    <w:rsid w:val="00010D3E"/>
    <w:rsid w:val="000167AC"/>
    <w:rsid w:val="00021BB9"/>
    <w:rsid w:val="000268C1"/>
    <w:rsid w:val="00030739"/>
    <w:rsid w:val="000346C2"/>
    <w:rsid w:val="00035D3D"/>
    <w:rsid w:val="0003656F"/>
    <w:rsid w:val="000374C0"/>
    <w:rsid w:val="00046F7F"/>
    <w:rsid w:val="00047CFB"/>
    <w:rsid w:val="00050E16"/>
    <w:rsid w:val="0005117E"/>
    <w:rsid w:val="000539AE"/>
    <w:rsid w:val="00056070"/>
    <w:rsid w:val="000632EE"/>
    <w:rsid w:val="0006513A"/>
    <w:rsid w:val="00072473"/>
    <w:rsid w:val="00072E96"/>
    <w:rsid w:val="000732EA"/>
    <w:rsid w:val="00073B47"/>
    <w:rsid w:val="000826D2"/>
    <w:rsid w:val="00082A30"/>
    <w:rsid w:val="0008741F"/>
    <w:rsid w:val="000A11C7"/>
    <w:rsid w:val="000A5F9B"/>
    <w:rsid w:val="000A6530"/>
    <w:rsid w:val="000B2524"/>
    <w:rsid w:val="000B67F1"/>
    <w:rsid w:val="000B6DE4"/>
    <w:rsid w:val="000C1454"/>
    <w:rsid w:val="000C464B"/>
    <w:rsid w:val="000C4E0C"/>
    <w:rsid w:val="000C70B1"/>
    <w:rsid w:val="000D0D3C"/>
    <w:rsid w:val="000D2C06"/>
    <w:rsid w:val="000D6021"/>
    <w:rsid w:val="000D6797"/>
    <w:rsid w:val="000D696D"/>
    <w:rsid w:val="000D76D9"/>
    <w:rsid w:val="000E2FF2"/>
    <w:rsid w:val="000E3705"/>
    <w:rsid w:val="000E5946"/>
    <w:rsid w:val="000F0495"/>
    <w:rsid w:val="000F1450"/>
    <w:rsid w:val="000F3001"/>
    <w:rsid w:val="000F39AC"/>
    <w:rsid w:val="000F41D8"/>
    <w:rsid w:val="000F4B00"/>
    <w:rsid w:val="00100688"/>
    <w:rsid w:val="00104B89"/>
    <w:rsid w:val="00105259"/>
    <w:rsid w:val="00106E13"/>
    <w:rsid w:val="0011129A"/>
    <w:rsid w:val="001201FC"/>
    <w:rsid w:val="00122D94"/>
    <w:rsid w:val="001238B4"/>
    <w:rsid w:val="001442D6"/>
    <w:rsid w:val="001449A4"/>
    <w:rsid w:val="00145468"/>
    <w:rsid w:val="0015490C"/>
    <w:rsid w:val="001572E4"/>
    <w:rsid w:val="00165BF5"/>
    <w:rsid w:val="00166823"/>
    <w:rsid w:val="00171BEF"/>
    <w:rsid w:val="001853AF"/>
    <w:rsid w:val="00186B33"/>
    <w:rsid w:val="00187AC5"/>
    <w:rsid w:val="00187C95"/>
    <w:rsid w:val="001A1E7F"/>
    <w:rsid w:val="001B20C1"/>
    <w:rsid w:val="001B559E"/>
    <w:rsid w:val="001C08D0"/>
    <w:rsid w:val="001D7939"/>
    <w:rsid w:val="001E26EB"/>
    <w:rsid w:val="001E7369"/>
    <w:rsid w:val="00206B58"/>
    <w:rsid w:val="00212B25"/>
    <w:rsid w:val="00215612"/>
    <w:rsid w:val="00216B20"/>
    <w:rsid w:val="00226E9E"/>
    <w:rsid w:val="002452CB"/>
    <w:rsid w:val="00255B29"/>
    <w:rsid w:val="002563D1"/>
    <w:rsid w:val="002569A3"/>
    <w:rsid w:val="002603D1"/>
    <w:rsid w:val="00265B0D"/>
    <w:rsid w:val="0026711B"/>
    <w:rsid w:val="00272CB1"/>
    <w:rsid w:val="0027458A"/>
    <w:rsid w:val="00276468"/>
    <w:rsid w:val="00280E0F"/>
    <w:rsid w:val="002848AB"/>
    <w:rsid w:val="00296DF2"/>
    <w:rsid w:val="002A31F2"/>
    <w:rsid w:val="002A3E96"/>
    <w:rsid w:val="002A53A4"/>
    <w:rsid w:val="002B3D58"/>
    <w:rsid w:val="002C2CE3"/>
    <w:rsid w:val="002C3F56"/>
    <w:rsid w:val="002D0CFD"/>
    <w:rsid w:val="002D2A86"/>
    <w:rsid w:val="002D3BA8"/>
    <w:rsid w:val="002D3E0B"/>
    <w:rsid w:val="002E0F71"/>
    <w:rsid w:val="002E3B02"/>
    <w:rsid w:val="002E4C7B"/>
    <w:rsid w:val="002E65C5"/>
    <w:rsid w:val="002F5D00"/>
    <w:rsid w:val="002F7A0B"/>
    <w:rsid w:val="00300A81"/>
    <w:rsid w:val="00321787"/>
    <w:rsid w:val="00335D45"/>
    <w:rsid w:val="003442DB"/>
    <w:rsid w:val="00352633"/>
    <w:rsid w:val="00356D62"/>
    <w:rsid w:val="00357C08"/>
    <w:rsid w:val="0038773E"/>
    <w:rsid w:val="00391891"/>
    <w:rsid w:val="00394287"/>
    <w:rsid w:val="00396819"/>
    <w:rsid w:val="003B355D"/>
    <w:rsid w:val="003B6436"/>
    <w:rsid w:val="003B64F8"/>
    <w:rsid w:val="003B6C17"/>
    <w:rsid w:val="003C60E2"/>
    <w:rsid w:val="003D12C9"/>
    <w:rsid w:val="003D2BC3"/>
    <w:rsid w:val="003D3DFB"/>
    <w:rsid w:val="003D5B3E"/>
    <w:rsid w:val="003F676B"/>
    <w:rsid w:val="0041024F"/>
    <w:rsid w:val="00412906"/>
    <w:rsid w:val="00414531"/>
    <w:rsid w:val="004174BD"/>
    <w:rsid w:val="00422B15"/>
    <w:rsid w:val="0043116A"/>
    <w:rsid w:val="004338C4"/>
    <w:rsid w:val="004444CA"/>
    <w:rsid w:val="0044463C"/>
    <w:rsid w:val="00444E6B"/>
    <w:rsid w:val="00453C56"/>
    <w:rsid w:val="00462EE9"/>
    <w:rsid w:val="00471B9F"/>
    <w:rsid w:val="00474507"/>
    <w:rsid w:val="00486D47"/>
    <w:rsid w:val="004A73E0"/>
    <w:rsid w:val="004A7FC3"/>
    <w:rsid w:val="004B1A9C"/>
    <w:rsid w:val="004B28A7"/>
    <w:rsid w:val="004B3DB8"/>
    <w:rsid w:val="004C0FD4"/>
    <w:rsid w:val="004D1795"/>
    <w:rsid w:val="004D3883"/>
    <w:rsid w:val="004D6253"/>
    <w:rsid w:val="00503101"/>
    <w:rsid w:val="00507DCF"/>
    <w:rsid w:val="0051477E"/>
    <w:rsid w:val="0052221A"/>
    <w:rsid w:val="00523E53"/>
    <w:rsid w:val="0052681C"/>
    <w:rsid w:val="0053015E"/>
    <w:rsid w:val="0053711B"/>
    <w:rsid w:val="00545FCD"/>
    <w:rsid w:val="00554534"/>
    <w:rsid w:val="00556F4F"/>
    <w:rsid w:val="00573B74"/>
    <w:rsid w:val="005949D6"/>
    <w:rsid w:val="00595AC9"/>
    <w:rsid w:val="005973E9"/>
    <w:rsid w:val="005A1574"/>
    <w:rsid w:val="005A5929"/>
    <w:rsid w:val="005A7254"/>
    <w:rsid w:val="005B18CB"/>
    <w:rsid w:val="005B1C7F"/>
    <w:rsid w:val="005B32E4"/>
    <w:rsid w:val="005C01E2"/>
    <w:rsid w:val="005C5856"/>
    <w:rsid w:val="005C7D55"/>
    <w:rsid w:val="005E0955"/>
    <w:rsid w:val="005F0CA1"/>
    <w:rsid w:val="005F1EE4"/>
    <w:rsid w:val="006057F5"/>
    <w:rsid w:val="006074BE"/>
    <w:rsid w:val="00607F21"/>
    <w:rsid w:val="00611C1B"/>
    <w:rsid w:val="0061641F"/>
    <w:rsid w:val="006242C2"/>
    <w:rsid w:val="00631337"/>
    <w:rsid w:val="006359C4"/>
    <w:rsid w:val="00637351"/>
    <w:rsid w:val="0064069F"/>
    <w:rsid w:val="00641078"/>
    <w:rsid w:val="006430AB"/>
    <w:rsid w:val="00645F96"/>
    <w:rsid w:val="0065007A"/>
    <w:rsid w:val="006530CD"/>
    <w:rsid w:val="0066574C"/>
    <w:rsid w:val="00666E4B"/>
    <w:rsid w:val="006738D2"/>
    <w:rsid w:val="006808C1"/>
    <w:rsid w:val="00680FB6"/>
    <w:rsid w:val="006818E5"/>
    <w:rsid w:val="00684CE9"/>
    <w:rsid w:val="0069496B"/>
    <w:rsid w:val="00694A3D"/>
    <w:rsid w:val="00695756"/>
    <w:rsid w:val="006A180F"/>
    <w:rsid w:val="006A224F"/>
    <w:rsid w:val="006A71CE"/>
    <w:rsid w:val="006B27BF"/>
    <w:rsid w:val="006B5FE1"/>
    <w:rsid w:val="006B6B7C"/>
    <w:rsid w:val="006B7E89"/>
    <w:rsid w:val="006C2ED9"/>
    <w:rsid w:val="006D4A0A"/>
    <w:rsid w:val="006D6F76"/>
    <w:rsid w:val="006E6E69"/>
    <w:rsid w:val="006F15A4"/>
    <w:rsid w:val="00704357"/>
    <w:rsid w:val="00706673"/>
    <w:rsid w:val="00714FFB"/>
    <w:rsid w:val="007151AD"/>
    <w:rsid w:val="00734725"/>
    <w:rsid w:val="00741EDC"/>
    <w:rsid w:val="007425AB"/>
    <w:rsid w:val="00743111"/>
    <w:rsid w:val="00744E07"/>
    <w:rsid w:val="00745623"/>
    <w:rsid w:val="0075163F"/>
    <w:rsid w:val="007569BF"/>
    <w:rsid w:val="00757268"/>
    <w:rsid w:val="00761A06"/>
    <w:rsid w:val="00773795"/>
    <w:rsid w:val="00784756"/>
    <w:rsid w:val="007854B8"/>
    <w:rsid w:val="00791A6B"/>
    <w:rsid w:val="007A2192"/>
    <w:rsid w:val="007C0683"/>
    <w:rsid w:val="007C0E3D"/>
    <w:rsid w:val="007C6C1D"/>
    <w:rsid w:val="007C6C4D"/>
    <w:rsid w:val="007C6FF0"/>
    <w:rsid w:val="007D6642"/>
    <w:rsid w:val="007E6BF6"/>
    <w:rsid w:val="00802814"/>
    <w:rsid w:val="008068FC"/>
    <w:rsid w:val="00806E13"/>
    <w:rsid w:val="00807AC7"/>
    <w:rsid w:val="008137C4"/>
    <w:rsid w:val="008203DE"/>
    <w:rsid w:val="008238CB"/>
    <w:rsid w:val="00830929"/>
    <w:rsid w:val="008309F0"/>
    <w:rsid w:val="00830CE0"/>
    <w:rsid w:val="0084042E"/>
    <w:rsid w:val="008465B3"/>
    <w:rsid w:val="0085390B"/>
    <w:rsid w:val="008573EF"/>
    <w:rsid w:val="008767AA"/>
    <w:rsid w:val="00886D66"/>
    <w:rsid w:val="00887FDA"/>
    <w:rsid w:val="008956CA"/>
    <w:rsid w:val="00896335"/>
    <w:rsid w:val="008A3384"/>
    <w:rsid w:val="008A633F"/>
    <w:rsid w:val="008B0D69"/>
    <w:rsid w:val="008B59EB"/>
    <w:rsid w:val="008B6AE0"/>
    <w:rsid w:val="008C61C6"/>
    <w:rsid w:val="008C65D4"/>
    <w:rsid w:val="008D0E58"/>
    <w:rsid w:val="008D3EAA"/>
    <w:rsid w:val="008E1FA7"/>
    <w:rsid w:val="008E2299"/>
    <w:rsid w:val="008E2E12"/>
    <w:rsid w:val="008E45F4"/>
    <w:rsid w:val="008E5A50"/>
    <w:rsid w:val="008F31B1"/>
    <w:rsid w:val="008F3730"/>
    <w:rsid w:val="008F5975"/>
    <w:rsid w:val="009020BB"/>
    <w:rsid w:val="009050F0"/>
    <w:rsid w:val="0090745D"/>
    <w:rsid w:val="00910293"/>
    <w:rsid w:val="009135AD"/>
    <w:rsid w:val="00914813"/>
    <w:rsid w:val="0091538E"/>
    <w:rsid w:val="00921B77"/>
    <w:rsid w:val="009241DD"/>
    <w:rsid w:val="009337DF"/>
    <w:rsid w:val="0093700A"/>
    <w:rsid w:val="00945DC9"/>
    <w:rsid w:val="00954D27"/>
    <w:rsid w:val="00955A83"/>
    <w:rsid w:val="00970DDB"/>
    <w:rsid w:val="00972690"/>
    <w:rsid w:val="00973A41"/>
    <w:rsid w:val="00974851"/>
    <w:rsid w:val="00974BAE"/>
    <w:rsid w:val="00986FF0"/>
    <w:rsid w:val="009A411C"/>
    <w:rsid w:val="009A499C"/>
    <w:rsid w:val="009A4CEA"/>
    <w:rsid w:val="009A5826"/>
    <w:rsid w:val="009B0C38"/>
    <w:rsid w:val="009D7A43"/>
    <w:rsid w:val="009F1E85"/>
    <w:rsid w:val="009F2A18"/>
    <w:rsid w:val="009F57F7"/>
    <w:rsid w:val="009F586F"/>
    <w:rsid w:val="009F7D9B"/>
    <w:rsid w:val="00A00F93"/>
    <w:rsid w:val="00A01A9F"/>
    <w:rsid w:val="00A03FAE"/>
    <w:rsid w:val="00A17E88"/>
    <w:rsid w:val="00A22958"/>
    <w:rsid w:val="00A24FD7"/>
    <w:rsid w:val="00A27843"/>
    <w:rsid w:val="00A33109"/>
    <w:rsid w:val="00A33941"/>
    <w:rsid w:val="00A34D43"/>
    <w:rsid w:val="00A4454C"/>
    <w:rsid w:val="00A44D32"/>
    <w:rsid w:val="00A46D90"/>
    <w:rsid w:val="00A51484"/>
    <w:rsid w:val="00A53348"/>
    <w:rsid w:val="00A600DD"/>
    <w:rsid w:val="00A61340"/>
    <w:rsid w:val="00A6326C"/>
    <w:rsid w:val="00A67DD8"/>
    <w:rsid w:val="00A73FF3"/>
    <w:rsid w:val="00A74A94"/>
    <w:rsid w:val="00A8120E"/>
    <w:rsid w:val="00A85755"/>
    <w:rsid w:val="00A87315"/>
    <w:rsid w:val="00A90404"/>
    <w:rsid w:val="00A92470"/>
    <w:rsid w:val="00A965C8"/>
    <w:rsid w:val="00AA07E2"/>
    <w:rsid w:val="00AA34C3"/>
    <w:rsid w:val="00AB36E3"/>
    <w:rsid w:val="00AC742A"/>
    <w:rsid w:val="00AD4F8F"/>
    <w:rsid w:val="00AD6844"/>
    <w:rsid w:val="00AE5B3B"/>
    <w:rsid w:val="00AF5222"/>
    <w:rsid w:val="00AF55A8"/>
    <w:rsid w:val="00AF6F23"/>
    <w:rsid w:val="00B10106"/>
    <w:rsid w:val="00B133A9"/>
    <w:rsid w:val="00B159ED"/>
    <w:rsid w:val="00B23C68"/>
    <w:rsid w:val="00B26A02"/>
    <w:rsid w:val="00B371EF"/>
    <w:rsid w:val="00B37FA5"/>
    <w:rsid w:val="00B414E0"/>
    <w:rsid w:val="00B4519D"/>
    <w:rsid w:val="00B46570"/>
    <w:rsid w:val="00B53FAE"/>
    <w:rsid w:val="00B5638B"/>
    <w:rsid w:val="00B73DAB"/>
    <w:rsid w:val="00B86F83"/>
    <w:rsid w:val="00B95621"/>
    <w:rsid w:val="00B958B6"/>
    <w:rsid w:val="00BA54C2"/>
    <w:rsid w:val="00BB0AC0"/>
    <w:rsid w:val="00BC334F"/>
    <w:rsid w:val="00BC612A"/>
    <w:rsid w:val="00BC6ADF"/>
    <w:rsid w:val="00BD1CDA"/>
    <w:rsid w:val="00BD3EEE"/>
    <w:rsid w:val="00BE38C1"/>
    <w:rsid w:val="00BE5655"/>
    <w:rsid w:val="00BF0EAA"/>
    <w:rsid w:val="00BF4452"/>
    <w:rsid w:val="00BF6CBC"/>
    <w:rsid w:val="00C05207"/>
    <w:rsid w:val="00C05521"/>
    <w:rsid w:val="00C107D2"/>
    <w:rsid w:val="00C1526C"/>
    <w:rsid w:val="00C21A40"/>
    <w:rsid w:val="00C2261D"/>
    <w:rsid w:val="00C241CB"/>
    <w:rsid w:val="00C24DAB"/>
    <w:rsid w:val="00C25143"/>
    <w:rsid w:val="00C33C00"/>
    <w:rsid w:val="00C33D0A"/>
    <w:rsid w:val="00C41830"/>
    <w:rsid w:val="00C510D9"/>
    <w:rsid w:val="00C578CD"/>
    <w:rsid w:val="00C6209F"/>
    <w:rsid w:val="00C62475"/>
    <w:rsid w:val="00C6616D"/>
    <w:rsid w:val="00C66602"/>
    <w:rsid w:val="00C71586"/>
    <w:rsid w:val="00C71AEC"/>
    <w:rsid w:val="00C733D4"/>
    <w:rsid w:val="00C8089F"/>
    <w:rsid w:val="00C81D0E"/>
    <w:rsid w:val="00C8275C"/>
    <w:rsid w:val="00C85EEF"/>
    <w:rsid w:val="00C92873"/>
    <w:rsid w:val="00C92D1A"/>
    <w:rsid w:val="00CA214C"/>
    <w:rsid w:val="00CA244A"/>
    <w:rsid w:val="00CA4A7A"/>
    <w:rsid w:val="00CB189B"/>
    <w:rsid w:val="00CB35CD"/>
    <w:rsid w:val="00CB693D"/>
    <w:rsid w:val="00CD1B92"/>
    <w:rsid w:val="00CD244C"/>
    <w:rsid w:val="00CD376C"/>
    <w:rsid w:val="00CE1CC5"/>
    <w:rsid w:val="00CE74A8"/>
    <w:rsid w:val="00CF5CD8"/>
    <w:rsid w:val="00D025E4"/>
    <w:rsid w:val="00D12D9F"/>
    <w:rsid w:val="00D13B6B"/>
    <w:rsid w:val="00D21EB5"/>
    <w:rsid w:val="00D25A02"/>
    <w:rsid w:val="00D329FF"/>
    <w:rsid w:val="00D431B0"/>
    <w:rsid w:val="00D459A2"/>
    <w:rsid w:val="00D45B9E"/>
    <w:rsid w:val="00D525BE"/>
    <w:rsid w:val="00D6046B"/>
    <w:rsid w:val="00D60769"/>
    <w:rsid w:val="00D60EBA"/>
    <w:rsid w:val="00D7217D"/>
    <w:rsid w:val="00D76D1F"/>
    <w:rsid w:val="00D86A42"/>
    <w:rsid w:val="00D93CC1"/>
    <w:rsid w:val="00D97D49"/>
    <w:rsid w:val="00DA2F8B"/>
    <w:rsid w:val="00DB2F83"/>
    <w:rsid w:val="00DB2FF0"/>
    <w:rsid w:val="00DB3A6D"/>
    <w:rsid w:val="00DB4DA2"/>
    <w:rsid w:val="00DC078B"/>
    <w:rsid w:val="00DC527E"/>
    <w:rsid w:val="00DC7093"/>
    <w:rsid w:val="00DD2BA1"/>
    <w:rsid w:val="00DD61CD"/>
    <w:rsid w:val="00DD643F"/>
    <w:rsid w:val="00DF3CD1"/>
    <w:rsid w:val="00DF3CDF"/>
    <w:rsid w:val="00E00328"/>
    <w:rsid w:val="00E006D3"/>
    <w:rsid w:val="00E00907"/>
    <w:rsid w:val="00E05DA9"/>
    <w:rsid w:val="00E06AA5"/>
    <w:rsid w:val="00E1157C"/>
    <w:rsid w:val="00E16ACB"/>
    <w:rsid w:val="00E17D9D"/>
    <w:rsid w:val="00E20EB1"/>
    <w:rsid w:val="00E27F06"/>
    <w:rsid w:val="00E40B9D"/>
    <w:rsid w:val="00E42626"/>
    <w:rsid w:val="00E53AEC"/>
    <w:rsid w:val="00E572C4"/>
    <w:rsid w:val="00E67ACB"/>
    <w:rsid w:val="00E70431"/>
    <w:rsid w:val="00E70EE9"/>
    <w:rsid w:val="00E71792"/>
    <w:rsid w:val="00E72A04"/>
    <w:rsid w:val="00E851EC"/>
    <w:rsid w:val="00E95420"/>
    <w:rsid w:val="00E972F6"/>
    <w:rsid w:val="00EA1FEF"/>
    <w:rsid w:val="00EA3E95"/>
    <w:rsid w:val="00EB57C2"/>
    <w:rsid w:val="00EC01D1"/>
    <w:rsid w:val="00EC7D88"/>
    <w:rsid w:val="00EE24E2"/>
    <w:rsid w:val="00EE3AE1"/>
    <w:rsid w:val="00EE4D10"/>
    <w:rsid w:val="00EE68EA"/>
    <w:rsid w:val="00EF0958"/>
    <w:rsid w:val="00EF1971"/>
    <w:rsid w:val="00EF3DCB"/>
    <w:rsid w:val="00F07316"/>
    <w:rsid w:val="00F07C8E"/>
    <w:rsid w:val="00F1433F"/>
    <w:rsid w:val="00F16395"/>
    <w:rsid w:val="00F17846"/>
    <w:rsid w:val="00F20602"/>
    <w:rsid w:val="00F3356C"/>
    <w:rsid w:val="00F33B6D"/>
    <w:rsid w:val="00F3504A"/>
    <w:rsid w:val="00F369FF"/>
    <w:rsid w:val="00F422AD"/>
    <w:rsid w:val="00F431F8"/>
    <w:rsid w:val="00F45BF4"/>
    <w:rsid w:val="00F51384"/>
    <w:rsid w:val="00F56BAB"/>
    <w:rsid w:val="00F56CB5"/>
    <w:rsid w:val="00F602B5"/>
    <w:rsid w:val="00F62A3F"/>
    <w:rsid w:val="00F701B8"/>
    <w:rsid w:val="00F744D2"/>
    <w:rsid w:val="00F748D3"/>
    <w:rsid w:val="00F85EF0"/>
    <w:rsid w:val="00F90559"/>
    <w:rsid w:val="00F92C7E"/>
    <w:rsid w:val="00F957AF"/>
    <w:rsid w:val="00F96B95"/>
    <w:rsid w:val="00FA6A3A"/>
    <w:rsid w:val="00FB02DC"/>
    <w:rsid w:val="00FB3165"/>
    <w:rsid w:val="00FB6165"/>
    <w:rsid w:val="00FB738C"/>
    <w:rsid w:val="00FC269D"/>
    <w:rsid w:val="00FD431B"/>
    <w:rsid w:val="00FE041C"/>
    <w:rsid w:val="00FE2DB5"/>
    <w:rsid w:val="00FE3566"/>
    <w:rsid w:val="00FE744A"/>
    <w:rsid w:val="00FF0657"/>
    <w:rsid w:val="00FF3378"/>
    <w:rsid w:val="00FF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60E8C-E820-450B-BB3E-196B2A8BA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192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Pr>
      <w:sz w:val="28"/>
    </w:rPr>
  </w:style>
  <w:style w:type="character" w:customStyle="1" w:styleId="a5">
    <w:name w:val="Гипертекстовая ссылка"/>
    <w:uiPriority w:val="99"/>
    <w:rsid w:val="0011129A"/>
    <w:rPr>
      <w:rFonts w:cs="Times New Roman"/>
      <w:b/>
      <w:color w:val="008000"/>
    </w:rPr>
  </w:style>
  <w:style w:type="paragraph" w:styleId="a6">
    <w:name w:val="Normal (Web)"/>
    <w:basedOn w:val="a"/>
    <w:semiHidden/>
    <w:unhideWhenUsed/>
    <w:rsid w:val="00F56BAB"/>
    <w:pPr>
      <w:spacing w:before="30" w:after="30"/>
      <w:ind w:firstLine="100"/>
      <w:jc w:val="both"/>
    </w:pPr>
    <w:rPr>
      <w:rFonts w:ascii="Arial" w:hAnsi="Arial" w:cs="Arial"/>
      <w:sz w:val="18"/>
      <w:szCs w:val="18"/>
    </w:rPr>
  </w:style>
  <w:style w:type="character" w:customStyle="1" w:styleId="a4">
    <w:name w:val="Основной текст Знак"/>
    <w:link w:val="a3"/>
    <w:semiHidden/>
    <w:rsid w:val="007A2192"/>
    <w:rPr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A34C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AA34C3"/>
    <w:rPr>
      <w:rFonts w:ascii="Segoe UI" w:hAnsi="Segoe UI" w:cs="Segoe UI"/>
      <w:sz w:val="18"/>
      <w:szCs w:val="18"/>
    </w:rPr>
  </w:style>
  <w:style w:type="paragraph" w:customStyle="1" w:styleId="a9">
    <w:name w:val="Нормальный (таблица)"/>
    <w:basedOn w:val="a"/>
    <w:next w:val="a"/>
    <w:uiPriority w:val="99"/>
    <w:rsid w:val="005A7254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a">
    <w:name w:val="Прижатый влево"/>
    <w:basedOn w:val="a"/>
    <w:next w:val="a"/>
    <w:uiPriority w:val="99"/>
    <w:rsid w:val="005A7254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character" w:customStyle="1" w:styleId="ab">
    <w:name w:val="Цветовое выделение"/>
    <w:uiPriority w:val="99"/>
    <w:rsid w:val="005A7254"/>
    <w:rPr>
      <w:b/>
      <w:bCs/>
      <w:color w:val="26282F"/>
    </w:rPr>
  </w:style>
  <w:style w:type="paragraph" w:customStyle="1" w:styleId="ConsPlusNormal">
    <w:name w:val="ConsPlusNormal"/>
    <w:rsid w:val="0038773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ac">
    <w:name w:val="Заголовок статьи"/>
    <w:basedOn w:val="a"/>
    <w:next w:val="a"/>
    <w:uiPriority w:val="99"/>
    <w:rsid w:val="008A3384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ad">
    <w:name w:val="Комментарий"/>
    <w:basedOn w:val="a"/>
    <w:next w:val="a"/>
    <w:uiPriority w:val="99"/>
    <w:rsid w:val="008A3384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e">
    <w:name w:val="Информация об изменениях документа"/>
    <w:basedOn w:val="ad"/>
    <w:next w:val="a"/>
    <w:uiPriority w:val="99"/>
    <w:rsid w:val="008A3384"/>
    <w:rPr>
      <w:i/>
      <w:iCs/>
    </w:rPr>
  </w:style>
  <w:style w:type="paragraph" w:customStyle="1" w:styleId="Default">
    <w:name w:val="Default"/>
    <w:rsid w:val="008A338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af">
    <w:name w:val="Знак Знак Знак Знак Знак Знак Знак Знак Знак Знак"/>
    <w:basedOn w:val="a"/>
    <w:rsid w:val="004145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0">
    <w:name w:val="Hyperlink"/>
    <w:uiPriority w:val="99"/>
    <w:semiHidden/>
    <w:unhideWhenUsed/>
    <w:rsid w:val="007456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5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836D3-5E49-4CCF-8FF3-2A1C6686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19</Pages>
  <Words>2741</Words>
  <Characters>15626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Таблица поправок</vt:lpstr>
    </vt:vector>
  </TitlesOfParts>
  <Company>admin</Company>
  <LinksUpToDate>false</LinksUpToDate>
  <CharactersWithSpaces>18331</CharactersWithSpaces>
  <SharedDoc>false</SharedDoc>
  <HLinks>
    <vt:vector size="66" baseType="variant">
      <vt:variant>
        <vt:i4>64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P101</vt:lpwstr>
      </vt:variant>
      <vt:variant>
        <vt:i4>2621456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sub_1200</vt:lpwstr>
      </vt:variant>
      <vt:variant>
        <vt:i4>7733309</vt:i4>
      </vt:variant>
      <vt:variant>
        <vt:i4>24</vt:i4>
      </vt:variant>
      <vt:variant>
        <vt:i4>0</vt:i4>
      </vt:variant>
      <vt:variant>
        <vt:i4>5</vt:i4>
      </vt:variant>
      <vt:variant>
        <vt:lpwstr>garantf1://18828935.30/</vt:lpwstr>
      </vt:variant>
      <vt:variant>
        <vt:lpwstr/>
      </vt:variant>
      <vt:variant>
        <vt:i4>2818064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  <vt:variant>
        <vt:i4>1835040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sub_167</vt:lpwstr>
      </vt:variant>
      <vt:variant>
        <vt:i4>5767182</vt:i4>
      </vt:variant>
      <vt:variant>
        <vt:i4>15</vt:i4>
      </vt:variant>
      <vt:variant>
        <vt:i4>0</vt:i4>
      </vt:variant>
      <vt:variant>
        <vt:i4>5</vt:i4>
      </vt:variant>
      <vt:variant>
        <vt:lpwstr>garantf1://45172322.164/</vt:lpwstr>
      </vt:variant>
      <vt:variant>
        <vt:lpwstr/>
      </vt:variant>
      <vt:variant>
        <vt:i4>6619185</vt:i4>
      </vt:variant>
      <vt:variant>
        <vt:i4>12</vt:i4>
      </vt:variant>
      <vt:variant>
        <vt:i4>0</vt:i4>
      </vt:variant>
      <vt:variant>
        <vt:i4>5</vt:i4>
      </vt:variant>
      <vt:variant>
        <vt:lpwstr>garantf1://45142098.0/</vt:lpwstr>
      </vt:variant>
      <vt:variant>
        <vt:lpwstr/>
      </vt:variant>
      <vt:variant>
        <vt:i4>4849664</vt:i4>
      </vt:variant>
      <vt:variant>
        <vt:i4>9</vt:i4>
      </vt:variant>
      <vt:variant>
        <vt:i4>0</vt:i4>
      </vt:variant>
      <vt:variant>
        <vt:i4>5</vt:i4>
      </vt:variant>
      <vt:variant>
        <vt:lpwstr>garantf1://45142098.1000/</vt:lpwstr>
      </vt:variant>
      <vt:variant>
        <vt:lpwstr/>
      </vt:variant>
      <vt:variant>
        <vt:i4>1835040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sub_167</vt:lpwstr>
      </vt:variant>
      <vt:variant>
        <vt:i4>1835040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sub_169</vt:lpwstr>
      </vt:variant>
      <vt:variant>
        <vt:i4>1835040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Таблица поправок</dc:title>
  <dc:subject/>
  <dc:creator>308urist</dc:creator>
  <cp:keywords/>
  <cp:lastModifiedBy>Беленец Оксана Викторовна</cp:lastModifiedBy>
  <cp:revision>41</cp:revision>
  <cp:lastPrinted>2023-07-13T04:51:00Z</cp:lastPrinted>
  <dcterms:created xsi:type="dcterms:W3CDTF">2022-06-15T07:54:00Z</dcterms:created>
  <dcterms:modified xsi:type="dcterms:W3CDTF">2023-07-13T05:36:00Z</dcterms:modified>
</cp:coreProperties>
</file>