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7E" w:rsidRDefault="00BB557E" w:rsidP="00656C1A">
      <w:pPr>
        <w:spacing w:line="120" w:lineRule="atLeast"/>
        <w:jc w:val="center"/>
        <w:rPr>
          <w:sz w:val="24"/>
          <w:szCs w:val="24"/>
        </w:rPr>
      </w:pPr>
    </w:p>
    <w:p w:rsidR="00BB557E" w:rsidRDefault="00BB557E" w:rsidP="00656C1A">
      <w:pPr>
        <w:spacing w:line="120" w:lineRule="atLeast"/>
        <w:jc w:val="center"/>
        <w:rPr>
          <w:sz w:val="24"/>
          <w:szCs w:val="24"/>
        </w:rPr>
      </w:pPr>
    </w:p>
    <w:p w:rsidR="00BB557E" w:rsidRPr="00852378" w:rsidRDefault="00BB557E" w:rsidP="00656C1A">
      <w:pPr>
        <w:spacing w:line="120" w:lineRule="atLeast"/>
        <w:jc w:val="center"/>
        <w:rPr>
          <w:sz w:val="10"/>
          <w:szCs w:val="10"/>
        </w:rPr>
      </w:pPr>
    </w:p>
    <w:p w:rsidR="00BB557E" w:rsidRDefault="00BB557E" w:rsidP="00656C1A">
      <w:pPr>
        <w:spacing w:line="120" w:lineRule="atLeast"/>
        <w:jc w:val="center"/>
        <w:rPr>
          <w:sz w:val="10"/>
          <w:szCs w:val="24"/>
        </w:rPr>
      </w:pPr>
    </w:p>
    <w:p w:rsidR="00BB557E" w:rsidRPr="005541F0" w:rsidRDefault="00BB55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557E" w:rsidRDefault="00BB55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B557E" w:rsidRPr="005541F0" w:rsidRDefault="00BB557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B557E" w:rsidRPr="005649E4" w:rsidRDefault="00BB557E" w:rsidP="00656C1A">
      <w:pPr>
        <w:spacing w:line="120" w:lineRule="atLeast"/>
        <w:jc w:val="center"/>
        <w:rPr>
          <w:sz w:val="18"/>
          <w:szCs w:val="24"/>
        </w:rPr>
      </w:pPr>
    </w:p>
    <w:p w:rsidR="00BB557E" w:rsidRPr="00656C1A" w:rsidRDefault="00BB557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557E" w:rsidRPr="005541F0" w:rsidRDefault="00BB557E" w:rsidP="00656C1A">
      <w:pPr>
        <w:spacing w:line="120" w:lineRule="atLeast"/>
        <w:jc w:val="center"/>
        <w:rPr>
          <w:sz w:val="18"/>
          <w:szCs w:val="24"/>
        </w:rPr>
      </w:pPr>
    </w:p>
    <w:p w:rsidR="00BB557E" w:rsidRPr="005541F0" w:rsidRDefault="00BB557E" w:rsidP="00656C1A">
      <w:pPr>
        <w:spacing w:line="120" w:lineRule="atLeast"/>
        <w:jc w:val="center"/>
        <w:rPr>
          <w:sz w:val="20"/>
          <w:szCs w:val="24"/>
        </w:rPr>
      </w:pPr>
    </w:p>
    <w:p w:rsidR="00BB557E" w:rsidRPr="00656C1A" w:rsidRDefault="00BB557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B557E" w:rsidRDefault="00BB557E" w:rsidP="00656C1A">
      <w:pPr>
        <w:spacing w:line="120" w:lineRule="atLeast"/>
        <w:jc w:val="center"/>
        <w:rPr>
          <w:sz w:val="30"/>
          <w:szCs w:val="24"/>
        </w:rPr>
      </w:pPr>
    </w:p>
    <w:p w:rsidR="00BB557E" w:rsidRPr="00656C1A" w:rsidRDefault="00BB557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B557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557E" w:rsidRPr="00F8214F" w:rsidRDefault="00BB55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557E" w:rsidRPr="00F8214F" w:rsidRDefault="00B17A3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557E" w:rsidRPr="00F8214F" w:rsidRDefault="00BB55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557E" w:rsidRPr="00F8214F" w:rsidRDefault="00B17A3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B557E" w:rsidRPr="00A63FB0" w:rsidRDefault="00BB55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557E" w:rsidRPr="00A3761A" w:rsidRDefault="00B17A3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B557E" w:rsidRPr="00F8214F" w:rsidRDefault="00BB557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B557E" w:rsidRPr="00F8214F" w:rsidRDefault="00BB557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B557E" w:rsidRPr="00AB4194" w:rsidRDefault="00BB55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B557E" w:rsidRPr="00F8214F" w:rsidRDefault="00B17A3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4091</w:t>
            </w:r>
          </w:p>
        </w:tc>
      </w:tr>
    </w:tbl>
    <w:p w:rsidR="00BB557E" w:rsidRPr="00C725A6" w:rsidRDefault="00BB557E" w:rsidP="00C725A6">
      <w:pPr>
        <w:rPr>
          <w:rFonts w:cs="Times New Roman"/>
          <w:szCs w:val="28"/>
        </w:rPr>
      </w:pPr>
    </w:p>
    <w:p w:rsidR="00BB557E" w:rsidRDefault="00BB557E" w:rsidP="00BB557E">
      <w:pPr>
        <w:pStyle w:val="a9"/>
        <w:tabs>
          <w:tab w:val="left" w:pos="851"/>
          <w:tab w:val="left" w:pos="4253"/>
          <w:tab w:val="left" w:pos="4536"/>
          <w:tab w:val="left" w:pos="4678"/>
          <w:tab w:val="left" w:pos="5103"/>
        </w:tabs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BB557E" w:rsidRDefault="00BB557E" w:rsidP="00BB557E">
      <w:pPr>
        <w:pStyle w:val="a9"/>
        <w:tabs>
          <w:tab w:val="left" w:pos="851"/>
          <w:tab w:val="left" w:pos="4253"/>
          <w:tab w:val="left" w:pos="4536"/>
          <w:tab w:val="left" w:pos="4678"/>
          <w:tab w:val="left" w:pos="5103"/>
        </w:tabs>
        <w:rPr>
          <w:szCs w:val="28"/>
        </w:rPr>
      </w:pPr>
      <w:r>
        <w:rPr>
          <w:szCs w:val="28"/>
        </w:rPr>
        <w:t xml:space="preserve">Администрации города от 10.09.2012 </w:t>
      </w:r>
    </w:p>
    <w:p w:rsidR="00BB557E" w:rsidRDefault="00BB557E" w:rsidP="00BB557E">
      <w:pPr>
        <w:pStyle w:val="a9"/>
        <w:tabs>
          <w:tab w:val="left" w:pos="851"/>
          <w:tab w:val="left" w:pos="4253"/>
          <w:tab w:val="left" w:pos="4536"/>
          <w:tab w:val="left" w:pos="4678"/>
          <w:tab w:val="left" w:pos="5103"/>
        </w:tabs>
        <w:rPr>
          <w:szCs w:val="28"/>
        </w:rPr>
      </w:pPr>
      <w:r>
        <w:rPr>
          <w:szCs w:val="28"/>
        </w:rPr>
        <w:t>№ 7010 «Об утверждении перечня</w:t>
      </w:r>
    </w:p>
    <w:p w:rsidR="00BB557E" w:rsidRDefault="00BB557E" w:rsidP="00BB557E">
      <w:pPr>
        <w:pStyle w:val="a9"/>
        <w:tabs>
          <w:tab w:val="left" w:pos="851"/>
          <w:tab w:val="left" w:pos="4253"/>
          <w:tab w:val="left" w:pos="4536"/>
          <w:tab w:val="left" w:pos="4678"/>
          <w:tab w:val="left" w:pos="5103"/>
        </w:tabs>
        <w:rPr>
          <w:szCs w:val="28"/>
        </w:rPr>
      </w:pPr>
      <w:r>
        <w:rPr>
          <w:szCs w:val="28"/>
        </w:rPr>
        <w:t xml:space="preserve">муниципального имущества, свободного </w:t>
      </w:r>
    </w:p>
    <w:p w:rsidR="00BB557E" w:rsidRDefault="00BB557E" w:rsidP="00BB557E">
      <w:pPr>
        <w:pStyle w:val="a9"/>
        <w:tabs>
          <w:tab w:val="left" w:pos="851"/>
          <w:tab w:val="left" w:pos="4253"/>
          <w:tab w:val="left" w:pos="4536"/>
          <w:tab w:val="left" w:pos="4678"/>
          <w:tab w:val="left" w:pos="5103"/>
        </w:tabs>
        <w:rPr>
          <w:szCs w:val="28"/>
        </w:rPr>
      </w:pPr>
      <w:r>
        <w:rPr>
          <w:szCs w:val="28"/>
        </w:rPr>
        <w:t xml:space="preserve">от прав третьих лиц (за исключением </w:t>
      </w:r>
    </w:p>
    <w:p w:rsidR="00BB557E" w:rsidRDefault="00BB557E" w:rsidP="00BB557E">
      <w:pPr>
        <w:pStyle w:val="a9"/>
        <w:tabs>
          <w:tab w:val="left" w:pos="851"/>
          <w:tab w:val="left" w:pos="4253"/>
          <w:tab w:val="left" w:pos="4536"/>
          <w:tab w:val="left" w:pos="4678"/>
          <w:tab w:val="left" w:pos="5103"/>
        </w:tabs>
        <w:rPr>
          <w:szCs w:val="28"/>
        </w:rPr>
      </w:pPr>
      <w:r>
        <w:rPr>
          <w:szCs w:val="28"/>
        </w:rPr>
        <w:t xml:space="preserve">имущественных прав некоммерческих </w:t>
      </w:r>
    </w:p>
    <w:p w:rsidR="00BB557E" w:rsidRDefault="00BB557E" w:rsidP="00BB557E">
      <w:pPr>
        <w:pStyle w:val="a9"/>
        <w:tabs>
          <w:tab w:val="left" w:pos="851"/>
          <w:tab w:val="left" w:pos="4253"/>
          <w:tab w:val="left" w:pos="4536"/>
          <w:tab w:val="left" w:pos="4678"/>
          <w:tab w:val="left" w:pos="5103"/>
        </w:tabs>
        <w:rPr>
          <w:szCs w:val="28"/>
        </w:rPr>
      </w:pPr>
      <w:r>
        <w:rPr>
          <w:szCs w:val="28"/>
        </w:rPr>
        <w:t xml:space="preserve">организаций), предназначенного </w:t>
      </w:r>
    </w:p>
    <w:p w:rsidR="00BB557E" w:rsidRDefault="00BB557E" w:rsidP="00BB557E">
      <w:pPr>
        <w:pStyle w:val="a9"/>
        <w:tabs>
          <w:tab w:val="left" w:pos="851"/>
          <w:tab w:val="left" w:pos="4253"/>
          <w:tab w:val="left" w:pos="4536"/>
          <w:tab w:val="left" w:pos="4678"/>
          <w:tab w:val="left" w:pos="5103"/>
        </w:tabs>
        <w:rPr>
          <w:szCs w:val="28"/>
        </w:rPr>
      </w:pPr>
      <w:r>
        <w:rPr>
          <w:szCs w:val="28"/>
        </w:rPr>
        <w:t xml:space="preserve">для поддержки социально </w:t>
      </w:r>
    </w:p>
    <w:p w:rsidR="00BB557E" w:rsidRDefault="00BB557E" w:rsidP="00BB557E">
      <w:pPr>
        <w:pStyle w:val="a9"/>
        <w:tabs>
          <w:tab w:val="left" w:pos="851"/>
          <w:tab w:val="left" w:pos="4253"/>
          <w:tab w:val="left" w:pos="4536"/>
          <w:tab w:val="left" w:pos="4678"/>
          <w:tab w:val="left" w:pos="5103"/>
        </w:tabs>
        <w:rPr>
          <w:szCs w:val="28"/>
        </w:rPr>
      </w:pPr>
      <w:r>
        <w:rPr>
          <w:szCs w:val="28"/>
        </w:rPr>
        <w:t xml:space="preserve">ориентированных некоммерческих </w:t>
      </w:r>
    </w:p>
    <w:p w:rsidR="00BB557E" w:rsidRDefault="00BB557E" w:rsidP="00BB557E">
      <w:pPr>
        <w:pStyle w:val="a9"/>
        <w:tabs>
          <w:tab w:val="left" w:pos="851"/>
          <w:tab w:val="left" w:pos="4253"/>
          <w:tab w:val="left" w:pos="4536"/>
          <w:tab w:val="left" w:pos="4678"/>
          <w:tab w:val="left" w:pos="5103"/>
        </w:tabs>
        <w:rPr>
          <w:szCs w:val="28"/>
        </w:rPr>
      </w:pPr>
      <w:r>
        <w:rPr>
          <w:szCs w:val="28"/>
        </w:rPr>
        <w:t>организаций»</w:t>
      </w:r>
    </w:p>
    <w:p w:rsidR="00BB557E" w:rsidRDefault="00BB557E" w:rsidP="00BB557E">
      <w:pPr>
        <w:jc w:val="both"/>
        <w:rPr>
          <w:color w:val="000000"/>
          <w:szCs w:val="28"/>
        </w:rPr>
      </w:pPr>
    </w:p>
    <w:p w:rsidR="00BB557E" w:rsidRDefault="00BB557E" w:rsidP="00BB557E">
      <w:pPr>
        <w:jc w:val="both"/>
        <w:rPr>
          <w:color w:val="000000"/>
          <w:szCs w:val="28"/>
        </w:rPr>
      </w:pPr>
    </w:p>
    <w:p w:rsidR="00BB557E" w:rsidRDefault="00BB557E" w:rsidP="00BB557E">
      <w:pPr>
        <w:autoSpaceDE w:val="0"/>
        <w:autoSpaceDN w:val="0"/>
        <w:adjustRightInd w:val="0"/>
        <w:ind w:firstLine="709"/>
        <w:jc w:val="both"/>
        <w:outlineLvl w:val="0"/>
        <w:rPr>
          <w:bCs/>
          <w:spacing w:val="-6"/>
          <w:szCs w:val="28"/>
        </w:rPr>
      </w:pPr>
      <w:r>
        <w:rPr>
          <w:spacing w:val="-4"/>
          <w:szCs w:val="28"/>
        </w:rPr>
        <w:t xml:space="preserve">В </w:t>
      </w:r>
      <w:r>
        <w:rPr>
          <w:bCs/>
          <w:spacing w:val="-6"/>
          <w:szCs w:val="28"/>
        </w:rPr>
        <w:t xml:space="preserve">соответствии </w:t>
      </w:r>
      <w:r>
        <w:rPr>
          <w:spacing w:val="-6"/>
          <w:szCs w:val="28"/>
        </w:rPr>
        <w:t>с Федеральным законом от 06.10.2003 № 131-ФЗ «Об общих</w:t>
      </w:r>
      <w:r>
        <w:rPr>
          <w:szCs w:val="28"/>
        </w:rPr>
        <w:t xml:space="preserve"> принципах организации местного самоуправления в Российской Федерации», Положением о </w:t>
      </w:r>
      <w:r>
        <w:rPr>
          <w:bCs/>
          <w:spacing w:val="-6"/>
          <w:szCs w:val="28"/>
        </w:rPr>
        <w:t xml:space="preserve">порядке управления и распоряжения имуществом, находящимся             в муниципальной собственности, утвержденным решением Думы города                               от 07.10.2009 № 604-IV ДГ, распоряжениями Администрации города от 20.09.2012  № 2759 «Об утверждении порядка формирования, ведения, опубликования              перечня муниципального имущества, свободного от прав третьих лиц                                (за исключением </w:t>
      </w:r>
      <w:r w:rsidRPr="00BB557E">
        <w:rPr>
          <w:bCs/>
          <w:szCs w:val="28"/>
        </w:rPr>
        <w:t>имущественных прав некоммерческих организаций), предназначенного для поддержки</w:t>
      </w:r>
      <w:r w:rsidRPr="00BB557E">
        <w:rPr>
          <w:bCs/>
          <w:spacing w:val="-6"/>
          <w:szCs w:val="28"/>
        </w:rPr>
        <w:t xml:space="preserve"> социально ориентированных некоммерческих организаций»,</w:t>
      </w:r>
      <w:r>
        <w:rPr>
          <w:bCs/>
          <w:spacing w:val="-6"/>
          <w:szCs w:val="28"/>
        </w:rPr>
        <w:t xml:space="preserve"> от 30.12.2005 № 3686</w:t>
      </w:r>
      <w:r w:rsidRPr="00BB557E">
        <w:rPr>
          <w:bCs/>
          <w:spacing w:val="-6"/>
          <w:szCs w:val="28"/>
        </w:rPr>
        <w:t xml:space="preserve"> «Об утверждении Регламента Администрации города»,</w:t>
      </w:r>
      <w:r w:rsidRPr="00BB557E">
        <w:t xml:space="preserve"> </w:t>
      </w:r>
      <w:hyperlink r:id="rId7" w:history="1">
        <w:r w:rsidRPr="00BB557E">
          <w:rPr>
            <w:rStyle w:val="ab"/>
            <w:bCs/>
            <w:color w:val="auto"/>
            <w:spacing w:val="-6"/>
            <w:szCs w:val="28"/>
            <w:u w:val="none"/>
          </w:rPr>
          <w:t>от 21.04.2021 № 552</w:t>
        </w:r>
      </w:hyperlink>
      <w:r w:rsidRPr="00BB557E">
        <w:rPr>
          <w:bCs/>
          <w:spacing w:val="-6"/>
          <w:szCs w:val="28"/>
        </w:rPr>
        <w:t xml:space="preserve"> «О распределении отдельных полномочий Главы города между высшими должностными </w:t>
      </w:r>
      <w:r>
        <w:rPr>
          <w:bCs/>
          <w:spacing w:val="-6"/>
          <w:szCs w:val="28"/>
        </w:rPr>
        <w:t>лицами Администрации города»:</w:t>
      </w:r>
    </w:p>
    <w:p w:rsidR="00BB557E" w:rsidRDefault="00BB557E" w:rsidP="00BB557E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bCs/>
          <w:spacing w:val="-6"/>
          <w:szCs w:val="28"/>
        </w:rPr>
        <w:t>1. Внести в постановление Администрации</w:t>
      </w:r>
      <w:r>
        <w:rPr>
          <w:szCs w:val="28"/>
        </w:rPr>
        <w:t xml:space="preserve"> города от 10.09.2012 № 7010 </w:t>
      </w:r>
      <w:r>
        <w:rPr>
          <w:szCs w:val="28"/>
        </w:rPr>
        <w:br/>
        <w:t xml:space="preserve">«Об утверждении перечня муниципального имущества, свободного от прав </w:t>
      </w:r>
      <w:r>
        <w:rPr>
          <w:szCs w:val="28"/>
        </w:rPr>
        <w:br/>
        <w:t xml:space="preserve">третьих лиц (за исключением имущественных прав некоммерческих организаций), предназначенного для поддержки социально ориентированных некоммерческих организаций» (с изменениями от 09.10.2012 № 7881, 29.10.2012 № 8340, 07.10.2013 № 7207, 25.12.2013 № 9477, 05.05.2014 № 2936, 04.12.2014 </w:t>
      </w:r>
      <w:r>
        <w:rPr>
          <w:szCs w:val="28"/>
        </w:rPr>
        <w:br/>
        <w:t xml:space="preserve">№ 8177, 08.04.2016 № 2641, 30.05.2017 № 4438, 18.09.2017 № 8059, 08.12.2017 </w:t>
      </w:r>
      <w:r>
        <w:rPr>
          <w:szCs w:val="28"/>
        </w:rPr>
        <w:br/>
        <w:t xml:space="preserve">№ 10763, 11.04.2018 № 2477,  20.12.2018 № 9929, 15.04.2019 № 2436, 09.08.2019 </w:t>
      </w:r>
      <w:r>
        <w:rPr>
          <w:szCs w:val="28"/>
        </w:rPr>
        <w:lastRenderedPageBreak/>
        <w:t>№ 5909, 23.06.2021 № 5176, 21.06.2022 № 4917, 19.01.2023 № 375) изменение, изложив приложение к постановлению в новой редакции согласно приложению к настоящему постановлению.</w:t>
      </w:r>
    </w:p>
    <w:p w:rsidR="00BB557E" w:rsidRPr="00BB557E" w:rsidRDefault="00BB557E" w:rsidP="00BB557E">
      <w:pPr>
        <w:ind w:firstLine="709"/>
        <w:jc w:val="both"/>
        <w:rPr>
          <w:szCs w:val="28"/>
        </w:rPr>
      </w:pPr>
      <w:r>
        <w:rPr>
          <w:szCs w:val="28"/>
        </w:rPr>
        <w:t>2. Департаменту массовых коммуникаций и аналитики разместить настоящее постановление на официальном портале Администрации города:</w:t>
      </w:r>
      <w:r>
        <w:rPr>
          <w:szCs w:val="28"/>
        </w:rPr>
        <w:br/>
      </w:r>
      <w:r w:rsidRPr="00BB557E">
        <w:rPr>
          <w:szCs w:val="28"/>
          <w:lang w:val="en-US"/>
        </w:rPr>
        <w:t>www</w:t>
      </w:r>
      <w:r w:rsidRPr="00BB557E">
        <w:rPr>
          <w:szCs w:val="28"/>
        </w:rPr>
        <w:t>.</w:t>
      </w:r>
      <w:proofErr w:type="spellStart"/>
      <w:r w:rsidRPr="00BB557E">
        <w:rPr>
          <w:szCs w:val="28"/>
          <w:lang w:val="en-US"/>
        </w:rPr>
        <w:t>admsurgut</w:t>
      </w:r>
      <w:proofErr w:type="spellEnd"/>
      <w:r w:rsidRPr="00BB557E">
        <w:rPr>
          <w:szCs w:val="28"/>
        </w:rPr>
        <w:t>.</w:t>
      </w:r>
      <w:proofErr w:type="spellStart"/>
      <w:r w:rsidRPr="00BB557E">
        <w:rPr>
          <w:szCs w:val="28"/>
          <w:lang w:val="en-US"/>
        </w:rPr>
        <w:t>ru</w:t>
      </w:r>
      <w:proofErr w:type="spellEnd"/>
      <w:r w:rsidRPr="00BB557E">
        <w:rPr>
          <w:szCs w:val="28"/>
        </w:rPr>
        <w:t xml:space="preserve">. </w:t>
      </w:r>
    </w:p>
    <w:p w:rsidR="00BB557E" w:rsidRPr="00BB557E" w:rsidRDefault="00BB557E" w:rsidP="00BB557E">
      <w:pPr>
        <w:ind w:firstLine="709"/>
        <w:jc w:val="both"/>
        <w:rPr>
          <w:szCs w:val="28"/>
        </w:rPr>
      </w:pPr>
      <w:r w:rsidRPr="00BB557E">
        <w:rPr>
          <w:szCs w:val="28"/>
        </w:rPr>
        <w:t>3. 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BB557E" w:rsidRPr="00BB557E" w:rsidRDefault="00BB557E" w:rsidP="00BB557E">
      <w:pPr>
        <w:ind w:right="-1" w:firstLine="709"/>
        <w:jc w:val="both"/>
        <w:rPr>
          <w:rFonts w:eastAsia="Times New Roman"/>
          <w:szCs w:val="28"/>
          <w:lang w:eastAsia="ru-RU"/>
        </w:rPr>
      </w:pPr>
      <w:r w:rsidRPr="00BB557E">
        <w:rPr>
          <w:szCs w:val="28"/>
        </w:rPr>
        <w:t>4. Настоящее постановление вступает в силу с момента его издания.</w:t>
      </w:r>
    </w:p>
    <w:p w:rsidR="00BB557E" w:rsidRDefault="00BB557E" w:rsidP="00BB557E">
      <w:pPr>
        <w:ind w:firstLine="709"/>
        <w:jc w:val="both"/>
        <w:rPr>
          <w:rFonts w:eastAsia="Calibri"/>
          <w:szCs w:val="28"/>
        </w:rPr>
      </w:pPr>
      <w:r w:rsidRPr="00BB557E">
        <w:rPr>
          <w:szCs w:val="28"/>
        </w:rPr>
        <w:t>5. </w:t>
      </w:r>
      <w:r w:rsidRPr="00BB557E">
        <w:rPr>
          <w:rFonts w:eastAsia="Calibri"/>
          <w:szCs w:val="28"/>
        </w:rPr>
        <w:t>Контроль за выполнением постановления оставляю за собой.</w:t>
      </w:r>
    </w:p>
    <w:p w:rsidR="00BB557E" w:rsidRDefault="00BB557E" w:rsidP="00BB557E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557E" w:rsidRDefault="00BB557E" w:rsidP="00BB557E">
      <w:pPr>
        <w:ind w:firstLine="567"/>
        <w:jc w:val="both"/>
        <w:rPr>
          <w:color w:val="000000"/>
          <w:szCs w:val="28"/>
        </w:rPr>
      </w:pPr>
    </w:p>
    <w:p w:rsidR="00BB557E" w:rsidRDefault="00BB557E" w:rsidP="00BB557E">
      <w:pPr>
        <w:ind w:firstLine="567"/>
        <w:jc w:val="both"/>
        <w:rPr>
          <w:color w:val="00000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64"/>
        <w:gridCol w:w="4816"/>
      </w:tblGrid>
      <w:tr w:rsidR="00BB557E" w:rsidTr="00BB557E">
        <w:tc>
          <w:tcPr>
            <w:tcW w:w="4964" w:type="dxa"/>
          </w:tcPr>
          <w:p w:rsidR="00BB557E" w:rsidRDefault="00BB55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BB557E" w:rsidRDefault="00BB557E">
            <w:pPr>
              <w:jc w:val="both"/>
              <w:rPr>
                <w:szCs w:val="28"/>
              </w:rPr>
            </w:pPr>
          </w:p>
        </w:tc>
        <w:tc>
          <w:tcPr>
            <w:tcW w:w="4816" w:type="dxa"/>
            <w:hideMark/>
          </w:tcPr>
          <w:p w:rsidR="00BB557E" w:rsidRDefault="00BB557E">
            <w:pPr>
              <w:ind w:right="-11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С.А. Агафонов</w:t>
            </w:r>
          </w:p>
        </w:tc>
      </w:tr>
    </w:tbl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</w:p>
    <w:p w:rsidR="00BB557E" w:rsidRDefault="00BB557E" w:rsidP="00BB557E">
      <w:pPr>
        <w:ind w:left="612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BB557E" w:rsidRDefault="00BB557E" w:rsidP="00BB557E">
      <w:pPr>
        <w:ind w:left="6120"/>
        <w:rPr>
          <w:szCs w:val="28"/>
        </w:rPr>
      </w:pPr>
      <w:r>
        <w:rPr>
          <w:szCs w:val="28"/>
        </w:rPr>
        <w:t>к постановлению</w:t>
      </w:r>
    </w:p>
    <w:p w:rsidR="00BB557E" w:rsidRDefault="00BB557E" w:rsidP="00BB557E">
      <w:pPr>
        <w:ind w:left="6120"/>
        <w:rPr>
          <w:szCs w:val="28"/>
        </w:rPr>
      </w:pPr>
      <w:r>
        <w:rPr>
          <w:szCs w:val="28"/>
        </w:rPr>
        <w:t>Администрации города</w:t>
      </w:r>
    </w:p>
    <w:p w:rsidR="00BB557E" w:rsidRDefault="00BB557E" w:rsidP="00BB557E">
      <w:pPr>
        <w:ind w:left="6120"/>
        <w:rPr>
          <w:szCs w:val="28"/>
        </w:rPr>
      </w:pPr>
      <w:r>
        <w:rPr>
          <w:szCs w:val="28"/>
        </w:rPr>
        <w:t>от _____________№ _______</w:t>
      </w:r>
    </w:p>
    <w:p w:rsidR="00BB557E" w:rsidRDefault="00BB557E" w:rsidP="00BB557E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BB557E" w:rsidRDefault="00BB557E" w:rsidP="00BB557E">
      <w:pPr>
        <w:jc w:val="center"/>
        <w:rPr>
          <w:szCs w:val="28"/>
        </w:rPr>
      </w:pPr>
    </w:p>
    <w:p w:rsidR="00BB557E" w:rsidRDefault="00BB557E" w:rsidP="00BB557E">
      <w:pPr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BB557E" w:rsidRDefault="00BB557E" w:rsidP="00BB557E">
      <w:pPr>
        <w:jc w:val="center"/>
        <w:rPr>
          <w:szCs w:val="28"/>
        </w:rPr>
      </w:pPr>
      <w:r>
        <w:rPr>
          <w:szCs w:val="28"/>
        </w:rPr>
        <w:t xml:space="preserve">муниципального имущества, свободного от прав третьих лиц </w:t>
      </w:r>
    </w:p>
    <w:p w:rsidR="00BB557E" w:rsidRDefault="00BB557E" w:rsidP="00BB557E">
      <w:pPr>
        <w:jc w:val="center"/>
        <w:rPr>
          <w:szCs w:val="28"/>
        </w:rPr>
      </w:pPr>
      <w:r>
        <w:rPr>
          <w:color w:val="000000"/>
          <w:szCs w:val="28"/>
        </w:rPr>
        <w:t>(за исключением имущественных прав некоммерческих организаций),</w:t>
      </w:r>
    </w:p>
    <w:p w:rsidR="00BB557E" w:rsidRDefault="00BB557E" w:rsidP="00BB557E">
      <w:pPr>
        <w:jc w:val="center"/>
        <w:rPr>
          <w:szCs w:val="28"/>
        </w:rPr>
      </w:pPr>
      <w:r>
        <w:rPr>
          <w:szCs w:val="28"/>
        </w:rPr>
        <w:t xml:space="preserve">предназначенного для оказания поддержки социально ориентированным </w:t>
      </w:r>
    </w:p>
    <w:p w:rsidR="00BB557E" w:rsidRDefault="00BB557E" w:rsidP="00BB557E">
      <w:pPr>
        <w:jc w:val="center"/>
        <w:rPr>
          <w:szCs w:val="28"/>
        </w:rPr>
      </w:pPr>
      <w:r>
        <w:rPr>
          <w:szCs w:val="28"/>
        </w:rPr>
        <w:t xml:space="preserve">некоммерческим организациям </w:t>
      </w:r>
    </w:p>
    <w:p w:rsidR="00BB557E" w:rsidRDefault="00BB557E" w:rsidP="00BB557E">
      <w:pPr>
        <w:jc w:val="center"/>
        <w:rPr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366"/>
        <w:gridCol w:w="4564"/>
      </w:tblGrid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муниципального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имущества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120,9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Бажова, 31,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31,0 кв. метр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Бажова, 31,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15,5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Бажова, 31,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Нежилые помещения</w:t>
            </w:r>
          </w:p>
          <w:p w:rsidR="00BB557E" w:rsidRDefault="00BB557E">
            <w:pPr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общей площадью 59,8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улица </w:t>
            </w:r>
            <w:proofErr w:type="spellStart"/>
            <w:r>
              <w:rPr>
                <w:spacing w:val="-6"/>
                <w:szCs w:val="28"/>
              </w:rPr>
              <w:t>Бахилова</w:t>
            </w:r>
            <w:proofErr w:type="spellEnd"/>
            <w:r>
              <w:rPr>
                <w:spacing w:val="-6"/>
                <w:szCs w:val="28"/>
              </w:rPr>
              <w:t xml:space="preserve">, 1,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pacing w:val="-6"/>
                <w:szCs w:val="28"/>
              </w:rPr>
              <w:t xml:space="preserve">город Сургут, </w:t>
            </w:r>
            <w:r>
              <w:rPr>
                <w:spacing w:val="-8"/>
                <w:szCs w:val="28"/>
              </w:rPr>
              <w:t xml:space="preserve">Ханты-Мансийский </w:t>
            </w:r>
            <w:r>
              <w:rPr>
                <w:spacing w:val="-8"/>
                <w:szCs w:val="28"/>
              </w:rPr>
              <w:br/>
              <w:t>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163,1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проезд Взлетный, 1,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здание общей площадью 768,4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Гидромеханизаторов, 14,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6,9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Григория </w:t>
            </w:r>
            <w:proofErr w:type="spellStart"/>
            <w:r>
              <w:rPr>
                <w:szCs w:val="28"/>
              </w:rPr>
              <w:t>Кукуевицкого</w:t>
            </w:r>
            <w:proofErr w:type="spellEnd"/>
            <w:r>
              <w:rPr>
                <w:szCs w:val="28"/>
              </w:rPr>
              <w:t xml:space="preserve">, 7, </w:t>
            </w:r>
            <w:r>
              <w:rPr>
                <w:szCs w:val="28"/>
              </w:rPr>
              <w:br/>
              <w:t>город Сургут, Ханты-Мансийский автономный округ – Югра,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14,9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Григория </w:t>
            </w:r>
            <w:proofErr w:type="spellStart"/>
            <w:r>
              <w:rPr>
                <w:szCs w:val="28"/>
              </w:rPr>
              <w:t>Кукуевицкого</w:t>
            </w:r>
            <w:proofErr w:type="spellEnd"/>
            <w:r>
              <w:rPr>
                <w:szCs w:val="28"/>
              </w:rPr>
              <w:t xml:space="preserve">, 7, </w:t>
            </w:r>
            <w:r>
              <w:rPr>
                <w:szCs w:val="28"/>
              </w:rPr>
              <w:br/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помещение общей площадью 166,2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Григория </w:t>
            </w:r>
            <w:proofErr w:type="spellStart"/>
            <w:r>
              <w:rPr>
                <w:szCs w:val="28"/>
              </w:rPr>
              <w:t>Кукуевицкого</w:t>
            </w:r>
            <w:proofErr w:type="spellEnd"/>
            <w:r>
              <w:rPr>
                <w:szCs w:val="28"/>
              </w:rPr>
              <w:t>, 10/2, 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помещение общей площадью 28,2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улица Губкина, 15, 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30,4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Декабристов, 9,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50,1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Декабристов, 15,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44,6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улица Декабристов, 15,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 Ханты-Мансийский автономный округ – Югра,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помещение общей площадью 78,8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Дзержинского, 6/1,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помещение общей площадью 560,2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Ивана Захарова, 12,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140,8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поселок Кедровый-2, 13, </w:t>
            </w:r>
            <w:r>
              <w:rPr>
                <w:szCs w:val="28"/>
              </w:rPr>
              <w:br/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здание общей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298,5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проспект Комсомольский, 21/2, </w:t>
            </w:r>
            <w:r>
              <w:rPr>
                <w:szCs w:val="28"/>
              </w:rPr>
              <w:br/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199,7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проспект Комсомольский, 36, </w:t>
            </w:r>
            <w:r>
              <w:rPr>
                <w:szCs w:val="28"/>
              </w:rPr>
              <w:br/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62,4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проспект Комсомольский, 42, </w:t>
            </w:r>
            <w:r>
              <w:rPr>
                <w:szCs w:val="28"/>
              </w:rPr>
              <w:br/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63,7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проспект Ленина, 15,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91,5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проспект Ленина, 15,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164,1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проспект Ленина, 35,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Пристроенное нежилое здание общей площадью 471,9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проспект Ленина, 67а, </w:t>
            </w:r>
          </w:p>
          <w:p w:rsidR="00BB557E" w:rsidRDefault="00BB557E" w:rsidP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</w:tbl>
    <w:p w:rsidR="00BB557E" w:rsidRDefault="00BB557E">
      <w:r>
        <w:br w:type="page"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366"/>
        <w:gridCol w:w="4564"/>
      </w:tblGrid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Нежилые помещения на первом этаже жилого дома общей площадью 193,9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улица Ленинградская, д. 3,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tabs>
                <w:tab w:val="center" w:pos="31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45,5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Лермонтова, 5/1,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tabs>
                <w:tab w:val="center" w:pos="31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помещение общей площадью 146,6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Лермонтова, 7/1,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tabs>
                <w:tab w:val="center" w:pos="31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15,5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Лермонтова, 7/1, </w:t>
            </w:r>
          </w:p>
          <w:p w:rsidR="00BB557E" w:rsidRDefault="00BB557E" w:rsidP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50,8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Лермонтова, 7/1, </w:t>
            </w:r>
          </w:p>
          <w:p w:rsidR="00BB557E" w:rsidRDefault="00BB557E" w:rsidP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31,4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Магистральная, 32,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округ–Югра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111,6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Магистральная, 36,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Нежилые помещения общей площадью 165,4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  <w:proofErr w:type="spellStart"/>
            <w:r>
              <w:rPr>
                <w:szCs w:val="28"/>
              </w:rPr>
              <w:t>Мелик-Карамова</w:t>
            </w:r>
            <w:proofErr w:type="spellEnd"/>
            <w:r>
              <w:rPr>
                <w:szCs w:val="28"/>
              </w:rPr>
              <w:t xml:space="preserve">, 28/2,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Нежилое помещение общей площадью 904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  <w:proofErr w:type="spellStart"/>
            <w:r>
              <w:rPr>
                <w:szCs w:val="28"/>
              </w:rPr>
              <w:t>Мелик-Карамова</w:t>
            </w:r>
            <w:proofErr w:type="spellEnd"/>
            <w:r>
              <w:rPr>
                <w:szCs w:val="28"/>
              </w:rPr>
              <w:t xml:space="preserve">, 74,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81,6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Мечникова, 13,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124,5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улица Мечникова, 13,</w:t>
            </w:r>
          </w:p>
          <w:p w:rsidR="00BB557E" w:rsidRDefault="00BB557E" w:rsidP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156,7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Московская, 34 б,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помещение общей площадью 36,3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проспект Набережный, 4-б,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81,8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проспект Набережный, 4-б,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</w:tbl>
    <w:p w:rsidR="00BB557E" w:rsidRDefault="00BB557E">
      <w:r>
        <w:br w:type="page"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366"/>
        <w:gridCol w:w="4564"/>
      </w:tblGrid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Помещение общей площадью 194,3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Рабочая, д. 31,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66 кв. метров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Сергея </w:t>
            </w:r>
            <w:proofErr w:type="spellStart"/>
            <w:r>
              <w:rPr>
                <w:szCs w:val="28"/>
              </w:rPr>
              <w:t>Безверхова</w:t>
            </w:r>
            <w:proofErr w:type="spellEnd"/>
            <w:r>
              <w:rPr>
                <w:szCs w:val="28"/>
              </w:rPr>
              <w:t>, 2,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59,4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Сергея </w:t>
            </w:r>
            <w:proofErr w:type="spellStart"/>
            <w:r>
              <w:rPr>
                <w:szCs w:val="28"/>
              </w:rPr>
              <w:t>Безверхова</w:t>
            </w:r>
            <w:proofErr w:type="spellEnd"/>
            <w:r>
              <w:rPr>
                <w:szCs w:val="28"/>
              </w:rPr>
              <w:t xml:space="preserve">, 2,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помещение общей площадью 114,0 кв. метров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Трубная, 5/2,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помещение общей площадью 71,6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Трубная, 5/3, </w:t>
            </w:r>
            <w:r>
              <w:rPr>
                <w:szCs w:val="28"/>
              </w:rPr>
              <w:br/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Нежилое помещение общей площадью 273,6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Университетская, 11,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17,7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  <w:proofErr w:type="spellStart"/>
            <w:r>
              <w:rPr>
                <w:szCs w:val="28"/>
              </w:rPr>
              <w:t>Флегонта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Показаньева</w:t>
            </w:r>
            <w:proofErr w:type="spellEnd"/>
            <w:r>
              <w:rPr>
                <w:szCs w:val="28"/>
              </w:rPr>
              <w:t>, 10/1, 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30,0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Чехова, 4/2,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15,2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Чехова, 4/2,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16,5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Чехова, 4/2,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помещение общей площадью 6,9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Чехова, 4/2,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помещение общей площадью 44,6 кв. метра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Чехова, 4/2,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70,5 кв. метра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Энергетиков, 1,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95,4 кв. метра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Югорская, 5/2,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</w:tbl>
    <w:p w:rsidR="00BB557E" w:rsidRDefault="00BB557E">
      <w:r>
        <w:br w:type="page"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366"/>
        <w:gridCol w:w="4564"/>
      </w:tblGrid>
      <w:tr w:rsidR="00BB557E" w:rsidTr="00BB557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помещение общей площадью 278,3 кв. метра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30 лет Победы, 7, 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здание, Гаражи служебных автомобилей-1 общей площадью 127,5 кв. метра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30 лет Победы, 17,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  <w:tr w:rsidR="00BB557E" w:rsidTr="00BB557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57E" w:rsidRDefault="00BB55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38,6 кв. метра</w:t>
            </w:r>
          </w:p>
          <w:p w:rsidR="00BB557E" w:rsidRDefault="00BB557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 xml:space="preserve">улица 30 лет Победы, 28, </w:t>
            </w:r>
          </w:p>
          <w:p w:rsidR="00BB557E" w:rsidRDefault="00BB557E">
            <w:pPr>
              <w:rPr>
                <w:szCs w:val="28"/>
              </w:rPr>
            </w:pPr>
            <w:r>
              <w:rPr>
                <w:szCs w:val="28"/>
              </w:rPr>
              <w:t>город Сургут, Ханты-Мансийский автономный округ – Югра</w:t>
            </w:r>
          </w:p>
        </w:tc>
      </w:tr>
    </w:tbl>
    <w:p w:rsidR="00BB557E" w:rsidRDefault="00BB557E" w:rsidP="00BB557E">
      <w:pPr>
        <w:rPr>
          <w:szCs w:val="28"/>
        </w:rPr>
      </w:pPr>
    </w:p>
    <w:p w:rsidR="00951FE5" w:rsidRPr="00BB557E" w:rsidRDefault="00B17A39" w:rsidP="00BB557E"/>
    <w:sectPr w:rsidR="00951FE5" w:rsidRPr="00BB557E" w:rsidSect="00BB5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6E" w:rsidRDefault="00D91E6E">
      <w:r>
        <w:separator/>
      </w:r>
    </w:p>
  </w:endnote>
  <w:endnote w:type="continuationSeparator" w:id="0">
    <w:p w:rsidR="00D91E6E" w:rsidRDefault="00D9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7A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7A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7A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6E" w:rsidRDefault="00D91E6E">
      <w:r>
        <w:separator/>
      </w:r>
    </w:p>
  </w:footnote>
  <w:footnote w:type="continuationSeparator" w:id="0">
    <w:p w:rsidR="00D91E6E" w:rsidRDefault="00D9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7A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8345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17A3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6AFA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6AFA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16AFA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17A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7A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7E"/>
    <w:rsid w:val="00084051"/>
    <w:rsid w:val="00216AFA"/>
    <w:rsid w:val="002A036C"/>
    <w:rsid w:val="00417970"/>
    <w:rsid w:val="00683454"/>
    <w:rsid w:val="00780FCF"/>
    <w:rsid w:val="00B17A39"/>
    <w:rsid w:val="00BB557E"/>
    <w:rsid w:val="00CA0D7D"/>
    <w:rsid w:val="00D91E6E"/>
    <w:rsid w:val="00D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6E8765-C89C-4881-88C3-6A75D371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5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55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557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B55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557E"/>
    <w:rPr>
      <w:rFonts w:ascii="Times New Roman" w:hAnsi="Times New Roman"/>
      <w:sz w:val="28"/>
    </w:rPr>
  </w:style>
  <w:style w:type="character" w:styleId="a8">
    <w:name w:val="page number"/>
    <w:basedOn w:val="a0"/>
    <w:rsid w:val="00BB557E"/>
  </w:style>
  <w:style w:type="paragraph" w:styleId="a9">
    <w:name w:val="Body Text"/>
    <w:basedOn w:val="a"/>
    <w:link w:val="aa"/>
    <w:semiHidden/>
    <w:unhideWhenUsed/>
    <w:rsid w:val="00BB557E"/>
    <w:pPr>
      <w:tabs>
        <w:tab w:val="left" w:pos="9498"/>
      </w:tabs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B5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BB557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5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220734/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1D70-9B6E-41A6-934E-B9EC5EAE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2023-08-16T10:04:00Z</cp:lastPrinted>
  <dcterms:created xsi:type="dcterms:W3CDTF">2023-08-21T12:55:00Z</dcterms:created>
  <dcterms:modified xsi:type="dcterms:W3CDTF">2023-08-21T12:55:00Z</dcterms:modified>
</cp:coreProperties>
</file>