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7" w:rsidRDefault="00840D47" w:rsidP="00840D47">
      <w:pPr>
        <w:pStyle w:val="s15"/>
        <w:spacing w:before="0" w:beforeAutospacing="0" w:after="0" w:afterAutospacing="0"/>
        <w:jc w:val="center"/>
        <w:rPr>
          <w:rStyle w:val="s10"/>
          <w:rFonts w:ascii="Arial" w:hAnsi="Arial" w:cs="Arial"/>
          <w:b/>
          <w:bCs/>
          <w:color w:val="000080"/>
        </w:rPr>
      </w:pPr>
      <w:r>
        <w:rPr>
          <w:rStyle w:val="s10"/>
          <w:rFonts w:ascii="Arial" w:hAnsi="Arial" w:cs="Arial"/>
          <w:b/>
          <w:bCs/>
          <w:color w:val="000080"/>
        </w:rPr>
        <w:t>Налоговый кодекс Российской Федерации</w:t>
      </w:r>
    </w:p>
    <w:p w:rsidR="00840D47" w:rsidRPr="00840D47" w:rsidRDefault="00840D47" w:rsidP="00840D47">
      <w:pPr>
        <w:pStyle w:val="s15"/>
        <w:spacing w:before="0" w:beforeAutospacing="0" w:after="0" w:afterAutospacing="0"/>
        <w:jc w:val="center"/>
        <w:rPr>
          <w:rStyle w:val="s10"/>
          <w:rFonts w:ascii="Arial" w:hAnsi="Arial" w:cs="Arial"/>
          <w:b/>
          <w:bCs/>
          <w:color w:val="000080"/>
        </w:rPr>
      </w:pPr>
      <w:r>
        <w:rPr>
          <w:rStyle w:val="s10"/>
          <w:rFonts w:ascii="Arial" w:hAnsi="Arial" w:cs="Arial"/>
          <w:b/>
          <w:bCs/>
          <w:color w:val="000080"/>
        </w:rPr>
        <w:t>(часть вторая)</w:t>
      </w:r>
    </w:p>
    <w:p w:rsidR="00840D47" w:rsidRDefault="00840D47" w:rsidP="00840D47">
      <w:pPr>
        <w:pStyle w:val="s15"/>
        <w:spacing w:before="0" w:beforeAutospacing="0" w:after="0" w:afterAutospacing="0"/>
        <w:rPr>
          <w:rStyle w:val="s10"/>
          <w:rFonts w:ascii="Arial" w:hAnsi="Arial" w:cs="Arial"/>
          <w:b/>
          <w:bCs/>
          <w:color w:val="000080"/>
          <w:sz w:val="20"/>
          <w:szCs w:val="20"/>
        </w:rPr>
      </w:pPr>
    </w:p>
    <w:p w:rsidR="00840D47" w:rsidRDefault="00840D47" w:rsidP="00840D47">
      <w:pPr>
        <w:pStyle w:val="s1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10"/>
          <w:rFonts w:ascii="Arial" w:hAnsi="Arial" w:cs="Arial"/>
          <w:b/>
          <w:bCs/>
          <w:color w:val="000080"/>
          <w:sz w:val="20"/>
          <w:szCs w:val="20"/>
        </w:rPr>
        <w:t>Статья 333.18.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Порядок и сроки уплаты государственной пошлины</w:t>
      </w:r>
    </w:p>
    <w:p w:rsidR="00840D47" w:rsidRDefault="00840D47" w:rsidP="00840D47">
      <w:pPr>
        <w:pStyle w:val="s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Плательщики уплачивают государственную пошлину, если иное не установлено настоящей главой, в следующие сроки: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при обращении в Конституционный Суд Российской Федерации, Верховный Суд Российской Федерации, суды общей юрисдикции, арбитражные суды или к мировым судьям - до подачи запроса, ходатайства, заявления, искового заявления, жалобы;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плательщики, указанные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anchor="block_33317202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подпункте 2 пункта 2 статьи 333.17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Кодекса, - в десятидневный срок со дня вступления в законную силу решения суда;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при обращении за совершением нотариальных действий - до совершения нотариальных действий;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при обращении за выдачей документов (их дубликатов) - до выдачи документов (их дубликатов);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при обращении за проставлением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апостиля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до проставления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апостиля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5.1) при обращении за ежегодным подтверждением регистрации судна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anchor="block_3307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Российском международном реестре судов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не позднее 31 марта года, следующего за годом регистрации судна в указанном реестре или за последним годом, в котором было осуществлено такое подтверждение;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5.2) при обращении за совершением юридически значимых действий, указанных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anchor="block_333033121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подпунктах 21-33 пункта 1 статьи 333.33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Кодекса, - до подачи заявлений на совершение юридически значимых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при обращении за совершением юридически значимых действий, за исключением юридически значимых действий, указанных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anchor="block_33318101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подпунктах 1 - 5.2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пункта, - до подачи заявлений и (или) документов на совершение таких действий либо до подачи соответствующих документов.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Государственная пошлина уплачивается плательщиком, если иное не установлено настоящей главой.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за совершением юридически значимого действия одновременно обратились несколько плательщиков, не имеющих права на льготы, установленные настоящей главой, государственная пошлина уплачивается плательщиками в равных долях.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среди лиц, обратившихся за совершением юридически значимого действия, одно лицо (несколько лиц) в соответствии с настоящей главой освобождено (освобождены) от уплаты государственной пошлины, размер государственной пошлины уменьшается пропорционально количеству лиц, освобожденных от ее уплаты в соответствии с настоящей главой.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 в соответствии с настоящей главой.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Особенности уплаты государственной пошлины в зависимости от вида совершаемых юридически значимых действий, категории плательщиков либо от иных обстоятельств устанавливаются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anchor="block_33320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статьями 333.20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anchor="block_333022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333.22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anchor="block_33325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333.25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anchor="block_33327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333.27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anchor="block_33329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333.29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anchor="block_333032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333.32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anchor="block_333034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333.34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Государственная пошлина не уплачивается плательщиком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Государственная пошлина уплачивается по месту совершения юридически значимого действия в наличной или безналичной форме.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Государственной информационной системе о государственных и муниципальных платежах, предусмотренной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6" w:anchor="block_2130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Федеральным законом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от 27 июля 2010 года N 210-ФЗ "Об организации предоставления государственных и муниципальных услуг".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Перечень и формы документов, необходимых для совершения юридически значимых действий, предусмотренных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anchor="block_33318106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подпунктом 6 пункта 1</w:t>
        </w:r>
      </w:hyperlink>
      <w:r>
        <w:rPr>
          <w:rFonts w:ascii="Arial" w:hAnsi="Arial" w:cs="Arial"/>
          <w:color w:val="000000"/>
          <w:sz w:val="20"/>
          <w:szCs w:val="20"/>
        </w:rPr>
        <w:t>настоящей статьи, а также порядок их представления устанавливаются федеральными законами.</w:t>
      </w:r>
    </w:p>
    <w:p w:rsidR="00840D47" w:rsidRDefault="00840D47" w:rsidP="00840D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840D47" w:rsidRPr="00840D47" w:rsidRDefault="00840D47" w:rsidP="0084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333.26.</w:t>
      </w: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840D47" w:rsidRPr="00840D47" w:rsidRDefault="00840D47" w:rsidP="0084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 государственную регистрацию заключения брака, включая выдачу свидетельства, - 350 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за государственную регистрацию расторжения брака, включая выдачу свидетельств: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взаимном согласии супругов, не имеющих общих несовершеннолетних детей, - 650 рублей с каждого из супругов;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расторжении брака в судебном порядке - 650 рублей с каждого из супругов;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- 1 600 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за внесение исправлений и изменений в записи актов гражданского состояния, включая выдачу свидетельств, - 650 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 выдачу повторного свидетельства о государственной регистрации акта гражданского состояния - 350 рублей;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за выдачу физическим лицам справок из архивов органов записи актов гражданского состояния и иных уполномоченных органов - 200 рублей.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Положения настоящей статьи применяются с учетом положений </w:t>
      </w:r>
      <w:hyperlink r:id="rId18" w:anchor="block_33327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статьи 333.27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Кодекса.</w:t>
      </w:r>
    </w:p>
    <w:p w:rsidR="00840D47" w:rsidRPr="00840D47" w:rsidRDefault="00840D47" w:rsidP="0084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40D47" w:rsidRPr="00840D47" w:rsidRDefault="00840D47" w:rsidP="0084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333.27.</w:t>
      </w: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840D47" w:rsidRPr="00840D47" w:rsidRDefault="00840D47" w:rsidP="0084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 государственной регистрации актов гражданского состояния или совершении указанных в </w:t>
      </w:r>
      <w:hyperlink r:id="rId19" w:anchor="block_33326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статье 333.26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 действий государственная пошлина уплачивается с учетом следующих особенностей: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 </w:t>
      </w:r>
      <w:hyperlink r:id="rId20" w:anchor="block_33326105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подпунктом 5 пункта 1 статьи 333.26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</w:t>
      </w:r>
      <w:proofErr w:type="gramEnd"/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 </w:t>
      </w:r>
      <w:hyperlink r:id="rId21" w:anchor="block_33326106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подпунктом 6 пункта 1 статьи 333.26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Кодекса, за каждое свидетельство.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</w:p>
    <w:p w:rsidR="00840D47" w:rsidRPr="00840D47" w:rsidRDefault="00840D47" w:rsidP="0084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Положения настоящей статьи применяются с учетом положений </w:t>
      </w:r>
      <w:hyperlink r:id="rId22" w:anchor="block_333035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статей 333.35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23" w:anchor="block_33339" w:history="1">
        <w:r w:rsidRPr="00840D47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333.39</w:t>
        </w:r>
      </w:hyperlink>
      <w:r w:rsidRPr="00840D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Кодекса.</w:t>
      </w:r>
    </w:p>
    <w:p w:rsidR="00840D47" w:rsidRDefault="00840D47" w:rsidP="00840D47">
      <w:pPr>
        <w:pStyle w:val="s15"/>
        <w:spacing w:before="0" w:beforeAutospacing="0" w:after="0" w:afterAutospacing="0"/>
        <w:rPr>
          <w:rStyle w:val="s10"/>
          <w:rFonts w:ascii="Arial" w:hAnsi="Arial" w:cs="Arial"/>
          <w:b/>
          <w:bCs/>
          <w:color w:val="000080"/>
          <w:sz w:val="20"/>
          <w:szCs w:val="20"/>
        </w:rPr>
      </w:pPr>
    </w:p>
    <w:p w:rsidR="00840D47" w:rsidRDefault="00840D47" w:rsidP="00840D47">
      <w:pPr>
        <w:pStyle w:val="s1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s10"/>
          <w:rFonts w:ascii="Arial" w:hAnsi="Arial" w:cs="Arial"/>
          <w:b/>
          <w:bCs/>
          <w:color w:val="000080"/>
          <w:sz w:val="20"/>
          <w:szCs w:val="20"/>
        </w:rPr>
        <w:t>Статья 333.35.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Льготы для отдельных категорий физических лиц и организаций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От уплаты государственной пошлины, установленной настоящей главой, освобождаются: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 органы управления государственными внебюджетными фондами Российской Федерации, казенные учреждения, редакции средств массовой информации, за исключением средств массовой информации рекламного и эротического характера, общероссийские общественные объединения, религиозные объединения, политические партии - за право использования наименований "Россия", "Российская Федерация" и образованных на их основе слов и словосочетаний в наименованиях указанных организаций или объединений;</w:t>
      </w:r>
      <w:proofErr w:type="gramEnd"/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1.1) бюджетные учреждения, являющиеся получателями бюджетных средств до 1 июля 2012 года, - за право использования наименований "Россия", "Российская Федерация" и образованных на их основе слов и словосочетаний в наименованиях указанных учреждений;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Верховный Суд Российской Федерации, суды общей юрисдикции, арбитражные суды и мировые судьи - при направлении (подаче) запросов в Конституционный Суд Российской Федерации;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суды общей юрисдикции, арбитражные суды и мировые судьи, органы государственной власти субъекта Российской Федерации - при направлении (подаче) заявлений в конституционные (уставные) суды субъектов Российской Федерации;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hyperlink r:id="rId24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4)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при их обращении за совершением юридически значимых действий, установленных настоящей главой, за исключением случаев, предусмотренных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anchor="block_33333124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подпунктом 124 пункта 1 статьи 333.33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Центральный банк Российской Федерации - при обращении за совершением установленных настоящей главой юридически значимых действий в связи с выполнением им функций, возложенных на него законодательством Российской Федерации;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6) организации - при государственной регистрации выпусков (дополнительных выпусков) эмиссионных ценных бумаг, эмиссия которых осуществляется ими в целях реструктуризации долговых обязательств перед бюджетами всех уровней (в период действия договора о реструктуризации таких обязательств), в случае, если такие ценные бумаги переданы и (или) обременены в пользу уполномоченного органа исполнительной власти на основании договора о погашении задолженности по платежам в бюджеты всех уровней;</w:t>
      </w:r>
      <w:proofErr w:type="gramEnd"/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организации - при государственной регистрации выпусков (дополнительных выпусков) эмиссионных ценных бумаг, выпускаемых в обращение при увеличении уставного капитала на величину переоценки основных фондов, производимой по решению Правительства Российской Федерации;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государственные и муниципальные музеи, архивы, библиотеки и иные государственные и муниципальные хранилища культурных ценностей - за право временного вывоза культурных ценностей, находящихся в их фондах на постоянном хранении;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физические лица - авторы культурных ценностей - за право вывоза (временного вывоза) ими культурных ценностей;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10) органы государственной власти, органы местного самоуправления - за проставление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апостиля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 также за государственную регистрацию организаций и за государственную регистрацию изменений учредительных документов организаций, за государственную регистрацию ликвидации организаций;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  <w:proofErr w:type="gramEnd"/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12) физические лица - участники и инвалиды Великой Отечественной войны - по делам, рассматриваемым судами общей юрисдикции, арбитражными судами, мировыми судьями, </w:t>
      </w:r>
      <w:r>
        <w:rPr>
          <w:rFonts w:ascii="Arial" w:hAnsi="Arial" w:cs="Arial"/>
          <w:color w:val="000000"/>
          <w:sz w:val="20"/>
          <w:szCs w:val="20"/>
        </w:rPr>
        <w:lastRenderedPageBreak/>
        <w:t>Верховным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anchor="block_30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утратил силу</w:t>
        </w:r>
      </w:hyperlink>
      <w:r>
        <w:rPr>
          <w:rFonts w:ascii="Arial" w:hAnsi="Arial" w:cs="Arial"/>
          <w:color w:val="000000"/>
          <w:sz w:val="20"/>
          <w:szCs w:val="20"/>
        </w:rPr>
        <w:t>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14) физическое лицо - гражданин Российской Федерации, являющийся единственным автором программы для ЭВМ, базы данных, топологии интегральной микросхемы и правообладателем на нее, испрашивающим свидетельство о регистрации на свое имя, в случае, если такое физическое лицо является ветераном Великой Отечественной войны, инвалидом, учащимся (воспитанником) образовательных учреждений (независимо от их форм собственности), - за совершение действий, предусмотренных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anchor="block_333301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подпунктами 1 - 3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anchor="block_333305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anchor="block_333306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6 пункта</w:t>
        </w:r>
        <w:proofErr w:type="gramEnd"/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 xml:space="preserve"> 1 статьи 333.30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Льгота, предусмотренная настоящим подпунктом, предоставляется также коллективу авторов, правообладателей, каждый член которого является инвалидом, либо участником Великой Отечественной войны, либо инвалидом Великой Отечественной войны;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15) физические лица, признаваемые малоимущими в соответствии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Жилищным кодексом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Федерации, - за совершение действий, предусмотренных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anchor="block_333033122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подпунктом 22 пункта 1 статьи 333.33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настоящего Кодекса, за исключением государственной регистрации ограничений (обременений) прав на недвижимое имущество.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Основанием для предоставления льгот физическим лицам, перечисленным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2" w:anchor="block_333035111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подпунктах 11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3" w:anchor="block_333035112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12 пункта 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настоящей статьи, является удостоверение установленного образца.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Льготы, предусмотренные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anchor="block_333035114" w:history="1">
        <w:r>
          <w:rPr>
            <w:rStyle w:val="a3"/>
            <w:rFonts w:ascii="Arial" w:hAnsi="Arial" w:cs="Arial"/>
            <w:color w:val="008000"/>
            <w:sz w:val="20"/>
            <w:szCs w:val="20"/>
          </w:rPr>
          <w:t>подпунктом 14 пункта 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настоящей статьи, предоставляются по ходатайству автора (авторов). Основанием для предоставления льготы являются копии соответствующих документов: удостоверения ветерана Великой Отечественной войны (участника войны), справки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экспертизы, документа, выданного образовательным учреждением. Ходатайство о предоставлении указанных льгот подается вместо документа, подтверждающего уплату государственной пошлины, если льготой является освобождение от ее уплаты, или вместе с указанным документом.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Основанием для предоставления льготы, предусмотренной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anchor="block_333035115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подпунктом 15 пункта 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настоящей статьи, является документ, выданный в установленном порядке.</w:t>
      </w:r>
    </w:p>
    <w:p w:rsidR="00840D47" w:rsidRDefault="00840D47" w:rsidP="00840D47">
      <w:pPr>
        <w:pStyle w:val="s15"/>
        <w:spacing w:before="0" w:beforeAutospacing="0" w:after="0" w:afterAutospacing="0"/>
        <w:rPr>
          <w:rStyle w:val="s10"/>
          <w:rFonts w:ascii="Arial" w:hAnsi="Arial" w:cs="Arial"/>
          <w:b/>
          <w:bCs/>
          <w:color w:val="000080"/>
          <w:sz w:val="20"/>
          <w:szCs w:val="20"/>
        </w:rPr>
      </w:pPr>
    </w:p>
    <w:p w:rsidR="00840D47" w:rsidRDefault="00840D47" w:rsidP="00840D47">
      <w:pPr>
        <w:pStyle w:val="s1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10"/>
          <w:rFonts w:ascii="Arial" w:hAnsi="Arial" w:cs="Arial"/>
          <w:b/>
          <w:bCs/>
          <w:color w:val="000080"/>
          <w:sz w:val="20"/>
          <w:szCs w:val="20"/>
        </w:rPr>
        <w:t>Статья 333.39.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Льготы при государственной регистрации актов гражданского состояния</w:t>
      </w:r>
    </w:p>
    <w:p w:rsidR="00840D47" w:rsidRDefault="00840D47" w:rsidP="00840D47">
      <w:pPr>
        <w:pStyle w:val="s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:rsidR="00840D47" w:rsidRDefault="00840D47" w:rsidP="00840D4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физические лица: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за внесение изменений в запись акта о рождении в связи с усыновлением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(удочерением), включая выдачу нового свидетельства о рождении;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внесение исправлений и (или) изменений в записи актов гражданского состояния и выдачу свидетель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ств в св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за выдачу справок о регистрации актов гражданского состояния для представления в уполномоченные органы по вопросам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назначения либо перерасчета пенсий и (или) пособий;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внесение исправлений и (или) изменений в записи актов о смерти необоснованно репрессированных и впоследствии реабилитированных лиц на основании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порядке;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государственную регистрацию рождения, смерти, включая выдачу свидетельств;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абзац восьмой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anchor="block_34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утратил силу</w:t>
        </w:r>
      </w:hyperlink>
      <w:r>
        <w:rPr>
          <w:rFonts w:ascii="Arial" w:hAnsi="Arial" w:cs="Arial"/>
          <w:color w:val="000000"/>
          <w:sz w:val="20"/>
          <w:szCs w:val="20"/>
        </w:rPr>
        <w:t>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органы управления образованием, опеки и попечительства и комиссии по делам несовершеннолетних и защите их прав: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</w:p>
    <w:p w:rsidR="00840D47" w:rsidRDefault="00840D47" w:rsidP="00840D4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</w:p>
    <w:p w:rsidR="00843846" w:rsidRDefault="00843846"/>
    <w:sectPr w:rsidR="0084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7"/>
    <w:rsid w:val="00840D47"/>
    <w:rsid w:val="008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0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D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40D47"/>
  </w:style>
  <w:style w:type="character" w:customStyle="1" w:styleId="apple-converted-space">
    <w:name w:val="apple-converted-space"/>
    <w:basedOn w:val="a0"/>
    <w:rsid w:val="00840D47"/>
  </w:style>
  <w:style w:type="paragraph" w:customStyle="1" w:styleId="s22">
    <w:name w:val="s_22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0D47"/>
    <w:rPr>
      <w:color w:val="0000FF"/>
      <w:u w:val="single"/>
    </w:rPr>
  </w:style>
  <w:style w:type="paragraph" w:customStyle="1" w:styleId="s1">
    <w:name w:val="s_1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0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D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40D47"/>
  </w:style>
  <w:style w:type="character" w:customStyle="1" w:styleId="apple-converted-space">
    <w:name w:val="apple-converted-space"/>
    <w:basedOn w:val="a0"/>
    <w:rsid w:val="00840D47"/>
  </w:style>
  <w:style w:type="paragraph" w:customStyle="1" w:styleId="s22">
    <w:name w:val="s_22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0D47"/>
    <w:rPr>
      <w:color w:val="0000FF"/>
      <w:u w:val="single"/>
    </w:rPr>
  </w:style>
  <w:style w:type="paragraph" w:customStyle="1" w:styleId="s1">
    <w:name w:val="s_1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40/" TargetMode="External"/><Relationship Id="rId13" Type="http://schemas.openxmlformats.org/officeDocument/2006/relationships/hyperlink" Target="http://base.garant.ru/10900200/40/" TargetMode="External"/><Relationship Id="rId18" Type="http://schemas.openxmlformats.org/officeDocument/2006/relationships/hyperlink" Target="http://base.garant.ru/10900200/40/" TargetMode="External"/><Relationship Id="rId26" Type="http://schemas.openxmlformats.org/officeDocument/2006/relationships/hyperlink" Target="http://base.garant.ru/12171902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10900200/40/" TargetMode="External"/><Relationship Id="rId34" Type="http://schemas.openxmlformats.org/officeDocument/2006/relationships/hyperlink" Target="http://base.garant.ru/10900200/40/" TargetMode="External"/><Relationship Id="rId7" Type="http://schemas.openxmlformats.org/officeDocument/2006/relationships/hyperlink" Target="http://base.garant.ru/10900200/40/" TargetMode="External"/><Relationship Id="rId12" Type="http://schemas.openxmlformats.org/officeDocument/2006/relationships/hyperlink" Target="http://base.garant.ru/10900200/40/" TargetMode="External"/><Relationship Id="rId17" Type="http://schemas.openxmlformats.org/officeDocument/2006/relationships/hyperlink" Target="http://base.garant.ru/10900200/40/" TargetMode="External"/><Relationship Id="rId25" Type="http://schemas.openxmlformats.org/officeDocument/2006/relationships/hyperlink" Target="http://base.garant.ru/10900200/40/" TargetMode="External"/><Relationship Id="rId33" Type="http://schemas.openxmlformats.org/officeDocument/2006/relationships/hyperlink" Target="http://base.garant.ru/10900200/40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77515/6/" TargetMode="External"/><Relationship Id="rId20" Type="http://schemas.openxmlformats.org/officeDocument/2006/relationships/hyperlink" Target="http://base.garant.ru/10900200/40/" TargetMode="External"/><Relationship Id="rId29" Type="http://schemas.openxmlformats.org/officeDocument/2006/relationships/hyperlink" Target="http://base.garant.ru/10900200/4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15482/3/" TargetMode="External"/><Relationship Id="rId11" Type="http://schemas.openxmlformats.org/officeDocument/2006/relationships/hyperlink" Target="http://base.garant.ru/10900200/40/" TargetMode="External"/><Relationship Id="rId24" Type="http://schemas.openxmlformats.org/officeDocument/2006/relationships/hyperlink" Target="http://base.garant.ru/12178966/" TargetMode="External"/><Relationship Id="rId32" Type="http://schemas.openxmlformats.org/officeDocument/2006/relationships/hyperlink" Target="http://base.garant.ru/10900200/40/" TargetMode="External"/><Relationship Id="rId37" Type="http://schemas.openxmlformats.org/officeDocument/2006/relationships/hyperlink" Target="http://base.garant.ru/12171902/" TargetMode="External"/><Relationship Id="rId5" Type="http://schemas.openxmlformats.org/officeDocument/2006/relationships/hyperlink" Target="http://base.garant.ru/10900200/40/" TargetMode="External"/><Relationship Id="rId15" Type="http://schemas.openxmlformats.org/officeDocument/2006/relationships/hyperlink" Target="http://base.garant.ru/10900200/40/" TargetMode="External"/><Relationship Id="rId23" Type="http://schemas.openxmlformats.org/officeDocument/2006/relationships/hyperlink" Target="http://base.garant.ru/10900200/40/" TargetMode="External"/><Relationship Id="rId28" Type="http://schemas.openxmlformats.org/officeDocument/2006/relationships/hyperlink" Target="http://base.garant.ru/10900200/40/" TargetMode="External"/><Relationship Id="rId36" Type="http://schemas.openxmlformats.org/officeDocument/2006/relationships/hyperlink" Target="http://base.garant.ru/10105390/" TargetMode="External"/><Relationship Id="rId10" Type="http://schemas.openxmlformats.org/officeDocument/2006/relationships/hyperlink" Target="http://base.garant.ru/10900200/40/" TargetMode="External"/><Relationship Id="rId19" Type="http://schemas.openxmlformats.org/officeDocument/2006/relationships/hyperlink" Target="http://base.garant.ru/10900200/40/" TargetMode="External"/><Relationship Id="rId31" Type="http://schemas.openxmlformats.org/officeDocument/2006/relationships/hyperlink" Target="http://base.garant.ru/10900200/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40/" TargetMode="External"/><Relationship Id="rId14" Type="http://schemas.openxmlformats.org/officeDocument/2006/relationships/hyperlink" Target="http://base.garant.ru/10900200/40/" TargetMode="External"/><Relationship Id="rId22" Type="http://schemas.openxmlformats.org/officeDocument/2006/relationships/hyperlink" Target="http://base.garant.ru/10900200/40/" TargetMode="External"/><Relationship Id="rId27" Type="http://schemas.openxmlformats.org/officeDocument/2006/relationships/hyperlink" Target="http://base.garant.ru/10900200/40/" TargetMode="External"/><Relationship Id="rId30" Type="http://schemas.openxmlformats.org/officeDocument/2006/relationships/hyperlink" Target="http://base.garant.ru/12138291/" TargetMode="External"/><Relationship Id="rId35" Type="http://schemas.openxmlformats.org/officeDocument/2006/relationships/hyperlink" Target="http://base.garant.ru/10900200/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2891</Words>
  <Characters>16481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2015-01-17T11:26:00Z</dcterms:created>
  <dcterms:modified xsi:type="dcterms:W3CDTF">2015-01-17T11:35:00Z</dcterms:modified>
</cp:coreProperties>
</file>