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D51" w:rsidRPr="00D209CA" w:rsidRDefault="00820D51" w:rsidP="00820D51">
      <w:pPr>
        <w:ind w:right="-1"/>
        <w:jc w:val="center"/>
        <w:rPr>
          <w:b/>
          <w:szCs w:val="28"/>
        </w:rPr>
      </w:pPr>
      <w:bookmarkStart w:id="0" w:name="sub_1000"/>
      <w:bookmarkStart w:id="1" w:name="_GoBack"/>
      <w:bookmarkEnd w:id="1"/>
      <w:r w:rsidRPr="00D209CA">
        <w:rPr>
          <w:b/>
          <w:szCs w:val="28"/>
        </w:rPr>
        <w:t xml:space="preserve">Свод </w:t>
      </w:r>
    </w:p>
    <w:p w:rsidR="00820D51" w:rsidRPr="00D209CA" w:rsidRDefault="00820D51" w:rsidP="00820D51">
      <w:pPr>
        <w:ind w:right="-1"/>
        <w:jc w:val="center"/>
        <w:rPr>
          <w:b/>
          <w:szCs w:val="28"/>
        </w:rPr>
      </w:pPr>
      <w:r w:rsidRPr="00D209CA">
        <w:rPr>
          <w:b/>
          <w:szCs w:val="28"/>
        </w:rPr>
        <w:t>предложений о результатах проведения публичных консультаций</w:t>
      </w:r>
    </w:p>
    <w:p w:rsidR="00820D51" w:rsidRPr="00D209CA" w:rsidRDefault="00820D51" w:rsidP="00820D51">
      <w:pPr>
        <w:ind w:right="-1"/>
        <w:jc w:val="center"/>
        <w:rPr>
          <w:szCs w:val="28"/>
        </w:rPr>
      </w:pPr>
    </w:p>
    <w:p w:rsidR="00322CEA" w:rsidRPr="00322CEA" w:rsidRDefault="00820D51" w:rsidP="00322CEA">
      <w:pPr>
        <w:tabs>
          <w:tab w:val="left" w:pos="567"/>
        </w:tabs>
        <w:contextualSpacing/>
        <w:rPr>
          <w:rFonts w:ascii="Times New Roman CYR" w:eastAsiaTheme="minorEastAsia" w:hAnsi="Times New Roman CYR" w:cs="Times New Roman"/>
          <w:szCs w:val="28"/>
          <w:lang w:eastAsia="ru-RU"/>
        </w:rPr>
      </w:pPr>
      <w:r w:rsidRPr="00D209CA">
        <w:rPr>
          <w:rFonts w:cs="Times New Roman"/>
        </w:rPr>
        <w:t>В соответствии с п</w:t>
      </w:r>
      <w:r w:rsidRPr="00D209CA">
        <w:rPr>
          <w:szCs w:val="28"/>
        </w:rPr>
        <w:t xml:space="preserve">орядком </w:t>
      </w:r>
      <w:r w:rsidRPr="00D209CA">
        <w:rPr>
          <w:rFonts w:cs="Times New Roman"/>
          <w:szCs w:val="28"/>
        </w:rPr>
        <w:t>проведения экспертизы и оценки фактического воздействия действующих муниципальных нормативных правовых актов</w:t>
      </w:r>
      <w:r w:rsidRPr="00D209CA">
        <w:rPr>
          <w:szCs w:val="28"/>
        </w:rPr>
        <w:t>, утвержденным постановлением Главы города от 14.11.2017 № 172</w:t>
      </w:r>
      <w:r w:rsidRPr="00D209CA">
        <w:rPr>
          <w:rFonts w:cs="Times New Roman"/>
          <w:szCs w:val="28"/>
        </w:rPr>
        <w:t xml:space="preserve">, </w:t>
      </w:r>
      <w:r w:rsidR="00322CEA" w:rsidRPr="00322CEA">
        <w:rPr>
          <w:rFonts w:ascii="Times New Roman CYR" w:eastAsia="Times New Roman" w:hAnsi="Times New Roman CYR" w:cs="Times New Roman"/>
          <w:i/>
          <w:sz w:val="26"/>
          <w:szCs w:val="26"/>
          <w:lang w:eastAsia="ru-RU"/>
        </w:rPr>
        <w:t>Департамент архитектуры и градостроительства Администрации города Сургута</w:t>
      </w:r>
    </w:p>
    <w:p w:rsidR="00322CEA" w:rsidRPr="00322CEA" w:rsidRDefault="00322CEA" w:rsidP="00322CEA">
      <w:pPr>
        <w:widowControl w:val="0"/>
        <w:pBdr>
          <w:top w:val="single" w:sz="4" w:space="1" w:color="auto"/>
        </w:pBdr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"/>
          <w:sz w:val="18"/>
          <w:szCs w:val="18"/>
          <w:lang w:eastAsia="ru-RU"/>
        </w:rPr>
      </w:pPr>
      <w:r w:rsidRPr="00322CEA">
        <w:rPr>
          <w:rFonts w:ascii="Times New Roman CYR" w:eastAsiaTheme="minorEastAsia" w:hAnsi="Times New Roman CYR" w:cs="Times New Roman"/>
          <w:sz w:val="18"/>
          <w:szCs w:val="18"/>
          <w:lang w:eastAsia="ru-RU"/>
        </w:rPr>
        <w:t>(</w:t>
      </w:r>
      <w:r w:rsidRPr="00322CEA">
        <w:rPr>
          <w:rFonts w:eastAsiaTheme="minorEastAsia" w:cs="Times New Roman"/>
          <w:sz w:val="20"/>
          <w:szCs w:val="20"/>
          <w:lang w:eastAsia="ru-RU"/>
        </w:rPr>
        <w:t>наименование структурного подразделения, осуществляющего экспертизу)</w:t>
      </w:r>
    </w:p>
    <w:p w:rsidR="00820D51" w:rsidRPr="00D209CA" w:rsidRDefault="00820D51" w:rsidP="00820D51">
      <w:pPr>
        <w:ind w:firstLine="567"/>
        <w:jc w:val="both"/>
        <w:rPr>
          <w:rFonts w:cs="Times New Roman"/>
          <w:szCs w:val="28"/>
        </w:rPr>
      </w:pPr>
    </w:p>
    <w:p w:rsidR="00322CEA" w:rsidRPr="00322CEA" w:rsidRDefault="00322CEA" w:rsidP="00322CEA">
      <w:pPr>
        <w:jc w:val="both"/>
        <w:rPr>
          <w:szCs w:val="28"/>
          <w:u w:val="single"/>
        </w:rPr>
      </w:pPr>
      <w:r>
        <w:rPr>
          <w:rFonts w:cs="Times New Roman"/>
        </w:rPr>
        <w:t>в период с «29» марта 2021 года по «12» апреля</w:t>
      </w:r>
      <w:r w:rsidR="00820D51" w:rsidRPr="00D209CA">
        <w:rPr>
          <w:rFonts w:cs="Times New Roman"/>
        </w:rPr>
        <w:t xml:space="preserve"> 2021 года                                  проведены публичные консультации по </w:t>
      </w:r>
      <w:r w:rsidRPr="00322CEA">
        <w:rPr>
          <w:szCs w:val="28"/>
          <w:u w:val="single"/>
        </w:rPr>
        <w:t>постановление Администрации города Сургута Ханты-Мансийского автономного округа – Югры от 07.10.2020 № 7029 «Об утверждении регламента работы согласительной комиссии по вопросу согласования местоположения границ земельных участков при выполнении комплексных кадастровых работ на территории муниципального образования городской округ город Сургут Ханты-Мансийского автономного округа – Югры».</w:t>
      </w:r>
    </w:p>
    <w:p w:rsidR="00820D51" w:rsidRPr="00D209CA" w:rsidRDefault="00820D51" w:rsidP="00322CEA">
      <w:pPr>
        <w:jc w:val="both"/>
        <w:rPr>
          <w:rFonts w:cs="Times New Roman"/>
        </w:rPr>
      </w:pPr>
    </w:p>
    <w:p w:rsidR="00820D51" w:rsidRPr="00D209CA" w:rsidRDefault="00820D51" w:rsidP="00820D51">
      <w:pPr>
        <w:ind w:firstLine="567"/>
        <w:jc w:val="both"/>
        <w:rPr>
          <w:rFonts w:cs="Times New Roman"/>
        </w:rPr>
      </w:pPr>
      <w:r w:rsidRPr="00D209CA">
        <w:rPr>
          <w:rFonts w:cs="Times New Roman"/>
        </w:rPr>
        <w:t>Уведомления о проведении публичных консультаций были направлены: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Союзу «Сургутская торгово-промышленная палата»;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Ассоциации строительных организаций города Сургута и Сургутского района;</w:t>
      </w:r>
    </w:p>
    <w:p w:rsidR="00820D51" w:rsidRPr="001805CC" w:rsidRDefault="00820D51" w:rsidP="009179AA">
      <w:pPr>
        <w:tabs>
          <w:tab w:val="left" w:pos="851"/>
          <w:tab w:val="left" w:pos="1134"/>
          <w:tab w:val="left" w:pos="1418"/>
        </w:tabs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Некоммерческому партнерству «Энергоэффективность, Энерго-сбережение, Энергобезопасность» города Сургута;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Общероссийской общественной организации содействия привлечению инвестиций в Российскую Федерацию «Инвестиционная Россия»;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Комитету Сургутской торгово-промышленной палаты по развитию потребительского рынка;</w:t>
      </w:r>
    </w:p>
    <w:p w:rsidR="00820D51" w:rsidRPr="001805CC" w:rsidRDefault="00820D51" w:rsidP="009179AA">
      <w:pPr>
        <w:tabs>
          <w:tab w:val="left" w:pos="993"/>
        </w:tabs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Ассоциации негосударственных дошкольно-образовательных учреждений и центров времяпрепровождения детей Ханты Мансийского автономного округа – Югры;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Региональному отделению Общероссийской Общественной Организации малого и среднего предпринимательства «Опора России»;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>- Региональной ассоциации некоммерческих организаций Ханты-Мансийского автономного округа – Югры;</w:t>
      </w:r>
    </w:p>
    <w:p w:rsidR="00820D51" w:rsidRPr="007A3BBE" w:rsidRDefault="00820D51" w:rsidP="009179AA">
      <w:pPr>
        <w:ind w:firstLine="709"/>
        <w:jc w:val="both"/>
        <w:rPr>
          <w:rFonts w:cs="Times New Roman"/>
          <w:u w:val="single"/>
        </w:rPr>
      </w:pPr>
      <w:r w:rsidRPr="007A3BBE">
        <w:rPr>
          <w:rFonts w:cs="Times New Roman"/>
          <w:u w:val="single"/>
        </w:rPr>
        <w:t>- Уполномоченному по защите прав предпринимателей в Ханты-Мансийском автономном округе – Югре;</w:t>
      </w:r>
    </w:p>
    <w:p w:rsidR="00820D51" w:rsidRPr="001805CC" w:rsidRDefault="00820D51" w:rsidP="009179AA">
      <w:pPr>
        <w:ind w:firstLine="709"/>
        <w:jc w:val="both"/>
        <w:rPr>
          <w:rFonts w:cs="Times New Roman"/>
          <w:u w:val="single"/>
        </w:rPr>
      </w:pPr>
      <w:r w:rsidRPr="001805CC">
        <w:rPr>
          <w:rFonts w:cs="Times New Roman"/>
          <w:u w:val="single"/>
        </w:rPr>
        <w:t xml:space="preserve">- </w:t>
      </w:r>
      <w:r w:rsidR="00322CEA" w:rsidRPr="001805CC">
        <w:rPr>
          <w:rFonts w:cs="Times New Roman"/>
          <w:u w:val="single"/>
        </w:rPr>
        <w:t>ООО «СГЭС»;</w:t>
      </w:r>
    </w:p>
    <w:p w:rsidR="00820D51" w:rsidRPr="00D209CA" w:rsidRDefault="00820D51" w:rsidP="009179AA">
      <w:pPr>
        <w:spacing w:line="120" w:lineRule="atLeast"/>
        <w:ind w:firstLine="709"/>
        <w:rPr>
          <w:u w:val="single"/>
        </w:rPr>
      </w:pPr>
      <w:r w:rsidRPr="00D209CA">
        <w:rPr>
          <w:rFonts w:cs="Times New Roman"/>
          <w:u w:val="single"/>
        </w:rPr>
        <w:t>-</w:t>
      </w:r>
      <w:r w:rsidRPr="00D209CA">
        <w:rPr>
          <w:u w:val="single"/>
        </w:rPr>
        <w:t xml:space="preserve"> </w:t>
      </w:r>
      <w:r w:rsidR="00322CEA" w:rsidRPr="00322CEA">
        <w:rPr>
          <w:u w:val="single"/>
        </w:rPr>
        <w:t>ООО «Сибпромстрой-Югория»</w:t>
      </w:r>
      <w:r w:rsidR="00322CEA">
        <w:rPr>
          <w:u w:val="single"/>
        </w:rPr>
        <w:t>;</w:t>
      </w:r>
    </w:p>
    <w:p w:rsidR="00820D51" w:rsidRDefault="00820D51" w:rsidP="00322CEA">
      <w:pPr>
        <w:spacing w:line="120" w:lineRule="atLeast"/>
        <w:ind w:firstLine="709"/>
        <w:rPr>
          <w:u w:val="single"/>
        </w:rPr>
      </w:pPr>
      <w:r w:rsidRPr="00D209CA">
        <w:rPr>
          <w:u w:val="single"/>
        </w:rPr>
        <w:t xml:space="preserve">- </w:t>
      </w:r>
      <w:r w:rsidR="00322CEA" w:rsidRPr="00322CEA">
        <w:rPr>
          <w:u w:val="single"/>
        </w:rPr>
        <w:t>АО «Завод промышленн</w:t>
      </w:r>
      <w:r w:rsidR="00322CEA">
        <w:rPr>
          <w:u w:val="single"/>
        </w:rPr>
        <w:t xml:space="preserve">ых </w:t>
      </w:r>
      <w:r w:rsidR="00322CEA" w:rsidRPr="00322CEA">
        <w:rPr>
          <w:u w:val="single"/>
        </w:rPr>
        <w:t>строительных деталей»</w:t>
      </w:r>
      <w:r w:rsidR="00322CEA">
        <w:rPr>
          <w:u w:val="single"/>
        </w:rPr>
        <w:t>;</w:t>
      </w:r>
    </w:p>
    <w:p w:rsidR="00322CEA" w:rsidRPr="00322CEA" w:rsidRDefault="00322CEA" w:rsidP="00322CEA">
      <w:pPr>
        <w:ind w:firstLine="709"/>
        <w:rPr>
          <w:szCs w:val="28"/>
          <w:u w:val="single"/>
        </w:rPr>
      </w:pPr>
      <w:r w:rsidRPr="00322CEA">
        <w:rPr>
          <w:szCs w:val="28"/>
          <w:u w:val="single"/>
        </w:rPr>
        <w:t>- ООО Торговый комплекс «Аскания»</w:t>
      </w:r>
      <w:r>
        <w:rPr>
          <w:szCs w:val="28"/>
          <w:u w:val="single"/>
        </w:rPr>
        <w:t>;</w:t>
      </w:r>
    </w:p>
    <w:p w:rsidR="001805CC" w:rsidRPr="001805CC" w:rsidRDefault="001805CC" w:rsidP="001805CC">
      <w:pPr>
        <w:ind w:firstLine="709"/>
        <w:rPr>
          <w:szCs w:val="28"/>
          <w:u w:val="single"/>
        </w:rPr>
      </w:pPr>
      <w:r w:rsidRPr="001805CC">
        <w:rPr>
          <w:szCs w:val="28"/>
          <w:u w:val="single"/>
        </w:rPr>
        <w:t>- ООО «ПАИС Компани»</w:t>
      </w:r>
    </w:p>
    <w:p w:rsidR="00322CEA" w:rsidRPr="00D209CA" w:rsidRDefault="00322CEA" w:rsidP="00322CEA">
      <w:pPr>
        <w:spacing w:line="120" w:lineRule="atLeast"/>
        <w:ind w:firstLine="709"/>
        <w:rPr>
          <w:u w:val="single"/>
        </w:rPr>
      </w:pPr>
    </w:p>
    <w:p w:rsidR="00820D51" w:rsidRPr="00D209CA" w:rsidRDefault="00820D51" w:rsidP="00820D51">
      <w:pPr>
        <w:ind w:firstLine="709"/>
        <w:jc w:val="both"/>
        <w:rPr>
          <w:rFonts w:ascii="Arial" w:hAnsi="Arial" w:cs="Arial"/>
          <w:color w:val="474747"/>
          <w:sz w:val="21"/>
          <w:szCs w:val="21"/>
        </w:rPr>
      </w:pPr>
    </w:p>
    <w:p w:rsidR="007A3BBE" w:rsidRPr="007A3BBE" w:rsidRDefault="007A3BBE" w:rsidP="007A3BBE">
      <w:pPr>
        <w:spacing w:line="120" w:lineRule="atLeast"/>
        <w:ind w:firstLine="709"/>
        <w:jc w:val="both"/>
        <w:rPr>
          <w:rFonts w:cs="Times New Roman"/>
          <w:u w:val="single"/>
        </w:rPr>
      </w:pPr>
      <w:r w:rsidRPr="007A3BBE">
        <w:rPr>
          <w:rFonts w:cs="Times New Roman"/>
          <w:u w:val="single"/>
        </w:rPr>
        <w:t>При проведении публичных консультаций получены отзывы от:</w:t>
      </w:r>
    </w:p>
    <w:p w:rsidR="007A3BBE" w:rsidRPr="00D93C9B" w:rsidRDefault="001C1402" w:rsidP="007A3BBE">
      <w:pPr>
        <w:spacing w:line="120" w:lineRule="atLeast"/>
        <w:ind w:firstLine="709"/>
        <w:jc w:val="both"/>
        <w:rPr>
          <w:rFonts w:cs="Times New Roman"/>
          <w:u w:val="single"/>
        </w:rPr>
      </w:pPr>
      <w:r w:rsidRPr="00D93C9B">
        <w:rPr>
          <w:rFonts w:cs="Times New Roman"/>
          <w:u w:val="single"/>
        </w:rPr>
        <w:t xml:space="preserve">1. Лукьянчука </w:t>
      </w:r>
      <w:r w:rsidRPr="00D93C9B">
        <w:rPr>
          <w:rFonts w:cs="Times New Roman"/>
          <w:color w:val="000000" w:themeColor="text1"/>
          <w:szCs w:val="28"/>
          <w:u w:val="single"/>
        </w:rPr>
        <w:t>Александра, в электронном виде с использованием портала проектов нормативных правовых актов (http://regulation.admhmao.ru)</w:t>
      </w:r>
      <w:r w:rsidR="007A3BBE" w:rsidRPr="00D93C9B">
        <w:rPr>
          <w:rFonts w:cs="Times New Roman"/>
          <w:u w:val="single"/>
        </w:rPr>
        <w:t>;</w:t>
      </w:r>
    </w:p>
    <w:p w:rsidR="007A3BBE" w:rsidRPr="00D93C9B" w:rsidRDefault="007A3BBE" w:rsidP="007A3BBE">
      <w:pPr>
        <w:spacing w:line="120" w:lineRule="atLeast"/>
        <w:ind w:firstLine="709"/>
        <w:jc w:val="both"/>
        <w:rPr>
          <w:rFonts w:cs="Times New Roman"/>
          <w:u w:val="single"/>
        </w:rPr>
      </w:pPr>
      <w:r w:rsidRPr="00D93C9B">
        <w:rPr>
          <w:rFonts w:cs="Times New Roman"/>
          <w:u w:val="single"/>
        </w:rPr>
        <w:t xml:space="preserve">2. Хаминова </w:t>
      </w:r>
      <w:r w:rsidR="001C1402" w:rsidRPr="00D93C9B">
        <w:rPr>
          <w:rFonts w:cs="Times New Roman"/>
          <w:szCs w:val="28"/>
        </w:rPr>
        <w:t xml:space="preserve">Николая Николаевича, </w:t>
      </w:r>
      <w:r w:rsidR="001C1402" w:rsidRPr="00D93C9B">
        <w:rPr>
          <w:rFonts w:cs="Times New Roman"/>
          <w:color w:val="000000" w:themeColor="text1"/>
          <w:szCs w:val="28"/>
          <w:u w:val="single"/>
        </w:rPr>
        <w:t>в электронном виде с использованием портала проектов нормативных правовых актов (http://regulation.admhmao.ru)</w:t>
      </w:r>
      <w:r w:rsidR="001C1402" w:rsidRPr="00D93C9B">
        <w:rPr>
          <w:rFonts w:cs="Times New Roman"/>
          <w:u w:val="single"/>
        </w:rPr>
        <w:t>;</w:t>
      </w:r>
    </w:p>
    <w:p w:rsidR="009179AA" w:rsidRPr="00D93C9B" w:rsidRDefault="007A3BBE" w:rsidP="007A3BBE">
      <w:pPr>
        <w:spacing w:line="120" w:lineRule="atLeast"/>
        <w:ind w:firstLine="709"/>
        <w:jc w:val="both"/>
        <w:rPr>
          <w:rFonts w:cs="Times New Roman"/>
          <w:u w:val="single"/>
        </w:rPr>
      </w:pPr>
      <w:r w:rsidRPr="00D93C9B">
        <w:rPr>
          <w:rFonts w:cs="Times New Roman"/>
          <w:u w:val="single"/>
        </w:rPr>
        <w:lastRenderedPageBreak/>
        <w:t>3.</w:t>
      </w:r>
      <w:r w:rsidR="001C1402" w:rsidRPr="00D93C9B">
        <w:rPr>
          <w:rFonts w:cs="Times New Roman"/>
          <w:u w:val="single"/>
        </w:rPr>
        <w:t xml:space="preserve"> </w:t>
      </w:r>
      <w:r w:rsidRPr="00D93C9B">
        <w:rPr>
          <w:rFonts w:cs="Times New Roman"/>
          <w:u w:val="single"/>
        </w:rPr>
        <w:t>Уполномоченн</w:t>
      </w:r>
      <w:r w:rsidR="001C1402" w:rsidRPr="00D93C9B">
        <w:rPr>
          <w:rFonts w:cs="Times New Roman"/>
          <w:u w:val="single"/>
        </w:rPr>
        <w:t>ого</w:t>
      </w:r>
      <w:r w:rsidRPr="00D93C9B">
        <w:rPr>
          <w:rFonts w:cs="Times New Roman"/>
          <w:u w:val="single"/>
        </w:rPr>
        <w:t xml:space="preserve"> по защите прав предпринимателей в Ханты-Мансийском автономном округе – Югре</w:t>
      </w:r>
    </w:p>
    <w:p w:rsidR="009179AA" w:rsidRPr="00D93C9B" w:rsidRDefault="009179AA" w:rsidP="009179AA">
      <w:pPr>
        <w:spacing w:line="120" w:lineRule="atLeast"/>
        <w:ind w:firstLine="709"/>
        <w:jc w:val="both"/>
        <w:rPr>
          <w:rFonts w:cs="Times New Roman"/>
          <w:u w:val="single"/>
        </w:rPr>
      </w:pPr>
    </w:p>
    <w:p w:rsidR="00820D51" w:rsidRPr="00D93C9B" w:rsidRDefault="00820D51" w:rsidP="009179AA">
      <w:pPr>
        <w:spacing w:line="120" w:lineRule="atLeast"/>
        <w:ind w:firstLine="709"/>
        <w:jc w:val="both"/>
        <w:rPr>
          <w:rFonts w:cs="Times New Roman"/>
        </w:rPr>
      </w:pPr>
      <w:r w:rsidRPr="00D93C9B">
        <w:rPr>
          <w:rFonts w:cs="Times New Roman"/>
        </w:rPr>
        <w:t>Результаты публичных консультаций и позиция ответственного                                       за проведение экспертизы отражены в таблице результатов публичных консультаций.</w:t>
      </w:r>
    </w:p>
    <w:p w:rsidR="00820D51" w:rsidRPr="00D93C9B" w:rsidRDefault="00820D51" w:rsidP="00820D51">
      <w:pPr>
        <w:jc w:val="center"/>
        <w:rPr>
          <w:rFonts w:cs="Times New Roman"/>
        </w:rPr>
      </w:pPr>
    </w:p>
    <w:p w:rsidR="009179AA" w:rsidRPr="00D93C9B" w:rsidRDefault="009179AA" w:rsidP="00820D51">
      <w:pPr>
        <w:jc w:val="center"/>
        <w:rPr>
          <w:rFonts w:cs="Times New Roman"/>
        </w:rPr>
      </w:pPr>
    </w:p>
    <w:p w:rsidR="00820D51" w:rsidRPr="00D93C9B" w:rsidRDefault="00820D51" w:rsidP="00820D51">
      <w:pPr>
        <w:jc w:val="center"/>
        <w:rPr>
          <w:rFonts w:cs="Times New Roman"/>
        </w:rPr>
      </w:pPr>
      <w:r w:rsidRPr="00D93C9B">
        <w:rPr>
          <w:rFonts w:cs="Times New Roman"/>
        </w:rPr>
        <w:t>Таблица результатов публичных консультаций</w:t>
      </w:r>
    </w:p>
    <w:p w:rsidR="00820D51" w:rsidRPr="00D93C9B" w:rsidRDefault="00820D51" w:rsidP="00820D51">
      <w:pPr>
        <w:jc w:val="center"/>
        <w:rPr>
          <w:rFonts w:cs="Times New Roman"/>
          <w:sz w:val="18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984"/>
        <w:gridCol w:w="2410"/>
        <w:gridCol w:w="2580"/>
      </w:tblGrid>
      <w:tr w:rsidR="00820D51" w:rsidRPr="00D93C9B" w:rsidTr="00AB609F">
        <w:tc>
          <w:tcPr>
            <w:tcW w:w="2581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Наименование участника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публичных консультаций</w:t>
            </w:r>
          </w:p>
        </w:tc>
        <w:tc>
          <w:tcPr>
            <w:tcW w:w="1984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Содержание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замечания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и (или)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предложения</w:t>
            </w:r>
          </w:p>
        </w:tc>
        <w:tc>
          <w:tcPr>
            <w:tcW w:w="241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Позиция</w:t>
            </w:r>
            <w:r w:rsidRPr="00D93C9B">
              <w:rPr>
                <w:rFonts w:cs="Times New Roman"/>
              </w:rPr>
              <w:br/>
              <w:t xml:space="preserve">ответственного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за проведение экспертизы                    об учете (принятии)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или отклонении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замечания </w:t>
            </w:r>
            <w:r w:rsidRPr="00D93C9B">
              <w:rPr>
                <w:rFonts w:cs="Times New Roman"/>
              </w:rPr>
              <w:br/>
              <w:t xml:space="preserve">и (или) предложения,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полученного </w:t>
            </w:r>
            <w:r w:rsidRPr="00D93C9B">
              <w:rPr>
                <w:rFonts w:cs="Times New Roman"/>
              </w:rPr>
              <w:br/>
              <w:t xml:space="preserve">от участника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публичных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консультаций                              (с обоснованием позиции)</w:t>
            </w:r>
          </w:p>
        </w:tc>
        <w:tc>
          <w:tcPr>
            <w:tcW w:w="258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Принятое решение </w:t>
            </w:r>
            <w:r w:rsidRPr="00D93C9B">
              <w:rPr>
                <w:rFonts w:cs="Times New Roman"/>
              </w:rPr>
              <w:br/>
              <w:t xml:space="preserve">об учете (принятии) или отклонении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замечания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  <w:strike/>
                <w:color w:val="FF0000"/>
              </w:rPr>
            </w:pPr>
            <w:r w:rsidRPr="00D93C9B">
              <w:rPr>
                <w:rFonts w:cs="Times New Roman"/>
              </w:rPr>
              <w:t>и (или) предложения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(по результатам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урегулирования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разногласий </w:t>
            </w:r>
            <w:r w:rsidRPr="00D93C9B">
              <w:rPr>
                <w:rFonts w:cs="Times New Roman"/>
              </w:rPr>
              <w:br/>
              <w:t xml:space="preserve">с участниками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 xml:space="preserve">публичных </w:t>
            </w:r>
          </w:p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консультаций)</w:t>
            </w:r>
          </w:p>
        </w:tc>
      </w:tr>
      <w:tr w:rsidR="00820D51" w:rsidRPr="00D93C9B" w:rsidTr="00AB609F">
        <w:tc>
          <w:tcPr>
            <w:tcW w:w="2581" w:type="dxa"/>
            <w:shd w:val="clear" w:color="auto" w:fill="auto"/>
          </w:tcPr>
          <w:p w:rsidR="00820D51" w:rsidRPr="00D93C9B" w:rsidRDefault="007A3BBE" w:rsidP="003F0E49">
            <w:pPr>
              <w:jc w:val="both"/>
              <w:rPr>
                <w:rFonts w:cs="Times New Roman"/>
                <w:strike/>
                <w:szCs w:val="28"/>
              </w:rPr>
            </w:pPr>
            <w:r w:rsidRPr="00D93C9B">
              <w:rPr>
                <w:rFonts w:cs="Times New Roman"/>
                <w:color w:val="000000" w:themeColor="text1"/>
                <w:szCs w:val="28"/>
              </w:rPr>
              <w:t>Лукьянчук Александр</w:t>
            </w:r>
            <w:r w:rsidRPr="00D93C9B">
              <w:rPr>
                <w:rFonts w:cs="Times New Roman"/>
                <w:strike/>
                <w:szCs w:val="2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Замечания                       и (или) предложения отсутствуют</w:t>
            </w:r>
          </w:p>
        </w:tc>
        <w:tc>
          <w:tcPr>
            <w:tcW w:w="241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  <w:tc>
          <w:tcPr>
            <w:tcW w:w="258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</w:tr>
      <w:tr w:rsidR="003F0E49" w:rsidRPr="00D93C9B" w:rsidTr="00AB609F">
        <w:tc>
          <w:tcPr>
            <w:tcW w:w="2581" w:type="dxa"/>
            <w:shd w:val="clear" w:color="auto" w:fill="auto"/>
          </w:tcPr>
          <w:p w:rsidR="003F0E49" w:rsidRPr="00D93C9B" w:rsidRDefault="007A3BBE" w:rsidP="00D209CA">
            <w:pPr>
              <w:jc w:val="both"/>
              <w:rPr>
                <w:rFonts w:cs="Times New Roman"/>
                <w:szCs w:val="28"/>
              </w:rPr>
            </w:pPr>
            <w:r w:rsidRPr="00D93C9B">
              <w:rPr>
                <w:rFonts w:cs="Times New Roman"/>
                <w:szCs w:val="28"/>
              </w:rPr>
              <w:t>Хаминов Николай Николаевич</w:t>
            </w:r>
          </w:p>
        </w:tc>
        <w:tc>
          <w:tcPr>
            <w:tcW w:w="1984" w:type="dxa"/>
            <w:shd w:val="clear" w:color="auto" w:fill="auto"/>
          </w:tcPr>
          <w:p w:rsidR="003F0E49" w:rsidRPr="00D93C9B" w:rsidRDefault="003F0E49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Замечания                       и (или) предложения отсутствуют</w:t>
            </w:r>
          </w:p>
        </w:tc>
        <w:tc>
          <w:tcPr>
            <w:tcW w:w="2410" w:type="dxa"/>
            <w:shd w:val="clear" w:color="auto" w:fill="auto"/>
          </w:tcPr>
          <w:p w:rsidR="003F0E49" w:rsidRPr="00D93C9B" w:rsidRDefault="0023657D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  <w:tc>
          <w:tcPr>
            <w:tcW w:w="2580" w:type="dxa"/>
            <w:shd w:val="clear" w:color="auto" w:fill="auto"/>
          </w:tcPr>
          <w:p w:rsidR="003F0E49" w:rsidRPr="00D93C9B" w:rsidRDefault="0023657D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</w:tr>
      <w:tr w:rsidR="00820D51" w:rsidRPr="00D93C9B" w:rsidTr="00AB609F">
        <w:tc>
          <w:tcPr>
            <w:tcW w:w="2581" w:type="dxa"/>
            <w:shd w:val="clear" w:color="auto" w:fill="auto"/>
          </w:tcPr>
          <w:p w:rsidR="00820D51" w:rsidRPr="00D93C9B" w:rsidRDefault="007A3BBE" w:rsidP="001C1402">
            <w:pPr>
              <w:spacing w:line="120" w:lineRule="atLeast"/>
              <w:rPr>
                <w:rFonts w:cs="Times New Roman"/>
              </w:rPr>
            </w:pPr>
            <w:r w:rsidRPr="00D93C9B">
              <w:rPr>
                <w:shd w:val="clear" w:color="auto" w:fill="FFFFFF"/>
              </w:rPr>
              <w:t>Уполномоченн</w:t>
            </w:r>
            <w:r w:rsidR="001C1402" w:rsidRPr="00D93C9B">
              <w:rPr>
                <w:shd w:val="clear" w:color="auto" w:fill="FFFFFF"/>
              </w:rPr>
              <w:t>ый</w:t>
            </w:r>
            <w:r w:rsidRPr="00D93C9B">
              <w:rPr>
                <w:shd w:val="clear" w:color="auto" w:fill="FFFFFF"/>
              </w:rPr>
              <w:t xml:space="preserve"> по защите прав предпринимателей в Ханты-Мансийском автономном округе – Югре </w:t>
            </w:r>
          </w:p>
        </w:tc>
        <w:tc>
          <w:tcPr>
            <w:tcW w:w="1984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Замечания                       и (или) предложения отсутствуют</w:t>
            </w:r>
          </w:p>
        </w:tc>
        <w:tc>
          <w:tcPr>
            <w:tcW w:w="241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  <w:tc>
          <w:tcPr>
            <w:tcW w:w="2580" w:type="dxa"/>
            <w:shd w:val="clear" w:color="auto" w:fill="auto"/>
          </w:tcPr>
          <w:p w:rsidR="00820D51" w:rsidRPr="00D93C9B" w:rsidRDefault="00820D51" w:rsidP="00AB609F">
            <w:pPr>
              <w:jc w:val="center"/>
              <w:rPr>
                <w:rFonts w:cs="Times New Roman"/>
              </w:rPr>
            </w:pPr>
            <w:r w:rsidRPr="00D93C9B">
              <w:rPr>
                <w:rFonts w:cs="Times New Roman"/>
              </w:rPr>
              <w:t>-</w:t>
            </w:r>
          </w:p>
        </w:tc>
      </w:tr>
    </w:tbl>
    <w:p w:rsidR="00820D51" w:rsidRPr="00D93C9B" w:rsidRDefault="00820D51" w:rsidP="00820D51">
      <w:pPr>
        <w:ind w:left="5954"/>
        <w:rPr>
          <w:rFonts w:cs="Times New Roman"/>
          <w:szCs w:val="28"/>
        </w:rPr>
      </w:pPr>
    </w:p>
    <w:p w:rsidR="00820D51" w:rsidRPr="00D93C9B" w:rsidRDefault="00820D51" w:rsidP="00820D51">
      <w:pPr>
        <w:ind w:firstLine="567"/>
        <w:jc w:val="both"/>
        <w:rPr>
          <w:rFonts w:cs="Times New Roman"/>
          <w:szCs w:val="28"/>
        </w:rPr>
      </w:pPr>
      <w:r w:rsidRPr="00D93C9B">
        <w:rPr>
          <w:rFonts w:cs="Times New Roman"/>
          <w:szCs w:val="28"/>
        </w:rPr>
        <w:t xml:space="preserve">Приложение: </w:t>
      </w:r>
    </w:p>
    <w:p w:rsidR="00820D51" w:rsidRDefault="00820D51" w:rsidP="00820D51">
      <w:pPr>
        <w:ind w:firstLine="567"/>
        <w:contextualSpacing/>
        <w:jc w:val="both"/>
        <w:rPr>
          <w:rFonts w:cs="Times New Roman"/>
          <w:szCs w:val="28"/>
        </w:rPr>
      </w:pPr>
      <w:r w:rsidRPr="00D93C9B">
        <w:rPr>
          <w:rFonts w:cs="Times New Roman"/>
          <w:szCs w:val="28"/>
        </w:rPr>
        <w:t>1. Копии отзывов участников публичных консультаций</w:t>
      </w:r>
      <w:r w:rsidR="008A7E31" w:rsidRPr="00D93C9B">
        <w:rPr>
          <w:rFonts w:cs="Times New Roman"/>
          <w:szCs w:val="28"/>
        </w:rPr>
        <w:t xml:space="preserve"> на </w:t>
      </w:r>
      <w:r w:rsidR="00957A0D" w:rsidRPr="00D93C9B">
        <w:rPr>
          <w:rFonts w:cs="Times New Roman"/>
          <w:szCs w:val="28"/>
        </w:rPr>
        <w:t>2</w:t>
      </w:r>
      <w:r w:rsidR="008A7E31" w:rsidRPr="00D93C9B">
        <w:rPr>
          <w:rFonts w:cs="Times New Roman"/>
          <w:szCs w:val="28"/>
        </w:rPr>
        <w:t xml:space="preserve"> л. в 1 экз</w:t>
      </w:r>
      <w:r w:rsidRPr="00D209CA">
        <w:rPr>
          <w:rFonts w:cs="Times New Roman"/>
          <w:szCs w:val="28"/>
        </w:rPr>
        <w:t>.</w:t>
      </w:r>
      <w:r w:rsidRPr="00AB1395">
        <w:rPr>
          <w:rFonts w:cs="Times New Roman"/>
          <w:strike/>
          <w:color w:val="FF0000"/>
          <w:szCs w:val="28"/>
        </w:rPr>
        <w:t xml:space="preserve"> </w:t>
      </w:r>
      <w:bookmarkStart w:id="2" w:name="sub_5000"/>
      <w:bookmarkEnd w:id="0"/>
      <w:bookmarkEnd w:id="2"/>
    </w:p>
    <w:p w:rsidR="00525D32" w:rsidRDefault="00525D32"/>
    <w:sectPr w:rsidR="00525D32" w:rsidSect="009179AA">
      <w:pgSz w:w="11906" w:h="16838" w:code="9"/>
      <w:pgMar w:top="426" w:right="567" w:bottom="709" w:left="1701" w:header="56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FFC" w:rsidRDefault="00765FFC">
      <w:r>
        <w:separator/>
      </w:r>
    </w:p>
  </w:endnote>
  <w:endnote w:type="continuationSeparator" w:id="0">
    <w:p w:rsidR="00765FFC" w:rsidRDefault="0076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FFC" w:rsidRDefault="00765FFC">
      <w:r>
        <w:separator/>
      </w:r>
    </w:p>
  </w:footnote>
  <w:footnote w:type="continuationSeparator" w:id="0">
    <w:p w:rsidR="00765FFC" w:rsidRDefault="00765F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F6"/>
    <w:rsid w:val="001805CC"/>
    <w:rsid w:val="001C1402"/>
    <w:rsid w:val="0023657D"/>
    <w:rsid w:val="00237F74"/>
    <w:rsid w:val="00322CEA"/>
    <w:rsid w:val="003E5806"/>
    <w:rsid w:val="003F0E49"/>
    <w:rsid w:val="00434B64"/>
    <w:rsid w:val="00525D32"/>
    <w:rsid w:val="005F693E"/>
    <w:rsid w:val="006871F6"/>
    <w:rsid w:val="006D39E8"/>
    <w:rsid w:val="00765FFC"/>
    <w:rsid w:val="0078521C"/>
    <w:rsid w:val="007A3BBE"/>
    <w:rsid w:val="007F2FCA"/>
    <w:rsid w:val="007F63FD"/>
    <w:rsid w:val="00810CED"/>
    <w:rsid w:val="00820D51"/>
    <w:rsid w:val="008A7E31"/>
    <w:rsid w:val="009179AA"/>
    <w:rsid w:val="00936440"/>
    <w:rsid w:val="00957A0D"/>
    <w:rsid w:val="00C215A3"/>
    <w:rsid w:val="00D12A6D"/>
    <w:rsid w:val="00D209CA"/>
    <w:rsid w:val="00D93C9B"/>
    <w:rsid w:val="00E50327"/>
    <w:rsid w:val="00E804C5"/>
    <w:rsid w:val="00F50C25"/>
    <w:rsid w:val="00F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8757E-71E7-484C-9930-ED4BB549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D51"/>
    <w:pPr>
      <w:spacing w:after="0" w:line="24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F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37F74"/>
    <w:pPr>
      <w:keepNext/>
      <w:spacing w:before="240" w:after="60"/>
      <w:outlineLvl w:val="3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37F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237F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237F7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37F74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0D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0D51"/>
    <w:rPr>
      <w:rFonts w:ascii="Times New Roman" w:hAnsi="Times New Roman"/>
      <w:sz w:val="28"/>
    </w:rPr>
  </w:style>
  <w:style w:type="character" w:styleId="a7">
    <w:name w:val="Hyperlink"/>
    <w:rsid w:val="00820D5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820D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2A6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2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Сарафинос Наталья Ивановна</dc:creator>
  <cp:keywords/>
  <dc:description/>
  <cp:lastModifiedBy>Ворошилова Юлия Павловна</cp:lastModifiedBy>
  <cp:revision>2</cp:revision>
  <cp:lastPrinted>2021-04-23T11:30:00Z</cp:lastPrinted>
  <dcterms:created xsi:type="dcterms:W3CDTF">2021-05-31T06:35:00Z</dcterms:created>
  <dcterms:modified xsi:type="dcterms:W3CDTF">2021-05-31T06:35:00Z</dcterms:modified>
</cp:coreProperties>
</file>