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D5546">
        <w:trPr>
          <w:jc w:val="center"/>
        </w:trPr>
        <w:tc>
          <w:tcPr>
            <w:tcW w:w="142" w:type="dxa"/>
            <w:noWrap/>
          </w:tcPr>
          <w:p w:rsidR="006D5546" w:rsidRDefault="005831BF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D5546" w:rsidRPr="0078420C" w:rsidRDefault="0078420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" w:type="dxa"/>
            <w:noWrap/>
          </w:tcPr>
          <w:p w:rsidR="006D5546" w:rsidRDefault="005831B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D5546" w:rsidRDefault="0078420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52" w:type="dxa"/>
          </w:tcPr>
          <w:p w:rsidR="006D5546" w:rsidRDefault="005831B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D5546" w:rsidRDefault="006D554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" w:type="dxa"/>
          </w:tcPr>
          <w:p w:rsidR="006D5546" w:rsidRDefault="005831B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D5546" w:rsidRDefault="006D554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D5546" w:rsidRDefault="005831B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D5546" w:rsidRDefault="0078420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</w:tr>
    </w:tbl>
    <w:p w:rsidR="006D5546" w:rsidRDefault="00367D7C">
      <w:pPr>
        <w:rPr>
          <w:rFonts w:cs="Times New Roman"/>
        </w:rPr>
      </w:pPr>
      <w:r>
        <w:rPr>
          <w:noProof/>
          <w:lang w:eastAsia="ru-RU"/>
        </w:rPr>
        <w:pict>
          <v:rect id="Прямоугольник 3" o:spid="_x0000_s1026" style="position:absolute;margin-left:1733.8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<v:stroke dashstyle="1 1" endcap="round"/>
            <v:textbox inset="0,0,0,0">
              <w:txbxContent>
                <w:p w:rsidR="006D5546" w:rsidRDefault="005831BF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object w:dxaOrig="1188" w:dyaOrig="152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.25pt;height:76.5pt">
                        <v:imagedata r:id="rId7" o:title="" gain="1.5625" blacklevel="3932f" grayscale="t"/>
                      </v:shape>
                      <o:OLEObject Type="Embed" ProgID="CorelDRAW.Graphic.11" ShapeID="_x0000_i1026" DrawAspect="Content" ObjectID="_1551507523" r:id="rId8"/>
                    </w:object>
                  </w:r>
                </w:p>
                <w:p w:rsidR="006D5546" w:rsidRDefault="006D554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6D5546" w:rsidRDefault="005831BF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6D5546" w:rsidRDefault="005831BF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6D5546" w:rsidRDefault="006D5546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6D5546" w:rsidRDefault="005831BF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6D5546" w:rsidRDefault="006D554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6D5546" w:rsidRDefault="006D554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6D5546" w:rsidRDefault="005831BF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РАСПОРЯЖЕНИЕ</w:t>
                  </w:r>
                </w:p>
                <w:p w:rsidR="006D5546" w:rsidRDefault="006D554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6D5546" w:rsidRDefault="006D554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6D5546" w:rsidRDefault="005831BF">
      <w:pPr>
        <w:tabs>
          <w:tab w:val="left" w:pos="4500"/>
        </w:tabs>
        <w:ind w:right="5138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устав </w:t>
      </w:r>
    </w:p>
    <w:p w:rsidR="006D5546" w:rsidRDefault="005831BF">
      <w:pPr>
        <w:tabs>
          <w:tab w:val="left" w:pos="4500"/>
        </w:tabs>
        <w:ind w:right="5138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бюджетного </w:t>
      </w:r>
    </w:p>
    <w:p w:rsidR="006D5546" w:rsidRDefault="005831BF">
      <w:pPr>
        <w:tabs>
          <w:tab w:val="left" w:pos="4500"/>
        </w:tabs>
        <w:ind w:right="5138"/>
        <w:rPr>
          <w:sz w:val="27"/>
          <w:szCs w:val="27"/>
        </w:rPr>
      </w:pPr>
      <w:r>
        <w:rPr>
          <w:sz w:val="27"/>
          <w:szCs w:val="27"/>
        </w:rPr>
        <w:t xml:space="preserve">дошкольного образовательного </w:t>
      </w:r>
    </w:p>
    <w:p w:rsidR="006D5546" w:rsidRDefault="005831BF">
      <w:pPr>
        <w:tabs>
          <w:tab w:val="left" w:pos="4500"/>
        </w:tabs>
        <w:ind w:right="5138"/>
        <w:rPr>
          <w:sz w:val="27"/>
          <w:szCs w:val="27"/>
        </w:rPr>
      </w:pPr>
      <w:r>
        <w:rPr>
          <w:sz w:val="27"/>
          <w:szCs w:val="27"/>
        </w:rPr>
        <w:t xml:space="preserve">учреждения детского сада </w:t>
      </w:r>
    </w:p>
    <w:p w:rsidR="006D5546" w:rsidRDefault="005831BF">
      <w:pPr>
        <w:tabs>
          <w:tab w:val="left" w:pos="4500"/>
        </w:tabs>
        <w:ind w:right="5138"/>
        <w:rPr>
          <w:sz w:val="27"/>
          <w:szCs w:val="27"/>
        </w:rPr>
      </w:pPr>
      <w:r>
        <w:rPr>
          <w:sz w:val="27"/>
          <w:szCs w:val="27"/>
        </w:rPr>
        <w:t>№ 89 «Крепыш»</w:t>
      </w:r>
    </w:p>
    <w:p w:rsidR="006D5546" w:rsidRDefault="006D5546">
      <w:pPr>
        <w:tabs>
          <w:tab w:val="left" w:pos="4500"/>
        </w:tabs>
        <w:ind w:right="5138"/>
        <w:rPr>
          <w:sz w:val="27"/>
          <w:szCs w:val="27"/>
        </w:rPr>
      </w:pPr>
    </w:p>
    <w:p w:rsidR="006D5546" w:rsidRDefault="006D5546">
      <w:pPr>
        <w:tabs>
          <w:tab w:val="left" w:pos="4500"/>
        </w:tabs>
        <w:ind w:right="5138"/>
        <w:rPr>
          <w:sz w:val="27"/>
          <w:szCs w:val="27"/>
        </w:rPr>
      </w:pPr>
    </w:p>
    <w:p w:rsidR="006D5546" w:rsidRDefault="005831BF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со ст.52 Гражданского кодекса Российской Федерации, </w:t>
      </w:r>
      <w:r>
        <w:rPr>
          <w:rFonts w:eastAsia="Calibri"/>
          <w:szCs w:val="28"/>
        </w:rPr>
        <w:t>Федеральным законом от 29.12.2012 № 273-ФЗ «Об образовании в Российской Федерации»</w:t>
      </w:r>
      <w:r>
        <w:rPr>
          <w:szCs w:val="28"/>
        </w:rPr>
        <w:t xml:space="preserve">, Уставом муниципального образования городской округ город Сургут, распоряжениями Администрации города от 30.12.2005 № 3686                  «Об утверждении Регламента Администрации города», </w:t>
      </w:r>
      <w:r>
        <w:rPr>
          <w:bCs/>
          <w:szCs w:val="28"/>
        </w:rPr>
        <w:t>от 10.01.2017 № 01                «О передаче некоторых полномочий высшим должностным лицам Администрации города»</w:t>
      </w:r>
      <w:r>
        <w:rPr>
          <w:szCs w:val="28"/>
        </w:rPr>
        <w:t xml:space="preserve">, в целях приведения устава муниципального бюджетного                дошкольного образовательного учреждения детского сада № 89 «Крепыш»                в соответствие с действующим законодательством Российской Федерации: </w:t>
      </w:r>
    </w:p>
    <w:p w:rsidR="006D5546" w:rsidRDefault="005831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Внести в устав муниципального бюджетного дошкольного образовательного учреждения детского сада № 89 «Крепыш» следующие изменения: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1.1. Пункт 1.5 раздела 1 изложить в следующей редакции: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«1.5. Местонахождение учреждения: 628418, Российская Федерация, Тюменская область, Ханты-Мансийский автономный округ – Югра, город Сургут.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Место осуществления образовательной деятельности: 628418, Российская Федерация, Тюменская область, Ханты-Мансийский автономный округ – Югра, город Сургут, улица Лермонтова, дом 2/2».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1.2. В разделе 3: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- пункт 3.2 изложить в следующей редакции: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«3.2. Цели деятельности учреждения: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3.2.1. Осуществление образовательной деятельности по образовательным программам дошкольного образования.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3.2.2. Осуществление образовательной деятельности по дополнительным общеобразовательным программам – дополнительным общеразвивающим программам различных направленностей.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3.2.3. Осуществление присмотра и ухода за детьми.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3.2.4. Осуществление образовательной деятельности по адаптированным образовательным программам для воспитанников с ограниченными возможностями здоровья»;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- подпункт 3.4.1 пункта 3.4 изложить в следующей редакции:</w:t>
      </w:r>
    </w:p>
    <w:p w:rsidR="006D5546" w:rsidRDefault="005831BF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«3.4.1. К основной деятельности учреждения относится:</w:t>
      </w:r>
    </w:p>
    <w:p w:rsidR="006D5546" w:rsidRDefault="005831BF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образовательная деятельность по основным общеобразовательным               программам – образовательным программам дошкольного образования в соответствии с федеральным государственным образовательным стандартом                дошкольного образования, адаптированным образовательным программам             дошкольного образования, присмотр и уход за детьми; </w:t>
      </w:r>
    </w:p>
    <w:p w:rsidR="006D5546" w:rsidRDefault="005831BF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деятельность по дополнительным общеобразовательным программам – дополнительным общеразвивающим программам различных             направленностей;</w:t>
      </w:r>
    </w:p>
    <w:p w:rsidR="006D5546" w:rsidRDefault="005831BF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помощи»;</w:t>
      </w:r>
    </w:p>
    <w:p w:rsidR="006D5546" w:rsidRDefault="005831BF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подпункт 3.6.2 пункта 3.6 изложить в следующей редакции: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«3.6.2. К приносящей доход деятельности относится: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организация и проведение семейных и детских праздников;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услуги оздоровительного и досугового характера: проведение занятий              в различных секциях, объединениях, группах по укреплению здоровья;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сдача в аренду имущества, находящегося в муниципальной собствен-ности и закрепленного на праве оперативного управления за учреждением». 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1.3. В разделе 5: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подпункт 5.3.3 пункта 5.3 изложить в следующей редакции: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«5.3.3. Утверждает основные общеобразовательные программы – образовательные программы дошкольного образования и дополнительные общеобразовательные программы – дополнительные общеразвивающие программы, адаптированные образовательные программы»;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абзацы второй, третий подпункта 5.7.6 пункта 5.7 изложить в следующей редакции: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«- определение приоритетных направлений развития учреждения;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согласование основных общеобразовательных программ – образова-тельных программ дошкольного образования, дополнительных общеобразовательных программ – дополнительных общеразвивающих программ, адаптированных образовательных программ»;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абзац третий подпункта 5.8.7 пункта 5.8 изложить в следующей редакции: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«- разработка и принятие основных общеобразовательных программ –             образовательных программ дошкольного образования, адаптированных образовательных программ, дополнительных общеобразовательных программ –            дополнительных общеразвивающих программ, а также программы развития             учреждения;».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Муниципальному бюджетному дошкольному образовательному учреждению детскому саду № 89 «Крепыш» зарегистрировать изменения в устав            учреждения в Инспекции Федеральной налоговой службы России по городу Сургуту.</w:t>
      </w:r>
    </w:p>
    <w:p w:rsidR="006D5546" w:rsidRDefault="005831BF">
      <w:pPr>
        <w:tabs>
          <w:tab w:val="left" w:pos="720"/>
        </w:tabs>
        <w:ind w:firstLine="567"/>
        <w:jc w:val="both"/>
        <w:rPr>
          <w:szCs w:val="28"/>
        </w:rPr>
      </w:pPr>
      <w:r>
        <w:rPr>
          <w:szCs w:val="28"/>
        </w:rPr>
        <w:t xml:space="preserve">3. Контроль за выполнением распоряжения возложить на заместителя          главы Администрации города Пелевина А.Р.  </w:t>
      </w:r>
    </w:p>
    <w:p w:rsidR="006D5546" w:rsidRDefault="006D5546">
      <w:pPr>
        <w:tabs>
          <w:tab w:val="left" w:pos="720"/>
        </w:tabs>
        <w:ind w:firstLine="567"/>
        <w:rPr>
          <w:szCs w:val="28"/>
        </w:rPr>
      </w:pPr>
    </w:p>
    <w:p w:rsidR="006D5546" w:rsidRDefault="006D5546">
      <w:pPr>
        <w:tabs>
          <w:tab w:val="left" w:pos="720"/>
        </w:tabs>
        <w:ind w:firstLine="567"/>
        <w:rPr>
          <w:szCs w:val="28"/>
        </w:rPr>
      </w:pPr>
    </w:p>
    <w:p w:rsidR="006D5546" w:rsidRDefault="006D5546">
      <w:pPr>
        <w:tabs>
          <w:tab w:val="left" w:pos="720"/>
        </w:tabs>
        <w:ind w:firstLine="567"/>
        <w:rPr>
          <w:szCs w:val="28"/>
        </w:rPr>
      </w:pPr>
    </w:p>
    <w:p w:rsidR="006D5546" w:rsidRDefault="005831BF">
      <w:pPr>
        <w:ind w:right="98"/>
        <w:jc w:val="both"/>
        <w:rPr>
          <w:szCs w:val="28"/>
        </w:rPr>
      </w:pPr>
      <w:r>
        <w:rPr>
          <w:szCs w:val="28"/>
        </w:rPr>
        <w:t xml:space="preserve">Заместитель главы </w:t>
      </w:r>
    </w:p>
    <w:p w:rsidR="006D5546" w:rsidRDefault="005831BF">
      <w:pPr>
        <w:ind w:right="-1"/>
        <w:jc w:val="both"/>
        <w:rPr>
          <w:szCs w:val="28"/>
        </w:rPr>
      </w:pPr>
      <w:r>
        <w:rPr>
          <w:szCs w:val="28"/>
        </w:rPr>
        <w:t>Администрации города                                                                          Н.Н. Кривцов</w:t>
      </w: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</w:pPr>
    </w:p>
    <w:p w:rsidR="006D5546" w:rsidRDefault="006D5546">
      <w:pPr>
        <w:ind w:right="-5" w:firstLine="567"/>
        <w:rPr>
          <w:sz w:val="27"/>
          <w:szCs w:val="27"/>
        </w:rPr>
        <w:sectPr w:rsidR="006D5546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819"/>
        <w:gridCol w:w="4387"/>
      </w:tblGrid>
      <w:tr w:rsidR="006D5546">
        <w:tc>
          <w:tcPr>
            <w:tcW w:w="5000" w:type="dxa"/>
          </w:tcPr>
          <w:p w:rsidR="006D5546" w:rsidRDefault="006D5546">
            <w:pPr>
              <w:tabs>
                <w:tab w:val="left" w:pos="6480"/>
              </w:tabs>
              <w:spacing w:line="256" w:lineRule="auto"/>
              <w:ind w:right="252"/>
              <w:rPr>
                <w:szCs w:val="28"/>
              </w:rPr>
            </w:pPr>
          </w:p>
        </w:tc>
        <w:tc>
          <w:tcPr>
            <w:tcW w:w="4819" w:type="dxa"/>
          </w:tcPr>
          <w:p w:rsidR="006D5546" w:rsidRDefault="005831BF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УТВЕРЖДЕНЫ</w:t>
            </w:r>
          </w:p>
          <w:p w:rsidR="006D5546" w:rsidRDefault="005831BF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распоряжением </w:t>
            </w:r>
          </w:p>
          <w:p w:rsidR="006D5546" w:rsidRDefault="005831BF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6D5546" w:rsidRDefault="005831BF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от ____________ № _______</w:t>
            </w:r>
          </w:p>
          <w:p w:rsidR="006D5546" w:rsidRDefault="006D5546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6D5546" w:rsidRDefault="005831BF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«О внесении изменений в устав</w:t>
            </w:r>
          </w:p>
          <w:p w:rsidR="006D5546" w:rsidRDefault="005831BF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муниципального бюджетного </w:t>
            </w:r>
          </w:p>
          <w:p w:rsidR="006D5546" w:rsidRDefault="005831BF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дошкольного образовательного </w:t>
            </w:r>
          </w:p>
          <w:p w:rsidR="006D5546" w:rsidRDefault="005831BF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учреждения детского сада № 89 «Крепыш» </w:t>
            </w:r>
          </w:p>
          <w:p w:rsidR="006D5546" w:rsidRDefault="006D5546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6D5546" w:rsidRDefault="005831BF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</w:p>
          <w:p w:rsidR="006D5546" w:rsidRDefault="005831BF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</w:t>
            </w:r>
          </w:p>
          <w:p w:rsidR="006D5546" w:rsidRDefault="006D5546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6D5546" w:rsidRDefault="006D5546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6D5546" w:rsidRDefault="006D5546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6D5546" w:rsidRDefault="005831BF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___________________ Н.Н. Кривцов</w:t>
            </w:r>
          </w:p>
        </w:tc>
        <w:tc>
          <w:tcPr>
            <w:tcW w:w="4387" w:type="dxa"/>
          </w:tcPr>
          <w:p w:rsidR="006D5546" w:rsidRDefault="006D5546">
            <w:pPr>
              <w:tabs>
                <w:tab w:val="left" w:pos="6480"/>
              </w:tabs>
              <w:spacing w:line="256" w:lineRule="auto"/>
              <w:jc w:val="both"/>
              <w:rPr>
                <w:szCs w:val="28"/>
              </w:rPr>
            </w:pPr>
          </w:p>
        </w:tc>
      </w:tr>
    </w:tbl>
    <w:p w:rsidR="006D5546" w:rsidRDefault="006D5546"/>
    <w:p w:rsidR="006D5546" w:rsidRDefault="006D5546"/>
    <w:p w:rsidR="006D5546" w:rsidRDefault="006D5546"/>
    <w:p w:rsidR="006D5546" w:rsidRDefault="006D5546"/>
    <w:p w:rsidR="006D5546" w:rsidRDefault="006D5546"/>
    <w:p w:rsidR="006D5546" w:rsidRDefault="006D5546"/>
    <w:p w:rsidR="006D5546" w:rsidRDefault="006D5546"/>
    <w:p w:rsidR="006D5546" w:rsidRDefault="006D5546"/>
    <w:p w:rsidR="006D5546" w:rsidRDefault="005831BF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дошкольное образовательное </w:t>
      </w:r>
    </w:p>
    <w:p w:rsidR="006D5546" w:rsidRDefault="005831BF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учреждение детский сад № 89 «Крепыш» </w:t>
      </w:r>
    </w:p>
    <w:p w:rsidR="006D5546" w:rsidRDefault="005831BF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Изменения в устав</w:t>
      </w:r>
    </w:p>
    <w:p w:rsidR="006D5546" w:rsidRDefault="006D5546">
      <w:pPr>
        <w:spacing w:line="276" w:lineRule="auto"/>
        <w:ind w:firstLine="567"/>
        <w:jc w:val="center"/>
        <w:rPr>
          <w:sz w:val="32"/>
          <w:szCs w:val="32"/>
        </w:rPr>
      </w:pP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1. Пункт 1.5 раздела 1 изложить в следующей редакции: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«1.5. Местонахождение учреждения: 628418, Российская Федерация, Тюменская область, Ханты-Мансийский автономный округ – Югра, город Сургут.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Место осуществления образовательной деятельности: 628418, Российская Федерация, Тюменская область, Ханты-Мансийский автономный округ – Югра, город Сургут, улица Лермонтова, дом 2/2».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2. В разделе 3: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2.1. Пункт 3.2 изложить в следующей редакции: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«3.2. Цели деятельности учреждения: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3.2.1. Осуществление образовательной деятельности по образовательным программам дошкольного образования.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3.2.2. Осуществление образовательной деятельности по дополнительным общеобразовательным программам – дополнительным общеразвивающим программам различных направленностей.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3.2.3. Осуществление присмотра и ухода за детьми.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3.2.4. Осуществление образовательной деятельности по адаптированным образовательным программам для воспитанников с ограниченными возможностями здоровья».</w:t>
      </w:r>
    </w:p>
    <w:p w:rsidR="006D5546" w:rsidRDefault="005831BF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2.2. Подпункт 3.4.1 пункта 3.4 изложить в следующей редакции:</w:t>
      </w:r>
    </w:p>
    <w:p w:rsidR="006D5546" w:rsidRDefault="005831BF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«3.4.1. К основной деятельности учреждения относится:</w:t>
      </w:r>
    </w:p>
    <w:p w:rsidR="006D5546" w:rsidRDefault="005831BF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образовательная деятельность по основным общеобразовательным               программам – образовательным программам дошкольного образования в соответствии с федеральным государственным образовательным стандартом                дошкольного образования, адаптированным образовательным программам             дошкольного образования, присмотр и уход за детьми; </w:t>
      </w:r>
    </w:p>
    <w:p w:rsidR="006D5546" w:rsidRDefault="005831BF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деятельность по дополнительным общеобразовательным программам – дополнительным общеразвивающим программам различных             направленностей;</w:t>
      </w:r>
    </w:p>
    <w:p w:rsidR="006D5546" w:rsidRDefault="005831BF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помощи;».</w:t>
      </w:r>
    </w:p>
    <w:p w:rsidR="006D5546" w:rsidRDefault="005831BF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Подпункт 3.6.2 пункта 3.6 изложить в следующей редакции: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«3.6.2. К приносящей доход деятельности относится: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организация и проведение семейных и детских праздников;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услуги оздоровительного и досугового характера: проведение занятий              в различных секциях, объединениях, группах по укреплению здоровья;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сдача в аренду имущества, находящегося в муниципальной собствен-ности и закрепленного на праве оперативного управления за учреждением». 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В разделе 5: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3.1. Подпункт 5.3.3 пункта 5.3 изложить в следующей редакции: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«5.3.3. Утверждает основные общеобразовательные программы – образовательные программы дошкольного образования и дополнительные общеобразовательные программы – дополнительные общеразвивающие программы, адаптированные образовательные программы».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3.2. Абзацы второй, третий подпункта 5.7.6 пункта 5.7 изложить                   в следующей редакции: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«- определение приоритетных направлений развития учреждения;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согласование основных общеобразовательных программ – образова-тельных программ дошкольного образования, дополнительных общеобразовательных программ – дополнительных общеразвивающих программ, адаптированных образовательных программ;».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3.3. Абзац третий подпункта 5.8.7 пункта 5.8 изложить в следующей                редакции:</w:t>
      </w:r>
    </w:p>
    <w:p w:rsidR="006D5546" w:rsidRDefault="005831B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«- разработка и принятие основных общеобразовательных программ –             образовательных программ дошкольного образования, адаптированных образовательных программ, дополнительных общеобразовательных программ –            дополнительных общеразвивающих программ, а также программы развития             учреждения;».</w:t>
      </w: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6D5546">
      <w:pPr>
        <w:suppressLineNumbers/>
        <w:tabs>
          <w:tab w:val="left" w:pos="993"/>
        </w:tabs>
        <w:suppressAutoHyphens/>
        <w:jc w:val="both"/>
        <w:rPr>
          <w:szCs w:val="28"/>
        </w:rPr>
      </w:pPr>
    </w:p>
    <w:p w:rsidR="006D5546" w:rsidRDefault="005831BF">
      <w:pPr>
        <w:autoSpaceDE w:val="0"/>
        <w:autoSpaceDN w:val="0"/>
        <w:adjustRightInd w:val="0"/>
        <w:ind w:right="-1" w:firstLine="567"/>
        <w:jc w:val="center"/>
        <w:rPr>
          <w:szCs w:val="28"/>
        </w:rPr>
      </w:pPr>
      <w:r>
        <w:rPr>
          <w:szCs w:val="28"/>
        </w:rPr>
        <w:t>город Сургут</w:t>
      </w:r>
    </w:p>
    <w:p w:rsidR="006D5546" w:rsidRDefault="005831BF">
      <w:pPr>
        <w:ind w:right="99" w:firstLine="426"/>
        <w:jc w:val="center"/>
      </w:pPr>
      <w:r>
        <w:rPr>
          <w:szCs w:val="28"/>
        </w:rPr>
        <w:t>2017 год</w:t>
      </w:r>
    </w:p>
    <w:sectPr w:rsidR="006D5546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7C" w:rsidRDefault="00367D7C">
      <w:r>
        <w:separator/>
      </w:r>
    </w:p>
  </w:endnote>
  <w:endnote w:type="continuationSeparator" w:id="0">
    <w:p w:rsidR="00367D7C" w:rsidRDefault="0036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7C" w:rsidRDefault="00367D7C">
      <w:r>
        <w:separator/>
      </w:r>
    </w:p>
  </w:footnote>
  <w:footnote w:type="continuationSeparator" w:id="0">
    <w:p w:rsidR="00367D7C" w:rsidRDefault="0036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95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D5546" w:rsidRDefault="005831BF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78420C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6D5546" w:rsidRDefault="006D55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5B1"/>
    <w:multiLevelType w:val="multilevel"/>
    <w:tmpl w:val="EEC6BA2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CE1799"/>
    <w:multiLevelType w:val="multilevel"/>
    <w:tmpl w:val="F1D2AE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6F07638"/>
    <w:multiLevelType w:val="multilevel"/>
    <w:tmpl w:val="255A6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" w15:restartNumberingAfterBreak="0">
    <w:nsid w:val="363957CF"/>
    <w:multiLevelType w:val="hybridMultilevel"/>
    <w:tmpl w:val="2278A416"/>
    <w:lvl w:ilvl="0" w:tplc="399EE5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546"/>
    <w:rsid w:val="00367D7C"/>
    <w:rsid w:val="005831BF"/>
    <w:rsid w:val="005D582D"/>
    <w:rsid w:val="006D5546"/>
    <w:rsid w:val="0078420C"/>
    <w:rsid w:val="00E5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97E0729"/>
  <w15:docId w15:val="{7F28B6E2-42D1-4A52-97A2-384A04B1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2017-03-13T08:33:00Z</cp:lastPrinted>
  <dcterms:created xsi:type="dcterms:W3CDTF">2017-03-20T04:32:00Z</dcterms:created>
  <dcterms:modified xsi:type="dcterms:W3CDTF">2017-03-20T04:32:00Z</dcterms:modified>
</cp:coreProperties>
</file>