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D0" w:rsidRPr="00E33DD0" w:rsidRDefault="00A80EE1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  <w:r>
        <w:rPr>
          <w:rFonts w:eastAsia="Times New Roman" w:cs="Times New Roman"/>
          <w:szCs w:val="28"/>
          <w:lang w:eastAsia="ru-RU"/>
        </w:rPr>
        <w:t>О</w:t>
      </w:r>
      <w:r w:rsidR="00E33DD0" w:rsidRPr="00E33DD0">
        <w:rPr>
          <w:rFonts w:eastAsia="Times New Roman" w:cs="Times New Roman"/>
          <w:szCs w:val="28"/>
          <w:lang w:eastAsia="ru-RU"/>
        </w:rPr>
        <w:t>трицательное заключение</w:t>
      </w:r>
    </w:p>
    <w:p w:rsidR="00E33DD0" w:rsidRPr="00E33DD0" w:rsidRDefault="00E33DD0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>об экспертизе муниципального нормативного правового акта</w:t>
      </w:r>
    </w:p>
    <w:p w:rsidR="00E33DD0" w:rsidRPr="00E33DD0" w:rsidRDefault="00E33DD0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E33DD0" w:rsidRDefault="00E33DD0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 xml:space="preserve">Управление экономики и стратегического планирования Администрации города (далее – уполномоченный орган) в соответствии </w:t>
      </w:r>
      <w:hyperlink r:id="rId8" w:history="1"/>
      <w:r w:rsidRPr="00E33DD0">
        <w:rPr>
          <w:rFonts w:eastAsia="Times New Roman" w:cs="Arial"/>
          <w:szCs w:val="28"/>
          <w:lang w:eastAsia="ru-RU"/>
        </w:rPr>
        <w:t xml:space="preserve">порядком </w:t>
      </w:r>
      <w:r w:rsidRPr="00E33DD0">
        <w:rPr>
          <w:rFonts w:eastAsia="Times New Roman" w:cs="Times New Roman"/>
          <w:szCs w:val="28"/>
          <w:lang w:eastAsia="ru-RU"/>
        </w:rPr>
        <w:t>проведения экспертизы и оценки фактического воздействия действующих муниципальных нормативных правовых актов</w:t>
      </w:r>
      <w:r w:rsidRPr="00E33DD0">
        <w:rPr>
          <w:rFonts w:eastAsia="Times New Roman" w:cs="Arial"/>
          <w:szCs w:val="28"/>
          <w:lang w:eastAsia="ru-RU"/>
        </w:rPr>
        <w:t xml:space="preserve">, утвержденным постановлением Главы города </w:t>
      </w:r>
      <w:r w:rsidRPr="00E33DD0">
        <w:rPr>
          <w:rFonts w:eastAsia="Times New Roman" w:cs="Arial"/>
          <w:szCs w:val="28"/>
          <w:lang w:eastAsia="ru-RU"/>
        </w:rPr>
        <w:br/>
        <w:t>от</w:t>
      </w:r>
      <w:r w:rsidR="00547FA9">
        <w:rPr>
          <w:rFonts w:eastAsia="Times New Roman" w:cs="Arial"/>
          <w:szCs w:val="28"/>
          <w:lang w:eastAsia="ru-RU"/>
        </w:rPr>
        <w:t xml:space="preserve"> 14.11.2017</w:t>
      </w:r>
      <w:r w:rsidRPr="00E33DD0">
        <w:rPr>
          <w:rFonts w:eastAsia="Times New Roman" w:cs="Arial"/>
          <w:szCs w:val="28"/>
          <w:lang w:eastAsia="ru-RU"/>
        </w:rPr>
        <w:t xml:space="preserve"> №</w:t>
      </w:r>
      <w:r w:rsidR="00547FA9">
        <w:rPr>
          <w:rFonts w:eastAsia="Times New Roman" w:cs="Arial"/>
          <w:szCs w:val="28"/>
          <w:lang w:eastAsia="ru-RU"/>
        </w:rPr>
        <w:t xml:space="preserve"> 172</w:t>
      </w:r>
      <w:r w:rsidRPr="00E33DD0">
        <w:rPr>
          <w:rFonts w:eastAsia="Times New Roman" w:cs="Times New Roman"/>
          <w:szCs w:val="28"/>
          <w:lang w:eastAsia="ru-RU"/>
        </w:rPr>
        <w:t>, рассмотрев действующий муниципальный нормативный правовой</w:t>
      </w:r>
      <w:r w:rsidRPr="00E33DD0">
        <w:rPr>
          <w:rFonts w:eastAsia="Times New Roman" w:cs="Times New Roman"/>
          <w:szCs w:val="28"/>
          <w:lang w:eastAsia="ru-RU"/>
        </w:rPr>
        <w:tab/>
        <w:t>акт</w:t>
      </w:r>
      <w:r w:rsidR="003445D3">
        <w:rPr>
          <w:rFonts w:eastAsia="Times New Roman" w:cs="Times New Roman"/>
          <w:szCs w:val="28"/>
          <w:lang w:eastAsia="ru-RU"/>
        </w:rPr>
        <w:t xml:space="preserve"> -</w:t>
      </w:r>
      <w:r w:rsidRPr="00E33DD0">
        <w:rPr>
          <w:rFonts w:eastAsia="Times New Roman" w:cs="Times New Roman"/>
          <w:szCs w:val="28"/>
          <w:lang w:eastAsia="ru-RU"/>
        </w:rPr>
        <w:t xml:space="preserve"> </w:t>
      </w:r>
      <w:r w:rsidR="00547FA9" w:rsidRPr="003445D3">
        <w:rPr>
          <w:rFonts w:eastAsia="Times New Roman" w:cs="Times New Roman"/>
          <w:i/>
          <w:szCs w:val="28"/>
          <w:lang w:eastAsia="ru-RU"/>
        </w:rPr>
        <w:t xml:space="preserve">постановление Администрации города от </w:t>
      </w:r>
      <w:r w:rsidR="008A3BB3">
        <w:rPr>
          <w:rFonts w:eastAsia="Times New Roman" w:cs="Times New Roman"/>
          <w:i/>
          <w:szCs w:val="28"/>
          <w:lang w:eastAsia="ru-RU"/>
        </w:rPr>
        <w:t>28</w:t>
      </w:r>
      <w:r w:rsidR="00547FA9" w:rsidRPr="003445D3">
        <w:rPr>
          <w:rFonts w:eastAsia="Times New Roman" w:cs="Times New Roman"/>
          <w:i/>
          <w:szCs w:val="28"/>
          <w:lang w:eastAsia="ru-RU"/>
        </w:rPr>
        <w:t>.0</w:t>
      </w:r>
      <w:r w:rsidR="008A3BB3">
        <w:rPr>
          <w:rFonts w:eastAsia="Times New Roman" w:cs="Times New Roman"/>
          <w:i/>
          <w:szCs w:val="28"/>
          <w:lang w:eastAsia="ru-RU"/>
        </w:rPr>
        <w:t>4</w:t>
      </w:r>
      <w:r w:rsidR="00547FA9" w:rsidRPr="003445D3">
        <w:rPr>
          <w:rFonts w:eastAsia="Times New Roman" w:cs="Times New Roman"/>
          <w:i/>
          <w:szCs w:val="28"/>
          <w:lang w:eastAsia="ru-RU"/>
        </w:rPr>
        <w:t xml:space="preserve">.2017 № </w:t>
      </w:r>
      <w:r w:rsidR="008A3BB3">
        <w:rPr>
          <w:rFonts w:eastAsia="Times New Roman" w:cs="Times New Roman"/>
          <w:i/>
          <w:szCs w:val="28"/>
          <w:lang w:eastAsia="ru-RU"/>
        </w:rPr>
        <w:t>3500</w:t>
      </w:r>
      <w:r w:rsidR="00547FA9" w:rsidRPr="003445D3">
        <w:rPr>
          <w:rFonts w:eastAsia="Times New Roman" w:cs="Times New Roman"/>
          <w:i/>
          <w:szCs w:val="28"/>
          <w:lang w:eastAsia="ru-RU"/>
        </w:rPr>
        <w:t xml:space="preserve"> «</w:t>
      </w:r>
      <w:r w:rsidR="008A3BB3">
        <w:rPr>
          <w:rFonts w:eastAsia="Times New Roman" w:cs="Times New Roman"/>
          <w:i/>
          <w:szCs w:val="28"/>
          <w:lang w:eastAsia="ru-RU"/>
        </w:rPr>
        <w:t>О реализации решения Думы города от 27.02.2009 № 509-</w:t>
      </w:r>
      <w:r w:rsidR="008A3BB3">
        <w:rPr>
          <w:rFonts w:eastAsia="Times New Roman" w:cs="Times New Roman"/>
          <w:i/>
          <w:szCs w:val="28"/>
          <w:lang w:val="en-US" w:eastAsia="ru-RU"/>
        </w:rPr>
        <w:t>IV</w:t>
      </w:r>
      <w:r w:rsidR="008A3BB3" w:rsidRPr="008A3BB3">
        <w:rPr>
          <w:rFonts w:eastAsia="Times New Roman" w:cs="Times New Roman"/>
          <w:i/>
          <w:szCs w:val="28"/>
          <w:lang w:eastAsia="ru-RU"/>
        </w:rPr>
        <w:t xml:space="preserve"> </w:t>
      </w:r>
      <w:r w:rsidR="008A3BB3">
        <w:rPr>
          <w:rFonts w:eastAsia="Times New Roman" w:cs="Times New Roman"/>
          <w:i/>
          <w:szCs w:val="28"/>
          <w:lang w:eastAsia="ru-RU"/>
        </w:rPr>
        <w:t>ДГ «О Порядке предоставления муниципальной гарантии городского округа город Сургут</w:t>
      </w:r>
      <w:r w:rsidR="00547FA9" w:rsidRPr="003445D3">
        <w:rPr>
          <w:rFonts w:eastAsia="Times New Roman" w:cs="Times New Roman"/>
          <w:i/>
          <w:szCs w:val="28"/>
          <w:lang w:eastAsia="ru-RU"/>
        </w:rPr>
        <w:t>»</w:t>
      </w:r>
      <w:r w:rsidR="00547FA9">
        <w:rPr>
          <w:rFonts w:eastAsia="Times New Roman" w:cs="Times New Roman"/>
          <w:szCs w:val="28"/>
          <w:lang w:eastAsia="ru-RU"/>
        </w:rPr>
        <w:t xml:space="preserve">, </w:t>
      </w:r>
      <w:r w:rsidRPr="00E33DD0">
        <w:rPr>
          <w:rFonts w:eastAsia="Times New Roman" w:cs="Times New Roman"/>
          <w:szCs w:val="28"/>
          <w:lang w:eastAsia="ru-RU"/>
        </w:rPr>
        <w:t>сводный отчет</w:t>
      </w:r>
      <w:r w:rsidR="006C5ECA">
        <w:rPr>
          <w:rFonts w:eastAsia="Times New Roman" w:cs="Times New Roman"/>
          <w:szCs w:val="28"/>
          <w:lang w:eastAsia="ru-RU"/>
        </w:rPr>
        <w:t xml:space="preserve"> </w:t>
      </w:r>
      <w:r w:rsidRPr="00E33DD0">
        <w:rPr>
          <w:rFonts w:eastAsia="Times New Roman" w:cs="Times New Roman"/>
          <w:szCs w:val="28"/>
          <w:lang w:eastAsia="ru-RU"/>
        </w:rPr>
        <w:t xml:space="preserve">об экспертизе действующего нормативного правового акта </w:t>
      </w:r>
      <w:r w:rsidRPr="00E33DD0">
        <w:rPr>
          <w:rFonts w:eastAsia="Times New Roman" w:cs="Times New Roman"/>
          <w:szCs w:val="28"/>
          <w:lang w:eastAsia="ru-RU"/>
        </w:rPr>
        <w:br/>
        <w:t xml:space="preserve">и свод предложений по результатам публичных консультаций, подготовленные </w:t>
      </w:r>
      <w:r w:rsidR="006C5ECA">
        <w:rPr>
          <w:rFonts w:eastAsia="Times New Roman" w:cs="Times New Roman"/>
          <w:szCs w:val="28"/>
          <w:u w:val="single"/>
          <w:lang w:eastAsia="ru-RU"/>
        </w:rPr>
        <w:t>департаментом финансов</w:t>
      </w:r>
      <w:r w:rsidR="00547FA9" w:rsidRPr="003445D3">
        <w:rPr>
          <w:rFonts w:eastAsia="Times New Roman" w:cs="Times New Roman"/>
          <w:szCs w:val="28"/>
          <w:u w:val="single"/>
          <w:lang w:eastAsia="ru-RU"/>
        </w:rPr>
        <w:t xml:space="preserve"> Администрации города</w:t>
      </w:r>
      <w:r w:rsidR="00547FA9">
        <w:rPr>
          <w:rFonts w:eastAsia="Times New Roman" w:cs="Times New Roman"/>
          <w:szCs w:val="28"/>
          <w:lang w:eastAsia="ru-RU"/>
        </w:rPr>
        <w:t xml:space="preserve"> </w:t>
      </w:r>
      <w:r w:rsidRPr="00E33DD0">
        <w:rPr>
          <w:rFonts w:eastAsia="Times New Roman" w:cs="Times New Roman"/>
          <w:szCs w:val="28"/>
          <w:lang w:eastAsia="ru-RU"/>
        </w:rPr>
        <w:t>сообщает следующее.</w:t>
      </w:r>
    </w:p>
    <w:p w:rsidR="00F54749" w:rsidRDefault="00F54749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нормативных правовых актов, утвержденным распоряжением</w:t>
      </w:r>
      <w:r w:rsidR="00C06A42" w:rsidRPr="00C06A42">
        <w:t xml:space="preserve"> </w:t>
      </w:r>
      <w:r w:rsidR="00C06A42" w:rsidRPr="00C06A42">
        <w:rPr>
          <w:rFonts w:eastAsia="Times New Roman" w:cs="Times New Roman"/>
          <w:szCs w:val="28"/>
          <w:lang w:eastAsia="ru-RU"/>
        </w:rPr>
        <w:t xml:space="preserve">Главы города от 12.01.2017 № 03 </w:t>
      </w:r>
      <w:r w:rsidR="000C4662">
        <w:rPr>
          <w:rFonts w:eastAsia="Times New Roman" w:cs="Times New Roman"/>
          <w:szCs w:val="28"/>
          <w:lang w:eastAsia="ru-RU"/>
        </w:rPr>
        <w:br/>
      </w:r>
      <w:r w:rsidR="00C06A42" w:rsidRPr="00C06A42">
        <w:rPr>
          <w:rFonts w:eastAsia="Times New Roman" w:cs="Times New Roman"/>
          <w:szCs w:val="28"/>
          <w:lang w:eastAsia="ru-RU"/>
        </w:rPr>
        <w:t>«Об утверждении плана проведения экспертизы действующих муниципальных правовых актов на 2017 год» (с изменениями от 15.11.2017 № 59)</w:t>
      </w:r>
      <w:r w:rsidR="00C06A42">
        <w:rPr>
          <w:rFonts w:eastAsia="Times New Roman" w:cs="Times New Roman"/>
          <w:szCs w:val="28"/>
          <w:lang w:eastAsia="ru-RU"/>
        </w:rPr>
        <w:t>.</w:t>
      </w:r>
    </w:p>
    <w:p w:rsidR="00C06A42" w:rsidRPr="00E33DD0" w:rsidRDefault="00C06A42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3DD0" w:rsidRDefault="00E33DD0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>Муниципальный нормативный правовой акт направлен для подготов</w:t>
      </w:r>
      <w:r w:rsidR="0063434C">
        <w:rPr>
          <w:rFonts w:eastAsia="Times New Roman" w:cs="Times New Roman"/>
          <w:szCs w:val="28"/>
          <w:lang w:eastAsia="ru-RU"/>
        </w:rPr>
        <w:t xml:space="preserve">ки </w:t>
      </w:r>
      <w:r w:rsidRPr="00E33DD0">
        <w:rPr>
          <w:rFonts w:eastAsia="Times New Roman" w:cs="Times New Roman"/>
          <w:szCs w:val="28"/>
          <w:lang w:eastAsia="ru-RU"/>
        </w:rPr>
        <w:t>настоящего</w:t>
      </w:r>
      <w:r w:rsidRPr="00E33DD0">
        <w:rPr>
          <w:rFonts w:eastAsia="Times New Roman" w:cs="Times New Roman"/>
          <w:szCs w:val="28"/>
          <w:lang w:eastAsia="ru-RU"/>
        </w:rPr>
        <w:tab/>
        <w:t xml:space="preserve"> </w:t>
      </w:r>
      <w:proofErr w:type="gramStart"/>
      <w:r w:rsidRPr="00E33DD0">
        <w:rPr>
          <w:rFonts w:eastAsia="Times New Roman" w:cs="Times New Roman"/>
          <w:szCs w:val="28"/>
          <w:lang w:eastAsia="ru-RU"/>
        </w:rPr>
        <w:t xml:space="preserve">заключения </w:t>
      </w:r>
      <w:r w:rsidR="0063434C" w:rsidRPr="0063434C">
        <w:t xml:space="preserve"> </w:t>
      </w:r>
      <w:r w:rsidR="00016E6C">
        <w:t>_</w:t>
      </w:r>
      <w:proofErr w:type="gramEnd"/>
      <w:r w:rsidR="00016E6C">
        <w:t>__</w:t>
      </w:r>
      <w:r w:rsidR="0063434C" w:rsidRPr="0063434C">
        <w:rPr>
          <w:rFonts w:eastAsia="Times New Roman" w:cs="Times New Roman"/>
          <w:szCs w:val="28"/>
          <w:u w:val="single"/>
          <w:lang w:eastAsia="ru-RU"/>
        </w:rPr>
        <w:t>впервые</w:t>
      </w:r>
      <w:r w:rsidR="00016E6C">
        <w:rPr>
          <w:rFonts w:eastAsia="Times New Roman" w:cs="Times New Roman"/>
          <w:szCs w:val="28"/>
          <w:u w:val="single"/>
          <w:lang w:eastAsia="ru-RU"/>
        </w:rPr>
        <w:t xml:space="preserve">      </w:t>
      </w:r>
      <w:r w:rsidR="00547FA9">
        <w:rPr>
          <w:rFonts w:eastAsia="Times New Roman" w:cs="Times New Roman"/>
          <w:szCs w:val="28"/>
          <w:lang w:eastAsia="ru-RU"/>
        </w:rPr>
        <w:t xml:space="preserve">. </w:t>
      </w:r>
    </w:p>
    <w:p w:rsidR="0063434C" w:rsidRDefault="0063434C" w:rsidP="00547FA9">
      <w:pPr>
        <w:ind w:firstLine="567"/>
        <w:jc w:val="both"/>
        <w:rPr>
          <w:rFonts w:eastAsia="Times New Roman" w:cs="Times New Roman"/>
          <w:sz w:val="22"/>
          <w:szCs w:val="28"/>
          <w:lang w:eastAsia="ru-RU"/>
        </w:rPr>
      </w:pPr>
      <w:r>
        <w:rPr>
          <w:rFonts w:eastAsia="Times New Roman" w:cs="Times New Roman"/>
          <w:sz w:val="22"/>
          <w:szCs w:val="28"/>
          <w:lang w:eastAsia="ru-RU"/>
        </w:rPr>
        <w:t xml:space="preserve">                                </w:t>
      </w:r>
      <w:r w:rsidR="00016E6C">
        <w:rPr>
          <w:rFonts w:eastAsia="Times New Roman" w:cs="Times New Roman"/>
          <w:sz w:val="22"/>
          <w:szCs w:val="28"/>
          <w:lang w:eastAsia="ru-RU"/>
        </w:rPr>
        <w:t xml:space="preserve">    </w:t>
      </w:r>
      <w:r>
        <w:rPr>
          <w:rFonts w:eastAsia="Times New Roman" w:cs="Times New Roman"/>
          <w:sz w:val="22"/>
          <w:szCs w:val="28"/>
          <w:lang w:eastAsia="ru-RU"/>
        </w:rPr>
        <w:t xml:space="preserve">   </w:t>
      </w:r>
      <w:r w:rsidR="00016E6C">
        <w:rPr>
          <w:rFonts w:eastAsia="Times New Roman" w:cs="Times New Roman"/>
          <w:sz w:val="22"/>
          <w:szCs w:val="28"/>
          <w:lang w:eastAsia="ru-RU"/>
        </w:rPr>
        <w:t xml:space="preserve">     </w:t>
      </w:r>
      <w:r>
        <w:rPr>
          <w:rFonts w:eastAsia="Times New Roman" w:cs="Times New Roman"/>
          <w:sz w:val="22"/>
          <w:szCs w:val="28"/>
          <w:lang w:eastAsia="ru-RU"/>
        </w:rPr>
        <w:t xml:space="preserve"> </w:t>
      </w:r>
      <w:r w:rsidRPr="0063434C">
        <w:rPr>
          <w:rFonts w:eastAsia="Times New Roman" w:cs="Times New Roman"/>
          <w:sz w:val="22"/>
          <w:szCs w:val="28"/>
          <w:lang w:eastAsia="ru-RU"/>
        </w:rPr>
        <w:t>(впервые/повторно)</w:t>
      </w:r>
    </w:p>
    <w:p w:rsidR="0063434C" w:rsidRDefault="0063434C" w:rsidP="00547FA9">
      <w:pPr>
        <w:ind w:firstLine="567"/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4A7035" w:rsidRDefault="004A7035" w:rsidP="004A7035">
      <w:pPr>
        <w:tabs>
          <w:tab w:val="right" w:pos="9923"/>
        </w:tabs>
        <w:ind w:firstLine="567"/>
        <w:jc w:val="both"/>
      </w:pPr>
      <w:r w:rsidRPr="008E151D">
        <w:rPr>
          <w:rFonts w:eastAsia="Times New Roman" w:cs="Times New Roman"/>
          <w:szCs w:val="28"/>
          <w:lang w:eastAsia="ru-RU"/>
        </w:rPr>
        <w:t>Исходя из представленных сведений в отчете об экспертизе</w:t>
      </w:r>
      <w:r>
        <w:rPr>
          <w:rFonts w:eastAsia="Times New Roman" w:cs="Times New Roman"/>
          <w:szCs w:val="28"/>
          <w:lang w:eastAsia="ru-RU"/>
        </w:rPr>
        <w:t>, ц</w:t>
      </w:r>
      <w:r>
        <w:t>елями правового регулирования являются:</w:t>
      </w:r>
    </w:p>
    <w:p w:rsidR="004A7035" w:rsidRDefault="004A7035" w:rsidP="004A7035">
      <w:pPr>
        <w:tabs>
          <w:tab w:val="right" w:pos="9923"/>
        </w:tabs>
        <w:ind w:firstLine="567"/>
        <w:jc w:val="both"/>
      </w:pPr>
      <w:r>
        <w:t>- п</w:t>
      </w:r>
      <w:r w:rsidRPr="001F35E3">
        <w:t>овышени</w:t>
      </w:r>
      <w:r>
        <w:t>е</w:t>
      </w:r>
      <w:r w:rsidRPr="001F35E3">
        <w:t xml:space="preserve"> удобства пользования нормативной базой муниципального образования, касающейся предоставления муниципальных гарантий</w:t>
      </w:r>
      <w:r>
        <w:t>;</w:t>
      </w:r>
    </w:p>
    <w:p w:rsidR="004A7035" w:rsidRDefault="004A7035" w:rsidP="004A7035">
      <w:pPr>
        <w:tabs>
          <w:tab w:val="right" w:pos="9923"/>
        </w:tabs>
        <w:ind w:firstLine="567"/>
        <w:jc w:val="both"/>
      </w:pPr>
      <w:r>
        <w:t>- установление закрытого перечня документов, подлежащих представлению претендентом в целях рассмотрения вопроса о предоставлении муниципальной гарантии;</w:t>
      </w:r>
    </w:p>
    <w:p w:rsidR="004A7035" w:rsidRDefault="004A7035" w:rsidP="004A7035">
      <w:pPr>
        <w:tabs>
          <w:tab w:val="right" w:pos="9923"/>
        </w:tabs>
        <w:ind w:firstLine="567"/>
        <w:jc w:val="both"/>
      </w:pPr>
      <w:r>
        <w:t>- к</w:t>
      </w:r>
      <w:r w:rsidRPr="008411A2">
        <w:t>онкретизаци</w:t>
      </w:r>
      <w:r>
        <w:t>я</w:t>
      </w:r>
      <w:r w:rsidRPr="008411A2">
        <w:t xml:space="preserve"> порядка действий уполномоченного органа </w:t>
      </w:r>
      <w:r>
        <w:t xml:space="preserve">и комиссии с указанием сроков в </w:t>
      </w:r>
      <w:r w:rsidRPr="008411A2">
        <w:t>период рассмотрения обращения претендента и после принятия решения о предоставлении муниципальной гарантии</w:t>
      </w:r>
      <w:r>
        <w:t>.</w:t>
      </w:r>
    </w:p>
    <w:p w:rsidR="004A7035" w:rsidRDefault="004A7035" w:rsidP="002E7C0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E7C0A" w:rsidRPr="00684F28" w:rsidRDefault="004A7035" w:rsidP="002E7C0A">
      <w:pPr>
        <w:ind w:firstLine="567"/>
        <w:jc w:val="both"/>
      </w:pPr>
      <w:r>
        <w:rPr>
          <w:rFonts w:eastAsia="Times New Roman" w:cs="Times New Roman"/>
          <w:szCs w:val="28"/>
          <w:lang w:eastAsia="ru-RU"/>
        </w:rPr>
        <w:t>П</w:t>
      </w:r>
      <w:r w:rsidR="001A6B75" w:rsidRPr="008E151D">
        <w:rPr>
          <w:rFonts w:eastAsia="Times New Roman" w:cs="Times New Roman"/>
          <w:szCs w:val="28"/>
          <w:lang w:eastAsia="ru-RU"/>
        </w:rPr>
        <w:t xml:space="preserve">отенциальными адресатами правового регулирования являются </w:t>
      </w:r>
      <w:r w:rsidR="002E7C0A" w:rsidRPr="008E151D">
        <w:rPr>
          <w:rFonts w:eastAsia="Times New Roman" w:cs="Times New Roman"/>
          <w:szCs w:val="28"/>
          <w:lang w:eastAsia="ru-RU"/>
        </w:rPr>
        <w:t>ю</w:t>
      </w:r>
      <w:r w:rsidR="002E7C0A" w:rsidRPr="008E151D">
        <w:t>ридические лица любой организационно-правовой формы собственности и индивидуальные предприниматели, зарегистрированные на территории Российской Федерации и осуществляющие свою деятельность на территории городского округа город Сургут.</w:t>
      </w:r>
      <w:r w:rsidR="00016E6C">
        <w:t xml:space="preserve"> По информации департамента финансов в настоящее время муниципальная гарантия предоставлена Сургутскому городскому муниципальному унитарному предприятию «</w:t>
      </w:r>
      <w:proofErr w:type="spellStart"/>
      <w:r w:rsidR="00016E6C">
        <w:t>Горводоканал</w:t>
      </w:r>
      <w:proofErr w:type="spellEnd"/>
      <w:r w:rsidR="00016E6C">
        <w:t xml:space="preserve">». </w:t>
      </w:r>
    </w:p>
    <w:p w:rsidR="00992498" w:rsidRDefault="0049250C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Правовым </w:t>
      </w:r>
      <w:r w:rsidRPr="008E151D">
        <w:rPr>
          <w:rFonts w:eastAsia="Times New Roman" w:cs="Times New Roman"/>
          <w:szCs w:val="28"/>
          <w:lang w:eastAsia="ru-RU"/>
        </w:rPr>
        <w:t>регулированием установлены обязанности для субъектов предпринимательской</w:t>
      </w:r>
      <w:r w:rsidR="00016E6C">
        <w:rPr>
          <w:rFonts w:eastAsia="Times New Roman" w:cs="Times New Roman"/>
          <w:szCs w:val="28"/>
          <w:lang w:eastAsia="ru-RU"/>
        </w:rPr>
        <w:t xml:space="preserve"> и инвестиционной деятельности </w:t>
      </w:r>
      <w:r w:rsidR="00A65870" w:rsidRPr="008E151D">
        <w:rPr>
          <w:rFonts w:eastAsia="Times New Roman" w:cs="Times New Roman"/>
          <w:szCs w:val="28"/>
          <w:lang w:eastAsia="ru-RU"/>
        </w:rPr>
        <w:t>при применении муниципального правового а</w:t>
      </w:r>
      <w:r w:rsidR="00A65870" w:rsidRPr="00016E6C">
        <w:rPr>
          <w:rFonts w:eastAsia="Times New Roman" w:cs="Times New Roman"/>
          <w:szCs w:val="28"/>
          <w:lang w:eastAsia="ru-RU"/>
        </w:rPr>
        <w:t>кта, в част</w:t>
      </w:r>
      <w:r w:rsidR="00016E6C" w:rsidRPr="00016E6C">
        <w:rPr>
          <w:rFonts w:eastAsia="Times New Roman" w:cs="Times New Roman"/>
          <w:szCs w:val="28"/>
          <w:lang w:eastAsia="ru-RU"/>
        </w:rPr>
        <w:t>и предоставления документов для участия в конкурсном отборе в целях получения муниципальной гарантии</w:t>
      </w:r>
      <w:r w:rsidRPr="00016E6C">
        <w:rPr>
          <w:rFonts w:eastAsia="Times New Roman" w:cs="Times New Roman"/>
          <w:szCs w:val="28"/>
          <w:lang w:eastAsia="ru-RU"/>
        </w:rPr>
        <w:t xml:space="preserve">, которые влекут </w:t>
      </w:r>
      <w:r w:rsidR="00992498">
        <w:rPr>
          <w:rFonts w:eastAsia="Times New Roman" w:cs="Times New Roman"/>
          <w:szCs w:val="28"/>
          <w:lang w:eastAsia="ru-RU"/>
        </w:rPr>
        <w:t xml:space="preserve">следующие </w:t>
      </w:r>
      <w:r w:rsidRPr="00016E6C">
        <w:rPr>
          <w:rFonts w:eastAsia="Times New Roman" w:cs="Times New Roman"/>
          <w:szCs w:val="28"/>
          <w:lang w:eastAsia="ru-RU"/>
        </w:rPr>
        <w:t>расходы</w:t>
      </w:r>
      <w:r w:rsidR="00992498">
        <w:rPr>
          <w:rFonts w:eastAsia="Times New Roman" w:cs="Times New Roman"/>
          <w:szCs w:val="28"/>
          <w:lang w:eastAsia="ru-RU"/>
        </w:rPr>
        <w:t>:</w:t>
      </w:r>
    </w:p>
    <w:p w:rsidR="00992498" w:rsidRPr="00BA3EBB" w:rsidRDefault="00992498" w:rsidP="00547FA9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BA3EBB"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 xml:space="preserve">- </w:t>
      </w:r>
      <w:r w:rsidRPr="00992498">
        <w:rPr>
          <w:rFonts w:eastAsia="Times New Roman" w:cs="Times New Roman"/>
          <w:bCs/>
          <w:color w:val="000000"/>
          <w:szCs w:val="28"/>
          <w:lang w:eastAsia="ru-RU"/>
        </w:rPr>
        <w:t>17 426,5 рублей (</w:t>
      </w:r>
      <w:r w:rsidRPr="00BA3EBB">
        <w:rPr>
          <w:rFonts w:eastAsia="Times New Roman" w:cs="Times New Roman"/>
          <w:bCs/>
          <w:color w:val="000000"/>
          <w:szCs w:val="28"/>
          <w:lang w:eastAsia="ru-RU"/>
        </w:rPr>
        <w:t>индивидуальные предприниматели</w:t>
      </w:r>
      <w:r w:rsidRPr="00992498">
        <w:rPr>
          <w:rFonts w:eastAsia="Times New Roman" w:cs="Times New Roman"/>
          <w:bCs/>
          <w:color w:val="000000"/>
          <w:szCs w:val="28"/>
          <w:lang w:eastAsia="ru-RU"/>
        </w:rPr>
        <w:t xml:space="preserve"> с предоставлением обеспечения в форме поручительства третьих лиц и банковской гарантии)</w:t>
      </w:r>
      <w:r w:rsidRPr="00BA3EBB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:rsidR="00992498" w:rsidRPr="00BA3EBB" w:rsidRDefault="00992498" w:rsidP="00547FA9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BA3EBB">
        <w:rPr>
          <w:rFonts w:eastAsia="Times New Roman" w:cs="Times New Roman"/>
          <w:bCs/>
          <w:color w:val="000000"/>
          <w:szCs w:val="28"/>
          <w:lang w:eastAsia="ru-RU"/>
        </w:rPr>
        <w:t xml:space="preserve">- </w:t>
      </w:r>
      <w:r w:rsidRPr="00992498">
        <w:rPr>
          <w:rFonts w:eastAsia="Times New Roman" w:cs="Times New Roman"/>
          <w:bCs/>
          <w:color w:val="000000"/>
          <w:szCs w:val="28"/>
          <w:lang w:eastAsia="ru-RU"/>
        </w:rPr>
        <w:t>17 526,5 рублей (организации с предоставлением обеспечения в форме поручительства третьих лиц и банковской гарантии)</w:t>
      </w:r>
      <w:r w:rsidRPr="00BA3EBB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:rsidR="00992498" w:rsidRPr="00BA3EBB" w:rsidRDefault="00992498" w:rsidP="00992498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BA3EBB">
        <w:rPr>
          <w:rFonts w:eastAsia="Times New Roman" w:cs="Times New Roman"/>
          <w:bCs/>
          <w:color w:val="000000"/>
          <w:szCs w:val="28"/>
          <w:lang w:eastAsia="ru-RU"/>
        </w:rPr>
        <w:t xml:space="preserve">- </w:t>
      </w:r>
      <w:r w:rsidRPr="00992498">
        <w:rPr>
          <w:rFonts w:eastAsia="Times New Roman" w:cs="Times New Roman"/>
          <w:bCs/>
          <w:color w:val="000000"/>
          <w:szCs w:val="28"/>
          <w:lang w:eastAsia="ru-RU"/>
        </w:rPr>
        <w:t>27 926,5 рублей (организации с предоставлением обеспечения в форме залога имущества)</w:t>
      </w:r>
      <w:r w:rsidRPr="00BA3EBB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:rsidR="00992498" w:rsidRPr="00BA3EBB" w:rsidRDefault="00BA3EBB" w:rsidP="00547FA9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BA3EBB">
        <w:rPr>
          <w:rFonts w:eastAsia="Times New Roman" w:cs="Times New Roman"/>
          <w:bCs/>
          <w:color w:val="000000"/>
          <w:szCs w:val="28"/>
          <w:lang w:eastAsia="ru-RU"/>
        </w:rPr>
        <w:t>- 26 951,5 рублей (индивидуальные предприниматели</w:t>
      </w:r>
      <w:r w:rsidRPr="00992498">
        <w:rPr>
          <w:rFonts w:eastAsia="Times New Roman" w:cs="Times New Roman"/>
          <w:bCs/>
          <w:color w:val="000000"/>
          <w:szCs w:val="28"/>
          <w:lang w:eastAsia="ru-RU"/>
        </w:rPr>
        <w:t xml:space="preserve"> с предоставлением обеспечения в форме залога имущества</w:t>
      </w:r>
      <w:r w:rsidRPr="00BA3EBB">
        <w:rPr>
          <w:rFonts w:eastAsia="Times New Roman" w:cs="Times New Roman"/>
          <w:bCs/>
          <w:color w:val="000000"/>
          <w:szCs w:val="28"/>
          <w:lang w:eastAsia="ru-RU"/>
        </w:rPr>
        <w:t>)</w:t>
      </w:r>
      <w:r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:rsidR="0049278A" w:rsidRPr="0049278A" w:rsidRDefault="0049278A" w:rsidP="0049278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278A">
        <w:rPr>
          <w:rFonts w:eastAsia="Times New Roman" w:cs="Times New Roman"/>
          <w:szCs w:val="28"/>
          <w:lang w:eastAsia="ru-RU"/>
        </w:rPr>
        <w:t xml:space="preserve">Расчет расходов </w:t>
      </w:r>
      <w:r>
        <w:rPr>
          <w:rFonts w:eastAsia="Times New Roman" w:cs="Times New Roman"/>
          <w:szCs w:val="28"/>
          <w:lang w:eastAsia="ru-RU"/>
        </w:rPr>
        <w:t>подготовлен</w:t>
      </w:r>
      <w:r w:rsidRPr="0049278A">
        <w:rPr>
          <w:rFonts w:eastAsia="Times New Roman" w:cs="Times New Roman"/>
          <w:szCs w:val="28"/>
          <w:lang w:eastAsia="ru-RU"/>
        </w:rPr>
        <w:t xml:space="preserve"> в соответствии с методикой оценки стандартных издержек субъектов предпринимательской и инвестиционной деятельности, возникающих в связи с исполнением требований регулирования, утвержденной приказом Департамента экономического </w:t>
      </w:r>
      <w:r w:rsidRPr="0049278A">
        <w:rPr>
          <w:rFonts w:eastAsia="Times New Roman" w:cs="Times New Roman"/>
          <w:spacing w:val="-4"/>
          <w:szCs w:val="28"/>
          <w:lang w:eastAsia="ru-RU"/>
        </w:rPr>
        <w:t>развития Ханты-Мансийского автономного округа – Югры от 30.09.2013 № 155.</w:t>
      </w:r>
    </w:p>
    <w:p w:rsidR="00E33DD0" w:rsidRPr="008E151D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E151D">
        <w:rPr>
          <w:rFonts w:eastAsia="Times New Roman" w:cs="Times New Roman"/>
          <w:szCs w:val="28"/>
          <w:lang w:eastAsia="ru-RU"/>
        </w:rPr>
        <w:t xml:space="preserve">Информация об экспертизе действующего муниципального нормативного правового акта размещена структурным подразделением на официальном портале Администрации города </w:t>
      </w:r>
      <w:r w:rsidR="002E7C0A" w:rsidRPr="008E151D">
        <w:rPr>
          <w:rFonts w:eastAsia="Times New Roman" w:cs="Times New Roman"/>
          <w:szCs w:val="28"/>
          <w:lang w:eastAsia="ru-RU"/>
        </w:rPr>
        <w:t>20</w:t>
      </w:r>
      <w:r w:rsidR="00547FA9" w:rsidRPr="008E151D">
        <w:rPr>
          <w:rFonts w:eastAsia="Times New Roman" w:cs="Times New Roman"/>
          <w:szCs w:val="28"/>
          <w:lang w:eastAsia="ru-RU"/>
        </w:rPr>
        <w:t xml:space="preserve">.11.2017 </w:t>
      </w:r>
      <w:r w:rsidRPr="008E151D">
        <w:rPr>
          <w:rFonts w:eastAsia="Times New Roman" w:cs="Times New Roman"/>
          <w:szCs w:val="28"/>
          <w:lang w:eastAsia="ru-RU"/>
        </w:rPr>
        <w:t>года.</w:t>
      </w:r>
    </w:p>
    <w:p w:rsidR="00E33DD0" w:rsidRPr="008E151D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E151D">
        <w:rPr>
          <w:rFonts w:eastAsia="Times New Roman" w:cs="Times New Roman"/>
          <w:szCs w:val="28"/>
          <w:lang w:eastAsia="ru-RU"/>
        </w:rPr>
        <w:t xml:space="preserve">Ответственным за проведение экспертизы проведены публичные консультации в период с </w:t>
      </w:r>
      <w:r w:rsidR="002E7C0A" w:rsidRPr="008E151D">
        <w:rPr>
          <w:rFonts w:eastAsia="Times New Roman" w:cs="Times New Roman"/>
          <w:szCs w:val="28"/>
          <w:lang w:eastAsia="ru-RU"/>
        </w:rPr>
        <w:t>20</w:t>
      </w:r>
      <w:r w:rsidR="000D767F" w:rsidRPr="008E151D">
        <w:rPr>
          <w:rFonts w:eastAsia="Times New Roman" w:cs="Times New Roman"/>
          <w:szCs w:val="28"/>
          <w:lang w:eastAsia="ru-RU"/>
        </w:rPr>
        <w:t>.11.2017</w:t>
      </w:r>
      <w:r w:rsidRPr="008E151D">
        <w:rPr>
          <w:rFonts w:eastAsia="Times New Roman" w:cs="Times New Roman"/>
          <w:szCs w:val="28"/>
          <w:lang w:eastAsia="ru-RU"/>
        </w:rPr>
        <w:t xml:space="preserve"> по </w:t>
      </w:r>
      <w:r w:rsidR="002E7C0A" w:rsidRPr="008E151D">
        <w:rPr>
          <w:rFonts w:eastAsia="Times New Roman" w:cs="Times New Roman"/>
          <w:szCs w:val="28"/>
          <w:lang w:eastAsia="ru-RU"/>
        </w:rPr>
        <w:t>24</w:t>
      </w:r>
      <w:r w:rsidR="000D767F" w:rsidRPr="008E151D">
        <w:rPr>
          <w:rFonts w:eastAsia="Times New Roman" w:cs="Times New Roman"/>
          <w:szCs w:val="28"/>
          <w:lang w:eastAsia="ru-RU"/>
        </w:rPr>
        <w:t>.11.2017.</w:t>
      </w:r>
    </w:p>
    <w:p w:rsidR="008E151D" w:rsidRPr="008E151D" w:rsidRDefault="00555BDE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поступило </w:t>
      </w:r>
      <w:r w:rsidR="008E151D" w:rsidRPr="008E151D">
        <w:rPr>
          <w:rFonts w:ascii="Times New Roman" w:hAnsi="Times New Roman" w:cs="Times New Roman"/>
          <w:sz w:val="28"/>
          <w:szCs w:val="28"/>
        </w:rPr>
        <w:t>2</w:t>
      </w:r>
      <w:r w:rsidRPr="008E151D">
        <w:rPr>
          <w:rFonts w:ascii="Times New Roman" w:hAnsi="Times New Roman" w:cs="Times New Roman"/>
          <w:sz w:val="28"/>
          <w:szCs w:val="28"/>
        </w:rPr>
        <w:t xml:space="preserve"> отзыв</w:t>
      </w:r>
      <w:r w:rsidR="008E151D" w:rsidRPr="008E151D">
        <w:rPr>
          <w:rFonts w:ascii="Times New Roman" w:hAnsi="Times New Roman" w:cs="Times New Roman"/>
          <w:sz w:val="28"/>
          <w:szCs w:val="28"/>
        </w:rPr>
        <w:t>а от Ассоциации Строительных Организаций города Сургута и Сургутского района при Сургутской торгово-промышленной палате, Общероссийской общественной организации содействия привлечению инвестиций в Российскую Федерацию «Инвестиционная Россия», в которых замечания и (или) предложения отсутствуют.</w:t>
      </w:r>
    </w:p>
    <w:p w:rsidR="008E151D" w:rsidRDefault="008E151D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3DD0" w:rsidRPr="00E33DD0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E33DD0" w:rsidRPr="00E33DD0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>1. Процедуры экспер</w:t>
      </w:r>
      <w:r w:rsidR="00AF797B">
        <w:rPr>
          <w:rFonts w:eastAsia="Times New Roman" w:cs="Times New Roman"/>
          <w:szCs w:val="28"/>
          <w:lang w:eastAsia="ru-RU"/>
        </w:rPr>
        <w:t>тизы, предусмотренные порядком соблюдены.</w:t>
      </w:r>
    </w:p>
    <w:p w:rsidR="00E33DD0" w:rsidRPr="00E33DD0" w:rsidRDefault="00E33DD0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>2. С</w:t>
      </w:r>
      <w:r w:rsidRPr="00E33DD0">
        <w:rPr>
          <w:rFonts w:eastAsia="Times New Roman" w:cs="Arial"/>
          <w:szCs w:val="28"/>
          <w:lang w:eastAsia="ru-RU"/>
        </w:rPr>
        <w:t>водный отчет об экспертизе:</w:t>
      </w:r>
    </w:p>
    <w:p w:rsidR="00E33DD0" w:rsidRPr="00E33DD0" w:rsidRDefault="00E33DD0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E33DD0">
        <w:rPr>
          <w:rFonts w:eastAsia="Times New Roman" w:cs="Arial"/>
          <w:szCs w:val="28"/>
          <w:lang w:eastAsia="ru-RU"/>
        </w:rPr>
        <w:t>2.1. Форма отчета соответствует порядку.</w:t>
      </w:r>
    </w:p>
    <w:p w:rsidR="00E33DD0" w:rsidRDefault="00E33DD0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E33DD0">
        <w:rPr>
          <w:rFonts w:eastAsia="Times New Roman" w:cs="Arial"/>
          <w:spacing w:val="-6"/>
          <w:szCs w:val="28"/>
          <w:lang w:eastAsia="ru-RU"/>
        </w:rPr>
        <w:t>2.2. Информация, содер</w:t>
      </w:r>
      <w:r w:rsidR="00AF797B">
        <w:rPr>
          <w:rFonts w:eastAsia="Times New Roman" w:cs="Arial"/>
          <w:spacing w:val="-6"/>
          <w:szCs w:val="28"/>
          <w:lang w:eastAsia="ru-RU"/>
        </w:rPr>
        <w:t xml:space="preserve">жащаяся в отчете об экспертизе </w:t>
      </w:r>
      <w:r w:rsidRPr="00AF797B">
        <w:rPr>
          <w:rFonts w:eastAsia="Times New Roman" w:cs="Arial"/>
          <w:szCs w:val="28"/>
          <w:u w:val="single"/>
          <w:lang w:eastAsia="ru-RU"/>
        </w:rPr>
        <w:t>недостаточна</w:t>
      </w:r>
      <w:r w:rsidR="00AF797B">
        <w:rPr>
          <w:rFonts w:eastAsia="Times New Roman" w:cs="Arial"/>
          <w:szCs w:val="28"/>
          <w:u w:val="single"/>
          <w:lang w:eastAsia="ru-RU"/>
        </w:rPr>
        <w:t>.</w:t>
      </w:r>
    </w:p>
    <w:p w:rsidR="00723CE0" w:rsidRPr="0007236A" w:rsidRDefault="00A3115B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7236A">
        <w:rPr>
          <w:rFonts w:eastAsia="Times New Roman" w:cs="Times New Roman"/>
          <w:szCs w:val="28"/>
          <w:lang w:eastAsia="ru-RU"/>
        </w:rPr>
        <w:t xml:space="preserve">2.2.1. В пункте 1.4 неверно </w:t>
      </w:r>
      <w:r w:rsidR="00857735">
        <w:rPr>
          <w:rFonts w:eastAsia="Times New Roman" w:cs="Times New Roman"/>
          <w:szCs w:val="28"/>
          <w:lang w:eastAsia="ru-RU"/>
        </w:rPr>
        <w:t>просчитано</w:t>
      </w:r>
      <w:r w:rsidRPr="0007236A">
        <w:rPr>
          <w:rFonts w:eastAsia="Times New Roman" w:cs="Times New Roman"/>
          <w:szCs w:val="28"/>
          <w:lang w:eastAsia="ru-RU"/>
        </w:rPr>
        <w:t xml:space="preserve"> </w:t>
      </w:r>
      <w:r w:rsidR="00723CE0" w:rsidRPr="0007236A">
        <w:rPr>
          <w:rFonts w:eastAsia="Times New Roman" w:cs="Times New Roman"/>
          <w:szCs w:val="28"/>
          <w:lang w:eastAsia="ru-RU"/>
        </w:rPr>
        <w:t xml:space="preserve">общее </w:t>
      </w:r>
      <w:r w:rsidRPr="0007236A">
        <w:rPr>
          <w:rFonts w:eastAsia="Times New Roman" w:cs="Times New Roman"/>
          <w:szCs w:val="28"/>
          <w:lang w:eastAsia="ru-RU"/>
        </w:rPr>
        <w:t>количество замечаний</w:t>
      </w:r>
      <w:r w:rsidR="00723CE0" w:rsidRPr="0007236A">
        <w:rPr>
          <w:rFonts w:eastAsia="Times New Roman" w:cs="Times New Roman"/>
          <w:szCs w:val="28"/>
          <w:lang w:eastAsia="ru-RU"/>
        </w:rPr>
        <w:t xml:space="preserve"> и предложений и из них принятых полностью.</w:t>
      </w:r>
      <w:r w:rsidRPr="0007236A">
        <w:rPr>
          <w:rFonts w:eastAsia="Times New Roman" w:cs="Times New Roman"/>
          <w:szCs w:val="28"/>
          <w:lang w:eastAsia="ru-RU"/>
        </w:rPr>
        <w:t xml:space="preserve"> </w:t>
      </w:r>
    </w:p>
    <w:p w:rsidR="00723CE0" w:rsidRPr="00723CE0" w:rsidRDefault="0007236A" w:rsidP="00723CE0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36A">
        <w:rPr>
          <w:rFonts w:ascii="Times New Roman" w:hAnsi="Times New Roman" w:cs="Times New Roman"/>
          <w:sz w:val="28"/>
          <w:szCs w:val="28"/>
        </w:rPr>
        <w:t>В</w:t>
      </w:r>
      <w:r w:rsidR="00723CE0" w:rsidRPr="0007236A">
        <w:rPr>
          <w:rFonts w:ascii="Times New Roman" w:hAnsi="Times New Roman" w:cs="Times New Roman"/>
          <w:sz w:val="28"/>
          <w:szCs w:val="28"/>
        </w:rPr>
        <w:t xml:space="preserve"> своде предложений указано, что </w:t>
      </w:r>
      <w:r w:rsidR="00723CE0" w:rsidRPr="00723CE0">
        <w:rPr>
          <w:rFonts w:ascii="Times New Roman" w:hAnsi="Times New Roman" w:cs="Times New Roman"/>
          <w:sz w:val="28"/>
          <w:szCs w:val="28"/>
        </w:rPr>
        <w:t>поступило 2 отзыва, в которых замечания и (или) предложения отсутствуют.</w:t>
      </w:r>
    </w:p>
    <w:p w:rsidR="000B3E3F" w:rsidRPr="0007236A" w:rsidRDefault="000B3E3F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07236A">
        <w:rPr>
          <w:rFonts w:eastAsia="Times New Roman" w:cs="Arial"/>
          <w:szCs w:val="28"/>
          <w:lang w:eastAsia="ru-RU"/>
        </w:rPr>
        <w:t>2.2.</w:t>
      </w:r>
      <w:r w:rsidR="0039471B">
        <w:rPr>
          <w:rFonts w:eastAsia="Times New Roman" w:cs="Arial"/>
          <w:szCs w:val="28"/>
          <w:lang w:eastAsia="ru-RU"/>
        </w:rPr>
        <w:t>2</w:t>
      </w:r>
      <w:r w:rsidRPr="0007236A">
        <w:rPr>
          <w:rFonts w:eastAsia="Times New Roman" w:cs="Arial"/>
          <w:szCs w:val="28"/>
          <w:lang w:eastAsia="ru-RU"/>
        </w:rPr>
        <w:t xml:space="preserve">. В пункте </w:t>
      </w:r>
      <w:r w:rsidR="0007236A" w:rsidRPr="0007236A">
        <w:rPr>
          <w:rFonts w:eastAsia="Times New Roman" w:cs="Arial"/>
          <w:szCs w:val="28"/>
          <w:lang w:eastAsia="ru-RU"/>
        </w:rPr>
        <w:t>2.</w:t>
      </w:r>
      <w:r w:rsidRPr="0007236A">
        <w:rPr>
          <w:rFonts w:eastAsia="Times New Roman" w:cs="Arial"/>
          <w:szCs w:val="28"/>
          <w:lang w:eastAsia="ru-RU"/>
        </w:rPr>
        <w:t xml:space="preserve">3 </w:t>
      </w:r>
      <w:r w:rsidR="0007236A" w:rsidRPr="0007236A">
        <w:rPr>
          <w:rFonts w:eastAsia="Times New Roman" w:cs="Arial"/>
          <w:szCs w:val="28"/>
          <w:lang w:eastAsia="ru-RU"/>
        </w:rPr>
        <w:t xml:space="preserve">не указаны нормативные правовые акты, </w:t>
      </w:r>
      <w:r w:rsidR="00025DE1">
        <w:rPr>
          <w:rFonts w:eastAsia="Times New Roman" w:cs="Arial"/>
          <w:szCs w:val="28"/>
          <w:lang w:eastAsia="ru-RU"/>
        </w:rPr>
        <w:t xml:space="preserve">а также перечни документов в них установленные, </w:t>
      </w:r>
      <w:r w:rsidR="0007236A" w:rsidRPr="0007236A">
        <w:rPr>
          <w:rFonts w:eastAsia="Times New Roman" w:cs="Arial"/>
          <w:szCs w:val="28"/>
          <w:lang w:eastAsia="ru-RU"/>
        </w:rPr>
        <w:t xml:space="preserve">указывающие на </w:t>
      </w:r>
      <w:r w:rsidRPr="0007236A">
        <w:rPr>
          <w:rFonts w:eastAsia="Times New Roman" w:cs="Arial"/>
          <w:szCs w:val="28"/>
          <w:lang w:eastAsia="ru-RU"/>
        </w:rPr>
        <w:t>опыт решения аналогичной проблемы в муниципальных образованиях Ханты-Мансийского автономного округа – Югры, других муниципальных образ</w:t>
      </w:r>
      <w:r w:rsidR="0007236A" w:rsidRPr="0007236A">
        <w:rPr>
          <w:rFonts w:eastAsia="Times New Roman" w:cs="Arial"/>
          <w:szCs w:val="28"/>
          <w:lang w:eastAsia="ru-RU"/>
        </w:rPr>
        <w:t>ованиях РФ в соответствующей сфере деятельности</w:t>
      </w:r>
      <w:r w:rsidR="00025DE1">
        <w:rPr>
          <w:rFonts w:eastAsia="Times New Roman" w:cs="Arial"/>
          <w:szCs w:val="28"/>
          <w:lang w:eastAsia="ru-RU"/>
        </w:rPr>
        <w:t xml:space="preserve">. </w:t>
      </w:r>
    </w:p>
    <w:p w:rsidR="0007236A" w:rsidRPr="0039471B" w:rsidRDefault="000B3E3F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39471B">
        <w:rPr>
          <w:rFonts w:eastAsia="Times New Roman" w:cs="Arial"/>
          <w:szCs w:val="28"/>
          <w:lang w:eastAsia="ru-RU"/>
        </w:rPr>
        <w:t>2.2.</w:t>
      </w:r>
      <w:r w:rsidR="0039471B">
        <w:rPr>
          <w:rFonts w:eastAsia="Times New Roman" w:cs="Arial"/>
          <w:szCs w:val="28"/>
          <w:lang w:eastAsia="ru-RU"/>
        </w:rPr>
        <w:t>3</w:t>
      </w:r>
      <w:r w:rsidRPr="0039471B">
        <w:rPr>
          <w:rFonts w:eastAsia="Times New Roman" w:cs="Arial"/>
          <w:szCs w:val="28"/>
          <w:lang w:eastAsia="ru-RU"/>
        </w:rPr>
        <w:t xml:space="preserve">. В пункте </w:t>
      </w:r>
      <w:r w:rsidR="0007236A" w:rsidRPr="0039471B">
        <w:rPr>
          <w:rFonts w:eastAsia="Times New Roman" w:cs="Arial"/>
          <w:szCs w:val="28"/>
          <w:lang w:eastAsia="ru-RU"/>
        </w:rPr>
        <w:t>4.2 не указано количество участников группы.</w:t>
      </w:r>
    </w:p>
    <w:p w:rsidR="0007236A" w:rsidRPr="0039471B" w:rsidRDefault="0039471B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39471B">
        <w:rPr>
          <w:rFonts w:eastAsia="Times New Roman" w:cs="Arial"/>
          <w:szCs w:val="28"/>
          <w:lang w:eastAsia="ru-RU"/>
        </w:rPr>
        <w:t>К</w:t>
      </w:r>
      <w:r w:rsidR="0007236A" w:rsidRPr="0039471B">
        <w:rPr>
          <w:rFonts w:eastAsia="Times New Roman" w:cs="Arial"/>
          <w:szCs w:val="28"/>
          <w:lang w:eastAsia="ru-RU"/>
        </w:rPr>
        <w:t>оличественн</w:t>
      </w:r>
      <w:r w:rsidRPr="0039471B">
        <w:rPr>
          <w:rFonts w:eastAsia="Times New Roman" w:cs="Arial"/>
          <w:szCs w:val="28"/>
          <w:lang w:eastAsia="ru-RU"/>
        </w:rPr>
        <w:t>ый</w:t>
      </w:r>
      <w:r w:rsidR="0007236A" w:rsidRPr="0039471B">
        <w:rPr>
          <w:rFonts w:eastAsia="Times New Roman" w:cs="Arial"/>
          <w:szCs w:val="28"/>
          <w:lang w:eastAsia="ru-RU"/>
        </w:rPr>
        <w:t xml:space="preserve"> показател</w:t>
      </w:r>
      <w:r w:rsidRPr="0039471B">
        <w:rPr>
          <w:rFonts w:eastAsia="Times New Roman" w:cs="Arial"/>
          <w:szCs w:val="28"/>
          <w:lang w:eastAsia="ru-RU"/>
        </w:rPr>
        <w:t>ь</w:t>
      </w:r>
      <w:r w:rsidR="0007236A" w:rsidRPr="0039471B">
        <w:rPr>
          <w:rFonts w:eastAsia="Times New Roman" w:cs="Arial"/>
          <w:szCs w:val="28"/>
          <w:lang w:eastAsia="ru-RU"/>
        </w:rPr>
        <w:t xml:space="preserve"> может быть определен экспертным путем</w:t>
      </w:r>
      <w:r w:rsidRPr="0039471B">
        <w:rPr>
          <w:rFonts w:eastAsia="Times New Roman" w:cs="Arial"/>
          <w:szCs w:val="28"/>
          <w:lang w:eastAsia="ru-RU"/>
        </w:rPr>
        <w:t>.</w:t>
      </w:r>
    </w:p>
    <w:p w:rsidR="00ED6EB5" w:rsidRDefault="00B41C1F" w:rsidP="00ED6EB5">
      <w:pPr>
        <w:tabs>
          <w:tab w:val="left" w:pos="-538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71B">
        <w:rPr>
          <w:rFonts w:eastAsia="Times New Roman" w:cs="Times New Roman"/>
          <w:szCs w:val="28"/>
          <w:lang w:eastAsia="ru-RU"/>
        </w:rPr>
        <w:t>2.2.</w:t>
      </w:r>
      <w:r w:rsidR="0039471B">
        <w:rPr>
          <w:rFonts w:eastAsia="Times New Roman" w:cs="Times New Roman"/>
          <w:szCs w:val="28"/>
          <w:lang w:eastAsia="ru-RU"/>
        </w:rPr>
        <w:t>4</w:t>
      </w:r>
      <w:r w:rsidRPr="0039471B">
        <w:rPr>
          <w:rFonts w:eastAsia="Times New Roman" w:cs="Times New Roman"/>
          <w:szCs w:val="28"/>
          <w:lang w:eastAsia="ru-RU"/>
        </w:rPr>
        <w:t xml:space="preserve">. В пункте 5.1 </w:t>
      </w:r>
      <w:r w:rsidR="0039471B" w:rsidRPr="0039471B">
        <w:rPr>
          <w:rFonts w:eastAsia="Times New Roman" w:cs="Times New Roman"/>
          <w:szCs w:val="28"/>
          <w:lang w:eastAsia="ru-RU"/>
        </w:rPr>
        <w:t xml:space="preserve">не </w:t>
      </w:r>
      <w:r w:rsidRPr="0039471B">
        <w:rPr>
          <w:rFonts w:eastAsia="Times New Roman" w:cs="Times New Roman"/>
          <w:szCs w:val="28"/>
          <w:lang w:eastAsia="ru-RU"/>
        </w:rPr>
        <w:t>перечислен перечень функции, выполняемы</w:t>
      </w:r>
      <w:r w:rsidR="006E3A1A" w:rsidRPr="0039471B">
        <w:rPr>
          <w:rFonts w:eastAsia="Times New Roman" w:cs="Times New Roman"/>
          <w:szCs w:val="28"/>
          <w:lang w:eastAsia="ru-RU"/>
        </w:rPr>
        <w:t>х</w:t>
      </w:r>
      <w:r w:rsidR="0039471B" w:rsidRPr="0039471B">
        <w:rPr>
          <w:rFonts w:eastAsia="Times New Roman" w:cs="Times New Roman"/>
          <w:szCs w:val="28"/>
          <w:lang w:eastAsia="ru-RU"/>
        </w:rPr>
        <w:t xml:space="preserve"> уполномоченным органом, а также отраслевыми структурными подразделениями</w:t>
      </w:r>
      <w:r w:rsidRPr="0039471B">
        <w:rPr>
          <w:rFonts w:eastAsia="Times New Roman" w:cs="Times New Roman"/>
          <w:szCs w:val="28"/>
          <w:lang w:eastAsia="ru-RU"/>
        </w:rPr>
        <w:t xml:space="preserve"> в рамках действующего правового регулирования</w:t>
      </w:r>
      <w:r w:rsidR="0039471B" w:rsidRPr="0039471B">
        <w:rPr>
          <w:rFonts w:eastAsia="Times New Roman" w:cs="Times New Roman"/>
          <w:szCs w:val="28"/>
          <w:lang w:eastAsia="ru-RU"/>
        </w:rPr>
        <w:t xml:space="preserve"> (приложение 2 к постановлению)</w:t>
      </w:r>
      <w:r w:rsidRPr="0039471B">
        <w:rPr>
          <w:rFonts w:eastAsia="Times New Roman" w:cs="Times New Roman"/>
          <w:szCs w:val="28"/>
          <w:lang w:eastAsia="ru-RU"/>
        </w:rPr>
        <w:t>.</w:t>
      </w:r>
    </w:p>
    <w:p w:rsidR="00024BCC" w:rsidRDefault="008152FB" w:rsidP="008152FB">
      <w:pPr>
        <w:tabs>
          <w:tab w:val="left" w:pos="-5387"/>
        </w:tabs>
        <w:ind w:firstLine="567"/>
        <w:jc w:val="both"/>
        <w:rPr>
          <w:rFonts w:cs="Times New Roman"/>
          <w:color w:val="FF0000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2.4.5. </w:t>
      </w:r>
      <w:r>
        <w:rPr>
          <w:rFonts w:eastAsia="Times New Roman" w:cs="Times New Roman"/>
          <w:szCs w:val="28"/>
          <w:lang w:eastAsia="ru-RU"/>
        </w:rPr>
        <w:t xml:space="preserve">В расчете </w:t>
      </w:r>
      <w:r w:rsidRPr="0049278A">
        <w:rPr>
          <w:rFonts w:eastAsia="Times New Roman" w:cs="Times New Roman"/>
          <w:szCs w:val="28"/>
          <w:lang w:eastAsia="ru-RU"/>
        </w:rPr>
        <w:t>расход</w:t>
      </w:r>
      <w:r>
        <w:rPr>
          <w:rFonts w:eastAsia="Times New Roman" w:cs="Times New Roman"/>
          <w:szCs w:val="28"/>
          <w:lang w:eastAsia="ru-RU"/>
        </w:rPr>
        <w:t xml:space="preserve">ов субъектов предпринимательской </w:t>
      </w:r>
      <w:r>
        <w:rPr>
          <w:rFonts w:eastAsia="Times New Roman" w:cs="Times New Roman"/>
          <w:szCs w:val="28"/>
          <w:lang w:eastAsia="ru-RU"/>
        </w:rPr>
        <w:br/>
        <w:t xml:space="preserve">и инвестиционной деятельности, </w:t>
      </w:r>
      <w:r>
        <w:rPr>
          <w:rFonts w:eastAsia="Times New Roman" w:cs="Times New Roman"/>
          <w:szCs w:val="28"/>
          <w:lang w:eastAsia="ru-RU"/>
        </w:rPr>
        <w:t xml:space="preserve">возникающих в связи с исполнением требований постановления, отсутствуют расчеты расходов, обязанность по которым возникает в </w:t>
      </w:r>
      <w:r w:rsidRPr="008152FB">
        <w:rPr>
          <w:rFonts w:eastAsia="Times New Roman" w:cs="Times New Roman"/>
          <w:szCs w:val="28"/>
          <w:lang w:eastAsia="ru-RU"/>
        </w:rPr>
        <w:t xml:space="preserve">связи с исполнением обязательств по гарантии, предусмотренных разделом </w:t>
      </w:r>
      <w:r w:rsidRPr="008152FB">
        <w:rPr>
          <w:rFonts w:cs="Times New Roman"/>
        </w:rPr>
        <w:t>IV</w:t>
      </w:r>
      <w:r w:rsidRPr="008152FB">
        <w:rPr>
          <w:rFonts w:eastAsia="Times New Roman" w:cs="Times New Roman"/>
          <w:szCs w:val="28"/>
          <w:lang w:eastAsia="ru-RU"/>
        </w:rPr>
        <w:t xml:space="preserve">  Приложения 4 (пункты 5, 5.1, 5.2)                                     и </w:t>
      </w:r>
      <w:r w:rsidR="00024BCC" w:rsidRPr="008152FB">
        <w:rPr>
          <w:rFonts w:cs="Times New Roman"/>
        </w:rPr>
        <w:t xml:space="preserve"> </w:t>
      </w:r>
      <w:r w:rsidRPr="008152FB">
        <w:rPr>
          <w:rFonts w:cs="Times New Roman"/>
        </w:rPr>
        <w:t>р</w:t>
      </w:r>
      <w:r w:rsidRPr="008152FB">
        <w:rPr>
          <w:rFonts w:cs="Times New Roman"/>
          <w:szCs w:val="28"/>
        </w:rPr>
        <w:t>аздел</w:t>
      </w:r>
      <w:r w:rsidRPr="008152FB">
        <w:rPr>
          <w:rFonts w:cs="Times New Roman"/>
          <w:szCs w:val="28"/>
        </w:rPr>
        <w:t>ом</w:t>
      </w:r>
      <w:r w:rsidRPr="008152FB">
        <w:rPr>
          <w:rFonts w:cs="Times New Roman"/>
          <w:szCs w:val="28"/>
        </w:rPr>
        <w:t xml:space="preserve"> VIII</w:t>
      </w:r>
      <w:r w:rsidRPr="008152FB">
        <w:rPr>
          <w:rFonts w:cs="Times New Roman"/>
          <w:szCs w:val="28"/>
        </w:rPr>
        <w:t xml:space="preserve"> </w:t>
      </w:r>
      <w:r w:rsidRPr="008152FB">
        <w:rPr>
          <w:szCs w:val="28"/>
        </w:rPr>
        <w:t>Приложения 5</w:t>
      </w:r>
      <w:r w:rsidRPr="008152FB">
        <w:rPr>
          <w:szCs w:val="28"/>
        </w:rPr>
        <w:t xml:space="preserve"> (пункты 3, 3.1, 3.2)</w:t>
      </w:r>
      <w:r>
        <w:rPr>
          <w:szCs w:val="28"/>
        </w:rPr>
        <w:t>.</w:t>
      </w:r>
    </w:p>
    <w:p w:rsidR="008152FB" w:rsidRDefault="008152FB" w:rsidP="00C8137B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93329" w:rsidRDefault="00E33DD0" w:rsidP="00C813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>3. В проекте выявлены положения, необоснованно затрудняющие ведение предпринимательской и инвестиционной деятельности</w:t>
      </w:r>
      <w:r w:rsidR="00293329">
        <w:rPr>
          <w:rFonts w:eastAsia="Times New Roman" w:cs="Times New Roman"/>
          <w:szCs w:val="28"/>
          <w:lang w:eastAsia="ru-RU"/>
        </w:rPr>
        <w:t>.</w:t>
      </w:r>
    </w:p>
    <w:p w:rsidR="00FA570C" w:rsidRPr="008152FB" w:rsidRDefault="00B34C8E" w:rsidP="00C813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52FB">
        <w:rPr>
          <w:rFonts w:eastAsia="Times New Roman" w:cs="Times New Roman"/>
          <w:szCs w:val="28"/>
          <w:lang w:eastAsia="ru-RU"/>
        </w:rPr>
        <w:t xml:space="preserve">3.1. </w:t>
      </w:r>
      <w:r w:rsidR="00E33DD0" w:rsidRPr="008152FB">
        <w:rPr>
          <w:rFonts w:eastAsia="Times New Roman" w:cs="Times New Roman"/>
          <w:szCs w:val="28"/>
          <w:lang w:eastAsia="ru-RU"/>
        </w:rPr>
        <w:t xml:space="preserve"> </w:t>
      </w:r>
      <w:r w:rsidR="00FA570C" w:rsidRPr="008152FB">
        <w:rPr>
          <w:rFonts w:eastAsia="Times New Roman" w:cs="Times New Roman"/>
          <w:szCs w:val="28"/>
          <w:lang w:eastAsia="ru-RU"/>
        </w:rPr>
        <w:t>В приложении 1 к постановлению «Перечень документов, подлежащих представлению для участия в конкурсном отборе в целях получения муниципальной гарантии»</w:t>
      </w:r>
      <w:r w:rsidR="00FB46BB" w:rsidRPr="008152FB">
        <w:rPr>
          <w:rFonts w:eastAsia="Times New Roman" w:cs="Times New Roman"/>
          <w:szCs w:val="28"/>
          <w:lang w:eastAsia="ru-RU"/>
        </w:rPr>
        <w:t xml:space="preserve"> (далее – Перечень)</w:t>
      </w:r>
      <w:r w:rsidR="00FA570C" w:rsidRPr="008152FB">
        <w:rPr>
          <w:rFonts w:eastAsia="Times New Roman" w:cs="Times New Roman"/>
          <w:szCs w:val="28"/>
          <w:lang w:eastAsia="ru-RU"/>
        </w:rPr>
        <w:t>:</w:t>
      </w:r>
    </w:p>
    <w:p w:rsidR="00FB46BB" w:rsidRPr="008152FB" w:rsidRDefault="00FA570C" w:rsidP="00C813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52FB">
        <w:rPr>
          <w:rFonts w:eastAsia="Times New Roman" w:cs="Times New Roman"/>
          <w:szCs w:val="28"/>
          <w:lang w:eastAsia="ru-RU"/>
        </w:rPr>
        <w:t xml:space="preserve">3.1.1. </w:t>
      </w:r>
      <w:r w:rsidR="00F67656" w:rsidRPr="008152FB">
        <w:rPr>
          <w:rFonts w:eastAsia="Times New Roman" w:cs="Times New Roman"/>
          <w:szCs w:val="28"/>
          <w:lang w:eastAsia="ru-RU"/>
        </w:rPr>
        <w:t>П</w:t>
      </w:r>
      <w:r w:rsidR="00FB46BB" w:rsidRPr="008152FB">
        <w:rPr>
          <w:rFonts w:eastAsia="Times New Roman" w:cs="Times New Roman"/>
          <w:szCs w:val="28"/>
          <w:lang w:eastAsia="ru-RU"/>
        </w:rPr>
        <w:t>одп</w:t>
      </w:r>
      <w:r w:rsidR="00715913" w:rsidRPr="008152FB">
        <w:rPr>
          <w:rFonts w:eastAsia="Times New Roman" w:cs="Times New Roman"/>
          <w:szCs w:val="28"/>
          <w:lang w:eastAsia="ru-RU"/>
        </w:rPr>
        <w:t>ункт</w:t>
      </w:r>
      <w:r w:rsidR="00FB46BB" w:rsidRPr="008152FB">
        <w:rPr>
          <w:rFonts w:eastAsia="Times New Roman" w:cs="Times New Roman"/>
          <w:szCs w:val="28"/>
          <w:lang w:eastAsia="ru-RU"/>
        </w:rPr>
        <w:t>ами 2.1, 2.2 пункта 2</w:t>
      </w:r>
      <w:r w:rsidR="00715913" w:rsidRPr="008152FB">
        <w:rPr>
          <w:rFonts w:eastAsia="Times New Roman" w:cs="Times New Roman"/>
          <w:szCs w:val="28"/>
          <w:lang w:eastAsia="ru-RU"/>
        </w:rPr>
        <w:t xml:space="preserve"> </w:t>
      </w:r>
      <w:r w:rsidRPr="008152FB">
        <w:rPr>
          <w:rFonts w:eastAsia="Times New Roman" w:cs="Times New Roman"/>
          <w:szCs w:val="28"/>
          <w:lang w:eastAsia="ru-RU"/>
        </w:rPr>
        <w:t>Перечня</w:t>
      </w:r>
      <w:r w:rsidR="00715913" w:rsidRPr="008152FB">
        <w:rPr>
          <w:rFonts w:eastAsia="Times New Roman" w:cs="Times New Roman"/>
          <w:szCs w:val="28"/>
          <w:lang w:eastAsia="ru-RU"/>
        </w:rPr>
        <w:t xml:space="preserve"> установлено</w:t>
      </w:r>
      <w:r w:rsidR="00FB46BB" w:rsidRPr="008152FB">
        <w:rPr>
          <w:rFonts w:eastAsia="Times New Roman" w:cs="Times New Roman"/>
          <w:szCs w:val="28"/>
          <w:lang w:eastAsia="ru-RU"/>
        </w:rPr>
        <w:t xml:space="preserve"> следующее:</w:t>
      </w:r>
    </w:p>
    <w:p w:rsidR="00CA6F34" w:rsidRPr="008152FB" w:rsidRDefault="00CA6F34" w:rsidP="00CA6F34">
      <w:pPr>
        <w:ind w:firstLine="567"/>
        <w:jc w:val="both"/>
        <w:rPr>
          <w:rFonts w:cs="Times New Roman"/>
          <w:szCs w:val="28"/>
        </w:rPr>
      </w:pPr>
      <w:r w:rsidRPr="008152FB">
        <w:rPr>
          <w:rFonts w:cs="Times New Roman"/>
          <w:szCs w:val="28"/>
        </w:rPr>
        <w:t xml:space="preserve">3.1.1.1. </w:t>
      </w:r>
      <w:r w:rsidRPr="008152FB">
        <w:rPr>
          <w:rFonts w:eastAsia="Times New Roman" w:cs="Times New Roman"/>
          <w:szCs w:val="28"/>
          <w:lang w:eastAsia="ru-RU"/>
        </w:rPr>
        <w:t>Представлению в составе учредительных документов подлежит</w:t>
      </w:r>
      <w:r w:rsidRPr="008152FB">
        <w:rPr>
          <w:rFonts w:cs="Times New Roman"/>
          <w:szCs w:val="28"/>
        </w:rPr>
        <w:t xml:space="preserve"> копия устава юридического лица со всеми приложениями, изменениями и дополнениями, засвидетельствованная в нотариальном порядке.</w:t>
      </w:r>
    </w:p>
    <w:p w:rsidR="00CA6F34" w:rsidRPr="008152FB" w:rsidRDefault="00CA6F34" w:rsidP="00CA6F34">
      <w:pPr>
        <w:ind w:firstLine="567"/>
        <w:jc w:val="both"/>
        <w:rPr>
          <w:rFonts w:cs="Times New Roman"/>
          <w:szCs w:val="28"/>
        </w:rPr>
      </w:pPr>
      <w:r w:rsidRPr="008152FB">
        <w:rPr>
          <w:rFonts w:cs="Times New Roman"/>
          <w:szCs w:val="28"/>
        </w:rPr>
        <w:t xml:space="preserve">Пунктом 2 части 6 статьи 2 приложения к решению Думы города </w:t>
      </w:r>
      <w:r w:rsidRPr="008152FB">
        <w:rPr>
          <w:rFonts w:eastAsia="Times New Roman" w:cs="Times New Roman"/>
          <w:szCs w:val="28"/>
          <w:lang w:eastAsia="ru-RU"/>
        </w:rPr>
        <w:t>от 27.02.2009 № 509-</w:t>
      </w:r>
      <w:r w:rsidRPr="008152FB">
        <w:rPr>
          <w:rFonts w:eastAsia="Times New Roman" w:cs="Times New Roman"/>
          <w:szCs w:val="28"/>
          <w:lang w:val="en-US" w:eastAsia="ru-RU"/>
        </w:rPr>
        <w:t>IV</w:t>
      </w:r>
      <w:r w:rsidRPr="008152FB">
        <w:rPr>
          <w:rFonts w:eastAsia="Times New Roman" w:cs="Times New Roman"/>
          <w:szCs w:val="28"/>
          <w:lang w:eastAsia="ru-RU"/>
        </w:rPr>
        <w:t xml:space="preserve"> ДГ «О Порядке предоставления муниципальной гарантии городского округа город Сургут», предусмотрено, что муниципальные гарантии предоставляются претендентам </w:t>
      </w:r>
      <w:r w:rsidRPr="008152FB">
        <w:rPr>
          <w:rFonts w:cs="Times New Roman"/>
          <w:szCs w:val="28"/>
        </w:rPr>
        <w:t>не ограниченным уставными документами в осуществлении соответствующего направлению инвестиционного проекта вида деятельности.</w:t>
      </w:r>
    </w:p>
    <w:p w:rsidR="00FD03E3" w:rsidRPr="008152FB" w:rsidRDefault="00FD03E3" w:rsidP="00CA6F34">
      <w:pPr>
        <w:ind w:firstLine="567"/>
        <w:jc w:val="both"/>
        <w:rPr>
          <w:rFonts w:cs="Times New Roman"/>
          <w:szCs w:val="28"/>
        </w:rPr>
      </w:pPr>
      <w:r w:rsidRPr="008152FB">
        <w:rPr>
          <w:rFonts w:cs="Times New Roman"/>
          <w:szCs w:val="28"/>
        </w:rPr>
        <w:t>Выписка из Единого государственного реестра юридических лиц содержит сведения о видах экономической деятельности по ОКВЭД, предусмотренных уставом.</w:t>
      </w:r>
    </w:p>
    <w:p w:rsidR="00FD03E3" w:rsidRPr="008152FB" w:rsidRDefault="00FD03E3" w:rsidP="00CA6F34">
      <w:pPr>
        <w:ind w:firstLine="567"/>
        <w:jc w:val="both"/>
        <w:rPr>
          <w:rFonts w:cs="Times New Roman"/>
          <w:szCs w:val="28"/>
        </w:rPr>
      </w:pPr>
      <w:r w:rsidRPr="008152FB">
        <w:rPr>
          <w:rFonts w:cs="Times New Roman"/>
          <w:szCs w:val="28"/>
        </w:rPr>
        <w:t>Предоставление выписки из Единого государственного реестра юридических лиц предусмотрено пунктом 4.1 Перечня.</w:t>
      </w:r>
    </w:p>
    <w:p w:rsidR="00FD03E3" w:rsidRPr="008152FB" w:rsidRDefault="00FD03E3" w:rsidP="00FD03E3">
      <w:pPr>
        <w:ind w:firstLine="567"/>
        <w:jc w:val="both"/>
        <w:rPr>
          <w:rFonts w:cs="Times New Roman"/>
          <w:i/>
          <w:szCs w:val="28"/>
        </w:rPr>
      </w:pPr>
      <w:r w:rsidRPr="008152FB">
        <w:rPr>
          <w:rFonts w:cs="Times New Roman"/>
          <w:szCs w:val="28"/>
        </w:rPr>
        <w:t xml:space="preserve">Следовательно, требование предоставления устава, засвидетельствованного в нотариальном порядке,  </w:t>
      </w:r>
      <w:r w:rsidRPr="008152FB">
        <w:rPr>
          <w:rFonts w:cs="Times New Roman"/>
          <w:i/>
          <w:szCs w:val="28"/>
        </w:rPr>
        <w:t>является излишним требованием документов для субъектов предпринимательской и инвестиционной деятельности, а также влечет дополнительные расходы по его нотариальному заверению.</w:t>
      </w:r>
    </w:p>
    <w:p w:rsidR="00FA570C" w:rsidRPr="008152FB" w:rsidRDefault="00FB46BB" w:rsidP="00C813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52FB">
        <w:rPr>
          <w:rFonts w:eastAsia="Times New Roman" w:cs="Times New Roman"/>
          <w:szCs w:val="28"/>
          <w:lang w:eastAsia="ru-RU"/>
        </w:rPr>
        <w:t>3.1.1.</w:t>
      </w:r>
      <w:r w:rsidR="00CA6F34" w:rsidRPr="008152FB">
        <w:rPr>
          <w:rFonts w:eastAsia="Times New Roman" w:cs="Times New Roman"/>
          <w:szCs w:val="28"/>
          <w:lang w:eastAsia="ru-RU"/>
        </w:rPr>
        <w:t>2</w:t>
      </w:r>
      <w:r w:rsidRPr="008152FB">
        <w:rPr>
          <w:rFonts w:eastAsia="Times New Roman" w:cs="Times New Roman"/>
          <w:szCs w:val="28"/>
          <w:lang w:eastAsia="ru-RU"/>
        </w:rPr>
        <w:t>. П</w:t>
      </w:r>
      <w:r w:rsidR="00FA570C" w:rsidRPr="008152FB">
        <w:rPr>
          <w:rFonts w:eastAsia="Times New Roman" w:cs="Times New Roman"/>
          <w:szCs w:val="28"/>
          <w:lang w:eastAsia="ru-RU"/>
        </w:rPr>
        <w:t xml:space="preserve">редставлению </w:t>
      </w:r>
      <w:r w:rsidR="00465CB7" w:rsidRPr="008152FB">
        <w:rPr>
          <w:rFonts w:eastAsia="Times New Roman" w:cs="Times New Roman"/>
          <w:szCs w:val="28"/>
          <w:lang w:eastAsia="ru-RU"/>
        </w:rPr>
        <w:t xml:space="preserve">в составе </w:t>
      </w:r>
      <w:r w:rsidR="00FA570C" w:rsidRPr="008152FB">
        <w:rPr>
          <w:rFonts w:eastAsia="Times New Roman" w:cs="Times New Roman"/>
          <w:szCs w:val="28"/>
          <w:lang w:eastAsia="ru-RU"/>
        </w:rPr>
        <w:t>учредительны</w:t>
      </w:r>
      <w:r w:rsidR="00465CB7" w:rsidRPr="008152FB">
        <w:rPr>
          <w:rFonts w:eastAsia="Times New Roman" w:cs="Times New Roman"/>
          <w:szCs w:val="28"/>
          <w:lang w:eastAsia="ru-RU"/>
        </w:rPr>
        <w:t>х</w:t>
      </w:r>
      <w:r w:rsidR="00FA570C" w:rsidRPr="008152FB">
        <w:rPr>
          <w:rFonts w:eastAsia="Times New Roman" w:cs="Times New Roman"/>
          <w:szCs w:val="28"/>
          <w:lang w:eastAsia="ru-RU"/>
        </w:rPr>
        <w:t xml:space="preserve"> документ</w:t>
      </w:r>
      <w:r w:rsidR="00465CB7" w:rsidRPr="008152FB">
        <w:rPr>
          <w:rFonts w:eastAsia="Times New Roman" w:cs="Times New Roman"/>
          <w:szCs w:val="28"/>
          <w:lang w:eastAsia="ru-RU"/>
        </w:rPr>
        <w:t>ов подлежат</w:t>
      </w:r>
      <w:r w:rsidR="00FA570C" w:rsidRPr="008152FB">
        <w:rPr>
          <w:rFonts w:eastAsia="Times New Roman" w:cs="Times New Roman"/>
          <w:szCs w:val="28"/>
          <w:lang w:eastAsia="ru-RU"/>
        </w:rPr>
        <w:t>:</w:t>
      </w:r>
    </w:p>
    <w:p w:rsidR="00FA570C" w:rsidRPr="008152FB" w:rsidRDefault="00FA570C" w:rsidP="00FA570C">
      <w:pPr>
        <w:ind w:firstLine="567"/>
        <w:jc w:val="both"/>
        <w:rPr>
          <w:rFonts w:cs="Times New Roman"/>
          <w:szCs w:val="28"/>
        </w:rPr>
      </w:pPr>
      <w:r w:rsidRPr="008152FB">
        <w:rPr>
          <w:rFonts w:cs="Times New Roman"/>
          <w:szCs w:val="28"/>
        </w:rPr>
        <w:t>- копия свидетельства о государственно</w:t>
      </w:r>
      <w:r w:rsidR="00F12427" w:rsidRPr="008152FB">
        <w:rPr>
          <w:rFonts w:cs="Times New Roman"/>
          <w:szCs w:val="28"/>
        </w:rPr>
        <w:t>й регистрации юридического лица</w:t>
      </w:r>
      <w:r w:rsidR="00FB46BB" w:rsidRPr="008152FB">
        <w:rPr>
          <w:rFonts w:cs="Times New Roman"/>
          <w:szCs w:val="28"/>
        </w:rPr>
        <w:t>;</w:t>
      </w:r>
    </w:p>
    <w:p w:rsidR="00FA570C" w:rsidRPr="008152FB" w:rsidRDefault="00FA570C" w:rsidP="00FA570C">
      <w:pPr>
        <w:ind w:firstLine="567"/>
        <w:jc w:val="both"/>
        <w:rPr>
          <w:rFonts w:cs="Times New Roman"/>
          <w:szCs w:val="28"/>
        </w:rPr>
      </w:pPr>
      <w:r w:rsidRPr="008152FB">
        <w:rPr>
          <w:rFonts w:cs="Times New Roman"/>
          <w:szCs w:val="28"/>
        </w:rPr>
        <w:t>- копия свидетельства о государственной регистрации физического лица в качестве и</w:t>
      </w:r>
      <w:r w:rsidR="00FB46BB" w:rsidRPr="008152FB">
        <w:rPr>
          <w:rFonts w:cs="Times New Roman"/>
          <w:szCs w:val="28"/>
        </w:rPr>
        <w:t>ндивидуального предпринимателя.</w:t>
      </w:r>
    </w:p>
    <w:p w:rsidR="00F12427" w:rsidRPr="008152FB" w:rsidRDefault="00B84D8F" w:rsidP="00F12427">
      <w:pPr>
        <w:ind w:firstLine="567"/>
        <w:jc w:val="both"/>
        <w:rPr>
          <w:rFonts w:cs="Times New Roman"/>
          <w:szCs w:val="28"/>
        </w:rPr>
      </w:pPr>
      <w:hyperlink r:id="rId9" w:history="1">
        <w:r w:rsidR="00F12427" w:rsidRPr="008152FB">
          <w:rPr>
            <w:szCs w:val="28"/>
          </w:rPr>
          <w:t>П</w:t>
        </w:r>
        <w:r w:rsidR="00F12427" w:rsidRPr="008152FB">
          <w:rPr>
            <w:rFonts w:cs="Times New Roman"/>
            <w:szCs w:val="28"/>
          </w:rPr>
          <w:t>риказ</w:t>
        </w:r>
        <w:r w:rsidR="00F12427" w:rsidRPr="008152FB">
          <w:rPr>
            <w:szCs w:val="28"/>
          </w:rPr>
          <w:t>ом</w:t>
        </w:r>
        <w:r w:rsidR="00F12427" w:rsidRPr="008152FB">
          <w:rPr>
            <w:rFonts w:cs="Times New Roman"/>
            <w:szCs w:val="28"/>
          </w:rPr>
          <w:t xml:space="preserve"> Федеральной налоговой службы от 12</w:t>
        </w:r>
        <w:r w:rsidR="00F12427" w:rsidRPr="008152FB">
          <w:rPr>
            <w:szCs w:val="28"/>
          </w:rPr>
          <w:t>.09.</w:t>
        </w:r>
        <w:r w:rsidR="00F12427" w:rsidRPr="008152FB">
          <w:rPr>
            <w:rFonts w:cs="Times New Roman"/>
            <w:szCs w:val="28"/>
          </w:rPr>
          <w:t>2016 </w:t>
        </w:r>
        <w:r w:rsidR="00F12427" w:rsidRPr="008152FB">
          <w:rPr>
            <w:szCs w:val="28"/>
          </w:rPr>
          <w:t>№</w:t>
        </w:r>
        <w:r w:rsidR="00F12427" w:rsidRPr="008152FB">
          <w:rPr>
            <w:rFonts w:cs="Times New Roman"/>
            <w:szCs w:val="28"/>
          </w:rPr>
          <w:t> ММВ-7-14/481@</w:t>
        </w:r>
        <w:r w:rsidR="00F12427" w:rsidRPr="008152FB">
          <w:rPr>
            <w:szCs w:val="28"/>
          </w:rPr>
          <w:t xml:space="preserve"> «</w:t>
        </w:r>
        <w:r w:rsidR="00F12427" w:rsidRPr="008152FB">
          <w:rPr>
            <w:rFonts w:cs="Times New Roman"/>
            <w:szCs w:val="28"/>
          </w:rPr>
          <w:t>Об утверждении формы и содержания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предпринимателей, признании утратившими силу отдельных приказов и отдельных положений приказов Федеральной налоговой службы</w:t>
        </w:r>
      </w:hyperlink>
      <w:r w:rsidR="00F12427" w:rsidRPr="008152FB">
        <w:rPr>
          <w:bCs/>
          <w:szCs w:val="28"/>
        </w:rPr>
        <w:t>» у</w:t>
      </w:r>
      <w:r w:rsidR="00F12427" w:rsidRPr="008152FB">
        <w:rPr>
          <w:szCs w:val="28"/>
        </w:rPr>
        <w:t xml:space="preserve">тверждена форма и содержание документа, </w:t>
      </w:r>
      <w:r w:rsidR="00F12427" w:rsidRPr="008152FB">
        <w:rPr>
          <w:rFonts w:cs="Times New Roman"/>
          <w:szCs w:val="28"/>
        </w:rPr>
        <w:t>подтверждающего факт внесения записи в:</w:t>
      </w:r>
    </w:p>
    <w:p w:rsidR="00F12427" w:rsidRPr="008152FB" w:rsidRDefault="00F12427" w:rsidP="00F12427">
      <w:pPr>
        <w:pStyle w:val="afff9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52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Единый государственный реестр юридических лиц - форма N Р50007 «Лист записи Единого государственного реестра юридических лиц»; </w:t>
      </w:r>
    </w:p>
    <w:p w:rsidR="00F12427" w:rsidRPr="008152FB" w:rsidRDefault="00F12427" w:rsidP="00F12427">
      <w:pPr>
        <w:pStyle w:val="afff9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52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Единый государственный реестр индивидуальных предпринимателей - форма N Р60009 «Лист записи Единого государственного реестра </w:t>
      </w:r>
      <w:r w:rsidRPr="008152F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индивидуальных предпринимателей».</w:t>
      </w:r>
    </w:p>
    <w:p w:rsidR="00F12427" w:rsidRPr="008152FB" w:rsidRDefault="00F12427" w:rsidP="00F12427">
      <w:pPr>
        <w:pStyle w:val="afff9"/>
        <w:tabs>
          <w:tab w:val="left" w:pos="993"/>
        </w:tabs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52FB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Следовательно, подтверждением записи является представленный налоговым органом лист записи Единого государственного реестра юридических лиц и лист записи Единого государственного реестра индивидуальных предпринимателей по установленной форме.</w:t>
      </w:r>
    </w:p>
    <w:p w:rsidR="00F12427" w:rsidRPr="008152FB" w:rsidRDefault="00F12427" w:rsidP="00F12427">
      <w:pPr>
        <w:ind w:firstLine="567"/>
        <w:jc w:val="both"/>
        <w:rPr>
          <w:rFonts w:cs="Times New Roman"/>
          <w:szCs w:val="28"/>
        </w:rPr>
      </w:pPr>
      <w:r w:rsidRPr="008152FB">
        <w:rPr>
          <w:rFonts w:cs="Times New Roman"/>
          <w:szCs w:val="28"/>
        </w:rPr>
        <w:t xml:space="preserve">При этом с 01.01.2017 при создании юридического лица и приобретении физическим лицом статуса индивидуального предпринимателя свидетельство о государственной регистрации </w:t>
      </w:r>
      <w:r w:rsidRPr="008152FB">
        <w:rPr>
          <w:rFonts w:cs="Times New Roman"/>
          <w:szCs w:val="28"/>
          <w:u w:val="single"/>
        </w:rPr>
        <w:t>не выдается</w:t>
      </w:r>
      <w:r w:rsidRPr="008152FB">
        <w:rPr>
          <w:rFonts w:cs="Times New Roman"/>
          <w:szCs w:val="28"/>
        </w:rPr>
        <w:t>.</w:t>
      </w:r>
    </w:p>
    <w:p w:rsidR="00F12427" w:rsidRPr="008152FB" w:rsidRDefault="00F12427" w:rsidP="00F12427">
      <w:pPr>
        <w:ind w:firstLine="567"/>
        <w:jc w:val="both"/>
        <w:rPr>
          <w:rFonts w:cs="Times New Roman"/>
          <w:i/>
          <w:szCs w:val="28"/>
        </w:rPr>
      </w:pPr>
      <w:r w:rsidRPr="008152FB">
        <w:rPr>
          <w:rFonts w:cs="Times New Roman"/>
          <w:szCs w:val="28"/>
        </w:rPr>
        <w:t xml:space="preserve">Требование документов в предлагаемой редакции </w:t>
      </w:r>
      <w:r w:rsidRPr="008152FB">
        <w:rPr>
          <w:rFonts w:cs="Times New Roman"/>
          <w:i/>
          <w:szCs w:val="28"/>
        </w:rPr>
        <w:t>является необоснованным ограничением для субъектов предпринимательской и инвестиционной деятельности, поскольку является невыполнимым действием для юридических лиц и индивидуальных предпринимателей, созданных после 01.01.2017 года.</w:t>
      </w:r>
    </w:p>
    <w:p w:rsidR="00F12427" w:rsidRPr="008152FB" w:rsidRDefault="00F12427" w:rsidP="00F12427">
      <w:pPr>
        <w:ind w:firstLine="567"/>
        <w:jc w:val="both"/>
        <w:rPr>
          <w:rFonts w:cs="Times New Roman"/>
          <w:i/>
          <w:szCs w:val="28"/>
        </w:rPr>
      </w:pPr>
      <w:r w:rsidRPr="008152FB">
        <w:rPr>
          <w:rFonts w:cs="Times New Roman"/>
          <w:szCs w:val="28"/>
        </w:rPr>
        <w:t xml:space="preserve">С учетом срока вступления в силу приказа ФНС от 12.09.2016 № ММВ-7-14/481@ и установленного пунктом 4 части 6 статьи 2 приложения к решению Думы города </w:t>
      </w:r>
      <w:r w:rsidRPr="008152FB">
        <w:rPr>
          <w:rFonts w:eastAsia="Times New Roman" w:cs="Times New Roman"/>
          <w:szCs w:val="28"/>
          <w:lang w:eastAsia="ru-RU"/>
        </w:rPr>
        <w:t>от 27.02.2009 № 509-</w:t>
      </w:r>
      <w:r w:rsidRPr="008152FB">
        <w:rPr>
          <w:rFonts w:eastAsia="Times New Roman" w:cs="Times New Roman"/>
          <w:szCs w:val="28"/>
          <w:lang w:val="en-US" w:eastAsia="ru-RU"/>
        </w:rPr>
        <w:t>IV</w:t>
      </w:r>
      <w:r w:rsidRPr="008152FB">
        <w:rPr>
          <w:rFonts w:eastAsia="Times New Roman" w:cs="Times New Roman"/>
          <w:szCs w:val="28"/>
          <w:lang w:eastAsia="ru-RU"/>
        </w:rPr>
        <w:t xml:space="preserve"> ДГ «О Порядке предоставления муниципальной гарантии городского округа город Сургут»,</w:t>
      </w:r>
      <w:r w:rsidRPr="008152FB">
        <w:rPr>
          <w:rFonts w:eastAsia="Times New Roman" w:cs="Times New Roman"/>
          <w:i/>
          <w:szCs w:val="28"/>
          <w:lang w:eastAsia="ru-RU"/>
        </w:rPr>
        <w:t xml:space="preserve"> </w:t>
      </w:r>
      <w:r w:rsidRPr="008152FB">
        <w:rPr>
          <w:rFonts w:cs="Times New Roman"/>
          <w:szCs w:val="28"/>
        </w:rPr>
        <w:t>условия по предоставлению муниципальной гарантии претендентам</w:t>
      </w:r>
      <w:r w:rsidR="00237D6D" w:rsidRPr="008152FB">
        <w:rPr>
          <w:rFonts w:cs="Times New Roman"/>
          <w:szCs w:val="28"/>
        </w:rPr>
        <w:t>,</w:t>
      </w:r>
      <w:r w:rsidRPr="008152FB">
        <w:rPr>
          <w:rFonts w:cs="Times New Roman"/>
          <w:szCs w:val="28"/>
        </w:rPr>
        <w:t xml:space="preserve"> срок деятельности которых с момента государственной регистрации до момента подачи обращения не менее двух лет, предоставление копий вышеуказанных свидетельств должно быть полностью исключено из правового акта с 01.01.2019 года, поскольку </w:t>
      </w:r>
      <w:r w:rsidRPr="008152FB">
        <w:rPr>
          <w:rFonts w:cs="Times New Roman"/>
          <w:i/>
          <w:szCs w:val="28"/>
        </w:rPr>
        <w:t xml:space="preserve">будет </w:t>
      </w:r>
      <w:r w:rsidR="00237D6D" w:rsidRPr="008152FB">
        <w:rPr>
          <w:rFonts w:cs="Times New Roman"/>
          <w:i/>
          <w:szCs w:val="28"/>
        </w:rPr>
        <w:t>ограничением для субъектов предпринимательской и инвестиционной деятельности в связи с невозможностью предоставления</w:t>
      </w:r>
      <w:r w:rsidRPr="008152FB">
        <w:rPr>
          <w:rFonts w:cs="Times New Roman"/>
          <w:i/>
          <w:szCs w:val="28"/>
        </w:rPr>
        <w:t>.</w:t>
      </w:r>
    </w:p>
    <w:p w:rsidR="00F12427" w:rsidRPr="008152FB" w:rsidRDefault="00F12427" w:rsidP="00F1242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52FB">
        <w:rPr>
          <w:rFonts w:eastAsia="Times New Roman" w:cs="Times New Roman"/>
          <w:szCs w:val="28"/>
          <w:lang w:eastAsia="ru-RU"/>
        </w:rPr>
        <w:t>3.1.</w:t>
      </w:r>
      <w:r w:rsidR="00CA6F34" w:rsidRPr="008152FB">
        <w:rPr>
          <w:rFonts w:eastAsia="Times New Roman" w:cs="Times New Roman"/>
          <w:szCs w:val="28"/>
          <w:lang w:eastAsia="ru-RU"/>
        </w:rPr>
        <w:t>1</w:t>
      </w:r>
      <w:r w:rsidRPr="008152FB">
        <w:rPr>
          <w:rFonts w:eastAsia="Times New Roman" w:cs="Times New Roman"/>
          <w:szCs w:val="28"/>
          <w:lang w:eastAsia="ru-RU"/>
        </w:rPr>
        <w:t>.</w:t>
      </w:r>
      <w:r w:rsidR="00CA6F34" w:rsidRPr="008152FB">
        <w:rPr>
          <w:rFonts w:eastAsia="Times New Roman" w:cs="Times New Roman"/>
          <w:szCs w:val="28"/>
          <w:lang w:eastAsia="ru-RU"/>
        </w:rPr>
        <w:t>3</w:t>
      </w:r>
      <w:r w:rsidRPr="008152FB">
        <w:rPr>
          <w:rFonts w:eastAsia="Times New Roman" w:cs="Times New Roman"/>
          <w:szCs w:val="28"/>
          <w:lang w:eastAsia="ru-RU"/>
        </w:rPr>
        <w:t>. Представлению в составе учредительных документов для индивидуальных предпринимателей подлежит:</w:t>
      </w:r>
    </w:p>
    <w:p w:rsidR="00F12427" w:rsidRPr="008152FB" w:rsidRDefault="00F12427" w:rsidP="00F12427">
      <w:pPr>
        <w:ind w:firstLine="567"/>
        <w:jc w:val="both"/>
        <w:rPr>
          <w:rFonts w:cs="Times New Roman"/>
          <w:i/>
          <w:szCs w:val="28"/>
        </w:rPr>
      </w:pPr>
      <w:r w:rsidRPr="008152FB">
        <w:rPr>
          <w:rFonts w:eastAsia="Times New Roman" w:cs="Times New Roman"/>
          <w:szCs w:val="28"/>
          <w:lang w:eastAsia="ru-RU"/>
        </w:rPr>
        <w:t>-</w:t>
      </w:r>
      <w:r w:rsidRPr="008152FB">
        <w:rPr>
          <w:rFonts w:cs="Times New Roman"/>
          <w:szCs w:val="28"/>
        </w:rPr>
        <w:t xml:space="preserve"> копия свидетельства о государственной регистрации физического лица в качестве индивидуального предпринимателя, </w:t>
      </w:r>
      <w:r w:rsidRPr="008152FB">
        <w:rPr>
          <w:rFonts w:cs="Times New Roman"/>
          <w:i/>
          <w:szCs w:val="28"/>
        </w:rPr>
        <w:t>засвидетельствованная в нотариальном порядке;</w:t>
      </w:r>
    </w:p>
    <w:p w:rsidR="00F12427" w:rsidRPr="008152FB" w:rsidRDefault="00F12427" w:rsidP="00F12427">
      <w:pPr>
        <w:ind w:firstLine="567"/>
        <w:jc w:val="both"/>
        <w:rPr>
          <w:rFonts w:cs="Times New Roman"/>
          <w:szCs w:val="28"/>
        </w:rPr>
      </w:pPr>
      <w:r w:rsidRPr="008152FB">
        <w:rPr>
          <w:rFonts w:cs="Times New Roman"/>
          <w:szCs w:val="28"/>
        </w:rPr>
        <w:t>- копия паспорта (при условии представления оригинала паспорта для сверки).</w:t>
      </w:r>
    </w:p>
    <w:p w:rsidR="00CA6F34" w:rsidRPr="008152FB" w:rsidRDefault="00F12427" w:rsidP="00F12427">
      <w:pPr>
        <w:ind w:firstLine="567"/>
        <w:jc w:val="both"/>
        <w:rPr>
          <w:rFonts w:cs="Times New Roman"/>
          <w:szCs w:val="28"/>
        </w:rPr>
      </w:pPr>
      <w:r w:rsidRPr="008152FB">
        <w:rPr>
          <w:rFonts w:cs="Times New Roman"/>
          <w:szCs w:val="28"/>
        </w:rPr>
        <w:t xml:space="preserve">Требование о предоставлении засвидетельствованного в нотариальном порядке свидетельства </w:t>
      </w:r>
      <w:r w:rsidRPr="008152FB">
        <w:rPr>
          <w:rFonts w:cs="Times New Roman"/>
          <w:i/>
          <w:szCs w:val="28"/>
        </w:rPr>
        <w:t xml:space="preserve">является излишним </w:t>
      </w:r>
      <w:r w:rsidR="00FD03E3" w:rsidRPr="008152FB">
        <w:rPr>
          <w:rFonts w:cs="Times New Roman"/>
          <w:i/>
          <w:szCs w:val="28"/>
        </w:rPr>
        <w:t xml:space="preserve">требованием документов </w:t>
      </w:r>
      <w:r w:rsidRPr="008152FB">
        <w:rPr>
          <w:rFonts w:cs="Times New Roman"/>
          <w:i/>
          <w:szCs w:val="28"/>
        </w:rPr>
        <w:t>и способствует возникновению необоснованных расходов субъектов предпринимательской и инвестиционной деятельности</w:t>
      </w:r>
      <w:r w:rsidRPr="008152FB">
        <w:rPr>
          <w:rFonts w:cs="Times New Roman"/>
          <w:szCs w:val="28"/>
        </w:rPr>
        <w:t>, поскольку может быть сверено с оригиналом одновременно со сверкой копии паспорта.</w:t>
      </w:r>
    </w:p>
    <w:p w:rsidR="00237D6D" w:rsidRPr="008152FB" w:rsidRDefault="00237D6D" w:rsidP="00237D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52FB">
        <w:rPr>
          <w:rFonts w:eastAsia="Times New Roman" w:cs="Times New Roman"/>
          <w:szCs w:val="28"/>
          <w:lang w:eastAsia="ru-RU"/>
        </w:rPr>
        <w:t>3.1.2. Подпунктами 4.1, 4.2 пункта 2 Перечня установлено предоставление:</w:t>
      </w:r>
    </w:p>
    <w:p w:rsidR="0029622A" w:rsidRPr="008152FB" w:rsidRDefault="0029622A" w:rsidP="0029622A">
      <w:pPr>
        <w:ind w:firstLine="567"/>
        <w:jc w:val="both"/>
        <w:rPr>
          <w:rFonts w:cs="Times New Roman"/>
          <w:szCs w:val="28"/>
        </w:rPr>
      </w:pPr>
      <w:r w:rsidRPr="008152FB">
        <w:rPr>
          <w:rFonts w:cs="Times New Roman"/>
          <w:szCs w:val="28"/>
        </w:rPr>
        <w:t xml:space="preserve">- выписки из Единого государственного реестра юридических лиц; </w:t>
      </w:r>
      <w:bookmarkStart w:id="1" w:name="sub_1042"/>
    </w:p>
    <w:p w:rsidR="0029622A" w:rsidRPr="008152FB" w:rsidRDefault="0029622A" w:rsidP="0029622A">
      <w:pPr>
        <w:ind w:firstLine="567"/>
        <w:jc w:val="both"/>
        <w:rPr>
          <w:rFonts w:cs="Times New Roman"/>
          <w:szCs w:val="28"/>
        </w:rPr>
      </w:pPr>
      <w:r w:rsidRPr="008152FB">
        <w:rPr>
          <w:rFonts w:cs="Times New Roman"/>
          <w:szCs w:val="28"/>
        </w:rPr>
        <w:t>- выписки из Единого государственного реестра индивидуальных предпринимателей.</w:t>
      </w:r>
    </w:p>
    <w:p w:rsidR="00237D6D" w:rsidRPr="008152FB" w:rsidRDefault="0029622A" w:rsidP="0029622A">
      <w:pPr>
        <w:ind w:firstLine="567"/>
        <w:jc w:val="both"/>
        <w:rPr>
          <w:rFonts w:cs="Times New Roman"/>
          <w:szCs w:val="28"/>
        </w:rPr>
      </w:pPr>
      <w:r w:rsidRPr="008152FB">
        <w:rPr>
          <w:rFonts w:cs="Times New Roman"/>
          <w:szCs w:val="28"/>
        </w:rPr>
        <w:t xml:space="preserve">Стоимость выписки из ЕГРЮЛ / ЕГРИП - предоставление сведений о конкретном юридическом лице или об индивидуальном предпринимателе составляет - 200 рублей. </w:t>
      </w:r>
      <w:bookmarkEnd w:id="1"/>
    </w:p>
    <w:p w:rsidR="0029622A" w:rsidRPr="008152FB" w:rsidRDefault="0029622A" w:rsidP="0029622A">
      <w:pPr>
        <w:ind w:firstLine="567"/>
        <w:jc w:val="both"/>
        <w:rPr>
          <w:rFonts w:cs="Times New Roman"/>
          <w:szCs w:val="28"/>
        </w:rPr>
      </w:pPr>
      <w:r w:rsidRPr="008152FB">
        <w:rPr>
          <w:rFonts w:cs="Times New Roman"/>
          <w:szCs w:val="28"/>
        </w:rPr>
        <w:t xml:space="preserve">При этом на официальном сайте Федеральной налоговой службы предусмотрен бесплатный сервис. </w:t>
      </w:r>
      <w:r w:rsidR="00F12427" w:rsidRPr="008152FB">
        <w:rPr>
          <w:rFonts w:cs="Times New Roman"/>
          <w:szCs w:val="28"/>
        </w:rPr>
        <w:t xml:space="preserve"> </w:t>
      </w:r>
    </w:p>
    <w:p w:rsidR="00CE3C36" w:rsidRPr="008152FB" w:rsidRDefault="00061D6A" w:rsidP="00CE3C36">
      <w:pPr>
        <w:ind w:firstLine="567"/>
        <w:jc w:val="both"/>
        <w:rPr>
          <w:rFonts w:cs="Times New Roman"/>
          <w:szCs w:val="28"/>
        </w:rPr>
      </w:pPr>
      <w:r w:rsidRPr="008152FB">
        <w:rPr>
          <w:rFonts w:cs="Times New Roman"/>
          <w:szCs w:val="28"/>
        </w:rPr>
        <w:t xml:space="preserve">Сервис разработан в соответствии с пунктом 1 статьи 7 Федерального закона от 8 августа 2001 № 129-ФЗ «О государственной регистрации юридических лиц и индивидуальных предпринимателей», предусматривающим бесплатное </w:t>
      </w:r>
      <w:r w:rsidRPr="008152FB">
        <w:rPr>
          <w:rFonts w:cs="Times New Roman"/>
          <w:szCs w:val="28"/>
        </w:rPr>
        <w:lastRenderedPageBreak/>
        <w:t>предоставление содержащихся в ЕГРЮЛ/ЕГРИП сведений о конкретном юридическом лице/индивидуальном предпринимателе в форме электронного документа.</w:t>
      </w:r>
    </w:p>
    <w:p w:rsidR="00CE3C36" w:rsidRPr="008152FB" w:rsidRDefault="00061D6A" w:rsidP="00CE3C36">
      <w:pPr>
        <w:ind w:firstLine="567"/>
        <w:jc w:val="both"/>
        <w:rPr>
          <w:rFonts w:cs="Times New Roman"/>
          <w:szCs w:val="28"/>
        </w:rPr>
      </w:pPr>
      <w:r w:rsidRPr="008152FB">
        <w:rPr>
          <w:rFonts w:cs="Times New Roman"/>
          <w:szCs w:val="28"/>
        </w:rPr>
        <w:t xml:space="preserve">Сервис предоставляет возможность заинтересованным лицам бесплатно получить сведения из ЕГРЮЛ/ЕГРИП о конкретном юридическом лице/индивидуальном предпринимателе в виде выписки из соответствующего реестра/справки об отсутствии запрашиваемой информации в форме электронного документа, подписанного усиленной квалифицированной электронной подписью. Для получения выписки/справки сертификат ключа электронной подписи (СКП) заявителя не требуется. Предоставление выписки/справки осуществляется не позднее дня, следующего за днем регистрации запроса. Сформированную выписку/справку можно скачать в течение пяти дней. Выписка/справка формируется в формате PDF, содержащем усиленную квалифицированную электронную подпись и ее визуализацию (в том числе при распечатывании выписки/справки). </w:t>
      </w:r>
    </w:p>
    <w:p w:rsidR="00CE3C36" w:rsidRPr="008152FB" w:rsidRDefault="00061D6A" w:rsidP="00CE3C36">
      <w:pPr>
        <w:ind w:firstLine="567"/>
        <w:jc w:val="both"/>
        <w:rPr>
          <w:rFonts w:cs="Times New Roman"/>
          <w:szCs w:val="28"/>
        </w:rPr>
      </w:pPr>
      <w:r w:rsidRPr="008152FB">
        <w:rPr>
          <w:rFonts w:cs="Times New Roman"/>
          <w:szCs w:val="28"/>
        </w:rPr>
        <w:t>Исходя из положений пунктов 1 и 3 статьи 6 Федерального закона от 6 апреля 2011 № 63-ФЗ «Об электронной подписи»</w:t>
      </w:r>
      <w:r w:rsidR="008213DF" w:rsidRPr="008152FB">
        <w:rPr>
          <w:rFonts w:cs="Times New Roman"/>
          <w:szCs w:val="28"/>
        </w:rPr>
        <w:t>,</w:t>
      </w:r>
      <w:r w:rsidRPr="008152FB">
        <w:rPr>
          <w:rFonts w:cs="Times New Roman"/>
          <w:szCs w:val="28"/>
        </w:rPr>
        <w:t xml:space="preserve"> выписка/справка об отсутствии запрашиваемой информации в электронной форме, подписанная усиленной квалифицированной электронной подписью, равнозначна выписке/справке об отсутствии запрашиваемой информации на бумажном носителе, подписанной собственноручной подписью должностного лица налогового органа и заверенной печатью налогового органа.</w:t>
      </w:r>
    </w:p>
    <w:p w:rsidR="00061D6A" w:rsidRPr="008152FB" w:rsidRDefault="00CE3C36" w:rsidP="00CE3C36">
      <w:pPr>
        <w:ind w:firstLine="567"/>
        <w:jc w:val="both"/>
        <w:rPr>
          <w:rFonts w:cs="Times New Roman"/>
          <w:szCs w:val="28"/>
        </w:rPr>
      </w:pPr>
      <w:r w:rsidRPr="008152FB">
        <w:rPr>
          <w:szCs w:val="28"/>
        </w:rPr>
        <w:t xml:space="preserve">Для получения </w:t>
      </w:r>
      <w:r w:rsidRPr="008152FB">
        <w:rPr>
          <w:rFonts w:cs="Times New Roman"/>
          <w:szCs w:val="28"/>
        </w:rPr>
        <w:t>выписка/справка об отсутствии запрашиваемой информации в электронной форме</w:t>
      </w:r>
      <w:r w:rsidRPr="008152FB">
        <w:rPr>
          <w:szCs w:val="28"/>
        </w:rPr>
        <w:t xml:space="preserve"> необходимо авторизоваться</w:t>
      </w:r>
      <w:r w:rsidR="00061D6A" w:rsidRPr="008152FB">
        <w:rPr>
          <w:rFonts w:cs="Times New Roman"/>
          <w:szCs w:val="28"/>
        </w:rPr>
        <w:t xml:space="preserve"> </w:t>
      </w:r>
      <w:r w:rsidRPr="008152FB">
        <w:rPr>
          <w:szCs w:val="28"/>
        </w:rPr>
        <w:t>на официальном сайте</w:t>
      </w:r>
      <w:r w:rsidR="00061D6A" w:rsidRPr="008152FB">
        <w:rPr>
          <w:rFonts w:cs="Times New Roman"/>
          <w:szCs w:val="28"/>
        </w:rPr>
        <w:t xml:space="preserve"> Федеральной налоговой службы (</w:t>
      </w:r>
      <w:hyperlink r:id="rId10" w:history="1">
        <w:r w:rsidR="008213DF" w:rsidRPr="008152FB">
          <w:rPr>
            <w:rStyle w:val="afff4"/>
            <w:rFonts w:cs="Times New Roman"/>
            <w:color w:val="auto"/>
            <w:szCs w:val="28"/>
          </w:rPr>
          <w:t>https://service.nalog.ru/vyp/</w:t>
        </w:r>
      </w:hyperlink>
      <w:r w:rsidR="00061D6A" w:rsidRPr="008152FB">
        <w:rPr>
          <w:rFonts w:cs="Times New Roman"/>
          <w:szCs w:val="28"/>
        </w:rPr>
        <w:t>)</w:t>
      </w:r>
      <w:r w:rsidR="008213DF" w:rsidRPr="008152FB">
        <w:rPr>
          <w:rFonts w:cs="Times New Roman"/>
          <w:szCs w:val="28"/>
        </w:rPr>
        <w:t>.</w:t>
      </w:r>
    </w:p>
    <w:p w:rsidR="008213DF" w:rsidRPr="008152FB" w:rsidRDefault="008213DF" w:rsidP="00CE3C36">
      <w:pPr>
        <w:ind w:firstLine="567"/>
        <w:jc w:val="both"/>
        <w:rPr>
          <w:rFonts w:cs="Times New Roman"/>
          <w:i/>
          <w:szCs w:val="28"/>
        </w:rPr>
      </w:pPr>
      <w:r w:rsidRPr="008152FB">
        <w:rPr>
          <w:rFonts w:cs="Times New Roman"/>
          <w:szCs w:val="28"/>
        </w:rPr>
        <w:t xml:space="preserve">На основании вышеизложенного, требование выписки из ЕГРЮЛ / ЕГРИП </w:t>
      </w:r>
      <w:r w:rsidRPr="008152FB">
        <w:rPr>
          <w:rFonts w:cs="Times New Roman"/>
          <w:i/>
          <w:szCs w:val="28"/>
        </w:rPr>
        <w:t>является излишним требованием документов и способствует возникновению необоснованных расходов субъектов предпринимательской и инвестиционной деятельности, поскольку может быть получен</w:t>
      </w:r>
      <w:r w:rsidR="00536198" w:rsidRPr="008152FB">
        <w:rPr>
          <w:rFonts w:cs="Times New Roman"/>
          <w:i/>
          <w:szCs w:val="28"/>
        </w:rPr>
        <w:t>а</w:t>
      </w:r>
      <w:r w:rsidRPr="008152FB">
        <w:rPr>
          <w:rFonts w:cs="Times New Roman"/>
          <w:i/>
          <w:szCs w:val="28"/>
        </w:rPr>
        <w:t xml:space="preserve"> уполномоченным органом (департаментом финансов) самостоятельно.</w:t>
      </w:r>
    </w:p>
    <w:p w:rsidR="00DD4EF9" w:rsidRPr="008152FB" w:rsidRDefault="00DD4EF9" w:rsidP="00DD4EF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52FB">
        <w:rPr>
          <w:rFonts w:eastAsia="Times New Roman" w:cs="Times New Roman"/>
          <w:szCs w:val="28"/>
          <w:lang w:eastAsia="ru-RU"/>
        </w:rPr>
        <w:t xml:space="preserve">3.1.3. В примечаниях к муниципальной гарантии </w:t>
      </w:r>
      <w:r w:rsidR="009A6CB4" w:rsidRPr="008152FB">
        <w:rPr>
          <w:rFonts w:eastAsia="Times New Roman" w:cs="Times New Roman"/>
          <w:szCs w:val="28"/>
          <w:lang w:eastAsia="ru-RU"/>
        </w:rPr>
        <w:t xml:space="preserve">(приложение 4) </w:t>
      </w:r>
      <w:r w:rsidRPr="008152FB">
        <w:rPr>
          <w:rFonts w:eastAsia="Times New Roman" w:cs="Times New Roman"/>
          <w:szCs w:val="28"/>
          <w:lang w:eastAsia="ru-RU"/>
        </w:rPr>
        <w:t xml:space="preserve">и договору о предоставлении муниципальной гарантии </w:t>
      </w:r>
      <w:r w:rsidR="009A6CB4" w:rsidRPr="008152FB">
        <w:rPr>
          <w:rFonts w:eastAsia="Times New Roman" w:cs="Times New Roman"/>
          <w:szCs w:val="28"/>
          <w:lang w:eastAsia="ru-RU"/>
        </w:rPr>
        <w:t xml:space="preserve">(Приложение 5) </w:t>
      </w:r>
      <w:r w:rsidRPr="008152FB">
        <w:rPr>
          <w:rFonts w:eastAsia="Times New Roman" w:cs="Times New Roman"/>
          <w:szCs w:val="28"/>
          <w:lang w:eastAsia="ru-RU"/>
        </w:rPr>
        <w:t>предусмотрено следующее:</w:t>
      </w:r>
    </w:p>
    <w:p w:rsidR="00DD4EF9" w:rsidRPr="008152FB" w:rsidRDefault="00DD4EF9" w:rsidP="00DD4EF9">
      <w:pPr>
        <w:ind w:firstLine="567"/>
        <w:jc w:val="both"/>
        <w:rPr>
          <w:rFonts w:cs="Times New Roman"/>
        </w:rPr>
      </w:pPr>
      <w:bookmarkStart w:id="2" w:name="sub_44"/>
      <w:r w:rsidRPr="008152FB">
        <w:rPr>
          <w:rFonts w:cs="Times New Roman"/>
        </w:rPr>
        <w:t>- в соответствии с постановлением Администрации города о предоставлении муниципальной гарантии могут быть установлены дополнительные основания прекращения обязательств Гаранта;</w:t>
      </w:r>
    </w:p>
    <w:p w:rsidR="00DD4EF9" w:rsidRPr="008152FB" w:rsidRDefault="00DD4EF9" w:rsidP="00DD4EF9">
      <w:pPr>
        <w:ind w:firstLine="567"/>
        <w:jc w:val="both"/>
        <w:rPr>
          <w:rFonts w:cs="Times New Roman"/>
        </w:rPr>
      </w:pPr>
      <w:bookmarkStart w:id="3" w:name="sub_55"/>
      <w:bookmarkEnd w:id="2"/>
      <w:r w:rsidRPr="008152FB">
        <w:rPr>
          <w:rFonts w:cs="Times New Roman"/>
        </w:rPr>
        <w:t>- в соответствии с постановлением Администрации города о предоставлении муниципальной гарантии могут быть установлены дополнительные основания отзыва гарантии.</w:t>
      </w:r>
    </w:p>
    <w:p w:rsidR="00DD4EF9" w:rsidRPr="008152FB" w:rsidRDefault="00DD4EF9" w:rsidP="00DD4EF9">
      <w:pPr>
        <w:ind w:firstLine="567"/>
        <w:jc w:val="both"/>
      </w:pPr>
      <w:r w:rsidRPr="008152FB">
        <w:rPr>
          <w:rFonts w:cs="Times New Roman"/>
          <w:szCs w:val="28"/>
        </w:rPr>
        <w:t xml:space="preserve">Частью 11 статьи 1 приложения к решению Думы города </w:t>
      </w:r>
      <w:r w:rsidRPr="008152FB">
        <w:rPr>
          <w:rFonts w:eastAsia="Times New Roman" w:cs="Times New Roman"/>
          <w:szCs w:val="28"/>
          <w:lang w:eastAsia="ru-RU"/>
        </w:rPr>
        <w:t>от 27.02.2009 № 509-</w:t>
      </w:r>
      <w:r w:rsidRPr="008152FB">
        <w:rPr>
          <w:rFonts w:eastAsia="Times New Roman" w:cs="Times New Roman"/>
          <w:szCs w:val="28"/>
          <w:lang w:val="en-US" w:eastAsia="ru-RU"/>
        </w:rPr>
        <w:t>IV</w:t>
      </w:r>
      <w:r w:rsidRPr="008152FB">
        <w:rPr>
          <w:rFonts w:eastAsia="Times New Roman" w:cs="Times New Roman"/>
          <w:szCs w:val="28"/>
          <w:lang w:eastAsia="ru-RU"/>
        </w:rPr>
        <w:t xml:space="preserve"> ДГ «О Порядке предоставления муниципальной гарантии городского округа город Сургут», предусмотрено, что в</w:t>
      </w:r>
      <w:r w:rsidRPr="008152FB">
        <w:t xml:space="preserve"> муниципальном правовом акте Администрации города о предоставлении муниципальной гарантии должны быть указаны: </w:t>
      </w:r>
    </w:p>
    <w:p w:rsidR="00DD4EF9" w:rsidRPr="008152FB" w:rsidRDefault="00DD4EF9" w:rsidP="00DD4EF9">
      <w:pPr>
        <w:ind w:firstLine="567"/>
        <w:jc w:val="both"/>
      </w:pPr>
      <w:r w:rsidRPr="008152FB">
        <w:t xml:space="preserve">1) наименование принципала; </w:t>
      </w:r>
    </w:p>
    <w:p w:rsidR="00DD4EF9" w:rsidRPr="008152FB" w:rsidRDefault="00DD4EF9" w:rsidP="00DD4EF9">
      <w:pPr>
        <w:ind w:firstLine="567"/>
        <w:jc w:val="both"/>
      </w:pPr>
      <w:r w:rsidRPr="008152FB">
        <w:lastRenderedPageBreak/>
        <w:t xml:space="preserve">2) лицо, в пользу которого предоставляется муниципальная гарантия (бенефициар); </w:t>
      </w:r>
    </w:p>
    <w:p w:rsidR="00DD4EF9" w:rsidRPr="008152FB" w:rsidRDefault="00DD4EF9" w:rsidP="00DD4EF9">
      <w:pPr>
        <w:ind w:firstLine="567"/>
        <w:jc w:val="both"/>
      </w:pPr>
      <w:r w:rsidRPr="008152FB">
        <w:t xml:space="preserve">3) обязательство, в обеспечение которого выдаётся гарантия; </w:t>
      </w:r>
    </w:p>
    <w:p w:rsidR="00DD4EF9" w:rsidRPr="008152FB" w:rsidRDefault="00DD4EF9" w:rsidP="00DD4EF9">
      <w:pPr>
        <w:ind w:firstLine="567"/>
        <w:jc w:val="both"/>
      </w:pPr>
      <w:r w:rsidRPr="008152FB">
        <w:t xml:space="preserve">4) объём ответственности гаранта по обеспеченному им обязательству принципала; </w:t>
      </w:r>
    </w:p>
    <w:p w:rsidR="00DD4EF9" w:rsidRPr="008152FB" w:rsidRDefault="00DD4EF9" w:rsidP="00DD4EF9">
      <w:pPr>
        <w:ind w:firstLine="567"/>
        <w:jc w:val="both"/>
      </w:pPr>
      <w:r w:rsidRPr="008152FB">
        <w:t xml:space="preserve">5) предельная сумма гарантии; </w:t>
      </w:r>
    </w:p>
    <w:p w:rsidR="00DD4EF9" w:rsidRPr="008152FB" w:rsidRDefault="00DD4EF9" w:rsidP="00DD4EF9">
      <w:pPr>
        <w:ind w:firstLine="567"/>
        <w:jc w:val="both"/>
      </w:pPr>
      <w:r w:rsidRPr="008152FB">
        <w:t xml:space="preserve">6) срок действия гарантии; </w:t>
      </w:r>
    </w:p>
    <w:p w:rsidR="00DD4EF9" w:rsidRPr="008152FB" w:rsidRDefault="00DD4EF9" w:rsidP="00DD4EF9">
      <w:pPr>
        <w:ind w:firstLine="567"/>
        <w:jc w:val="both"/>
      </w:pPr>
      <w:r w:rsidRPr="008152FB">
        <w:t xml:space="preserve">7) наличие или отсутствие регрессного требования; </w:t>
      </w:r>
    </w:p>
    <w:p w:rsidR="00DD4EF9" w:rsidRPr="008152FB" w:rsidRDefault="00DD4EF9" w:rsidP="00DD4EF9">
      <w:pPr>
        <w:ind w:firstLine="567"/>
        <w:jc w:val="both"/>
      </w:pPr>
      <w:r w:rsidRPr="008152FB">
        <w:t xml:space="preserve">8) перечень договоров, которые должны быть заключены при предоставлении муниципальной гарантии; </w:t>
      </w:r>
    </w:p>
    <w:p w:rsidR="00DD4EF9" w:rsidRPr="008152FB" w:rsidRDefault="00DD4EF9" w:rsidP="00DD4EF9">
      <w:pPr>
        <w:ind w:firstLine="567"/>
        <w:jc w:val="both"/>
      </w:pPr>
      <w:r w:rsidRPr="008152FB">
        <w:t>9) механизм ежегодного мониторинга финансового состояния принципала.</w:t>
      </w:r>
    </w:p>
    <w:p w:rsidR="00DD4EF9" w:rsidRPr="008152FB" w:rsidRDefault="00DD4EF9" w:rsidP="00DD4EF9">
      <w:pPr>
        <w:ind w:firstLine="567"/>
        <w:jc w:val="both"/>
        <w:rPr>
          <w:rFonts w:cs="Times New Roman"/>
        </w:rPr>
      </w:pPr>
      <w:r w:rsidRPr="008152FB">
        <w:t xml:space="preserve">На основании вышеизложенного, </w:t>
      </w:r>
      <w:r w:rsidR="009A6CB4" w:rsidRPr="008152FB">
        <w:t xml:space="preserve">установление </w:t>
      </w:r>
      <w:r w:rsidR="009A6CB4" w:rsidRPr="008152FB">
        <w:rPr>
          <w:rFonts w:cs="Times New Roman"/>
        </w:rPr>
        <w:t xml:space="preserve">дополнительных оснований прекращения обязательств Гаранта и дополнительных оснований отзыва гарантии в </w:t>
      </w:r>
      <w:r w:rsidR="009A6CB4" w:rsidRPr="008152FB">
        <w:t xml:space="preserve">муниципальном правовом акте Администрации города о предоставлении муниципальной гарантии, </w:t>
      </w:r>
      <w:r w:rsidR="009A6CB4" w:rsidRPr="008152FB">
        <w:rPr>
          <w:rFonts w:cs="Times New Roman"/>
          <w:i/>
        </w:rPr>
        <w:t>является необоснованным ограничением для субъектов предпринимательской и инвестиционной деятельности,</w:t>
      </w:r>
      <w:r w:rsidR="009A6CB4" w:rsidRPr="008152FB">
        <w:rPr>
          <w:rFonts w:cs="Times New Roman"/>
        </w:rPr>
        <w:t xml:space="preserve"> поскольку не предусмотрено </w:t>
      </w:r>
      <w:r w:rsidR="009A6CB4" w:rsidRPr="008152FB">
        <w:rPr>
          <w:rFonts w:cs="Times New Roman"/>
          <w:szCs w:val="28"/>
        </w:rPr>
        <w:t xml:space="preserve">Частью 11 статьи 1 приложения                  к решению Думы города </w:t>
      </w:r>
      <w:r w:rsidR="009A6CB4" w:rsidRPr="008152FB">
        <w:rPr>
          <w:rFonts w:eastAsia="Times New Roman" w:cs="Times New Roman"/>
          <w:szCs w:val="28"/>
          <w:lang w:eastAsia="ru-RU"/>
        </w:rPr>
        <w:t>от 27.02.2009 № 509-</w:t>
      </w:r>
      <w:r w:rsidR="009A6CB4" w:rsidRPr="008152FB">
        <w:rPr>
          <w:rFonts w:eastAsia="Times New Roman" w:cs="Times New Roman"/>
          <w:szCs w:val="28"/>
          <w:lang w:val="en-US" w:eastAsia="ru-RU"/>
        </w:rPr>
        <w:t>IV</w:t>
      </w:r>
      <w:r w:rsidR="009A6CB4" w:rsidRPr="008152FB">
        <w:rPr>
          <w:rFonts w:eastAsia="Times New Roman" w:cs="Times New Roman"/>
          <w:szCs w:val="28"/>
          <w:lang w:eastAsia="ru-RU"/>
        </w:rPr>
        <w:t xml:space="preserve"> ДГ.</w:t>
      </w:r>
    </w:p>
    <w:bookmarkEnd w:id="3"/>
    <w:p w:rsidR="00DD4EF9" w:rsidRPr="008152FB" w:rsidRDefault="00DD4EF9" w:rsidP="00DD4EF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655A7" w:rsidRPr="008152FB" w:rsidRDefault="00E33DD0" w:rsidP="008E151D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8152FB">
        <w:rPr>
          <w:rFonts w:eastAsia="Times New Roman" w:cs="Times New Roman"/>
          <w:szCs w:val="28"/>
          <w:u w:val="single"/>
          <w:lang w:eastAsia="ru-RU"/>
        </w:rPr>
        <w:t>Выводы</w:t>
      </w:r>
      <w:r w:rsidR="00553DAF" w:rsidRPr="008152FB">
        <w:rPr>
          <w:rFonts w:eastAsia="Times New Roman" w:cs="Times New Roman"/>
          <w:szCs w:val="28"/>
          <w:u w:val="single"/>
          <w:lang w:eastAsia="ru-RU"/>
        </w:rPr>
        <w:t xml:space="preserve"> и предложения</w:t>
      </w:r>
      <w:r w:rsidR="003C5880" w:rsidRPr="008152FB">
        <w:rPr>
          <w:rFonts w:eastAsia="Times New Roman" w:cs="Times New Roman"/>
          <w:szCs w:val="28"/>
          <w:u w:val="single"/>
          <w:lang w:eastAsia="ru-RU"/>
        </w:rPr>
        <w:t>:</w:t>
      </w:r>
      <w:r w:rsidR="00B655A7" w:rsidRPr="008152FB">
        <w:rPr>
          <w:rFonts w:eastAsia="Times New Roman" w:cs="Times New Roman"/>
          <w:szCs w:val="28"/>
          <w:u w:val="single"/>
          <w:lang w:eastAsia="ru-RU"/>
        </w:rPr>
        <w:tab/>
      </w:r>
    </w:p>
    <w:p w:rsidR="00B655A7" w:rsidRPr="008152FB" w:rsidRDefault="00B655A7" w:rsidP="00B655A7">
      <w:pPr>
        <w:jc w:val="both"/>
        <w:rPr>
          <w:rFonts w:eastAsia="Times New Roman" w:cs="Times New Roman"/>
          <w:szCs w:val="28"/>
          <w:lang w:eastAsia="ru-RU"/>
        </w:rPr>
      </w:pPr>
      <w:r w:rsidRPr="008152FB">
        <w:rPr>
          <w:rFonts w:eastAsia="Times New Roman" w:cs="Times New Roman"/>
          <w:szCs w:val="28"/>
          <w:lang w:eastAsia="ru-RU"/>
        </w:rPr>
        <w:tab/>
      </w:r>
      <w:r w:rsidR="007A0C33" w:rsidRPr="008152FB">
        <w:rPr>
          <w:rFonts w:eastAsia="Times New Roman" w:cs="Times New Roman"/>
          <w:szCs w:val="28"/>
          <w:lang w:eastAsia="ru-RU"/>
        </w:rPr>
        <w:t>1.</w:t>
      </w:r>
      <w:r w:rsidRPr="008152FB">
        <w:rPr>
          <w:rFonts w:eastAsia="Times New Roman" w:cs="Times New Roman"/>
          <w:szCs w:val="28"/>
          <w:lang w:eastAsia="ru-RU"/>
        </w:rPr>
        <w:t xml:space="preserve"> </w:t>
      </w:r>
      <w:r w:rsidR="007A0C33" w:rsidRPr="008152FB">
        <w:rPr>
          <w:rFonts w:eastAsia="Times New Roman" w:cs="Times New Roman"/>
          <w:szCs w:val="28"/>
          <w:lang w:eastAsia="ru-RU"/>
        </w:rPr>
        <w:t>О</w:t>
      </w:r>
      <w:r w:rsidRPr="008152FB">
        <w:rPr>
          <w:rFonts w:eastAsia="Times New Roman" w:cs="Times New Roman"/>
          <w:szCs w:val="28"/>
          <w:lang w:eastAsia="ru-RU"/>
        </w:rPr>
        <w:t xml:space="preserve">тчет об экспертизе действующего муниципального нормативного правового акта, расчет расходов субъектов предпринимательской </w:t>
      </w:r>
      <w:r w:rsidR="00DD5F44" w:rsidRPr="008152FB">
        <w:rPr>
          <w:rFonts w:eastAsia="Times New Roman" w:cs="Times New Roman"/>
          <w:szCs w:val="28"/>
          <w:lang w:eastAsia="ru-RU"/>
        </w:rPr>
        <w:br/>
      </w:r>
      <w:r w:rsidRPr="008152FB">
        <w:rPr>
          <w:rFonts w:eastAsia="Times New Roman" w:cs="Times New Roman"/>
          <w:szCs w:val="28"/>
          <w:lang w:eastAsia="ru-RU"/>
        </w:rPr>
        <w:t>и инвестиционной деятельности требу</w:t>
      </w:r>
      <w:r w:rsidR="00DD5F44" w:rsidRPr="008152FB">
        <w:rPr>
          <w:rFonts w:eastAsia="Times New Roman" w:cs="Times New Roman"/>
          <w:szCs w:val="28"/>
          <w:lang w:eastAsia="ru-RU"/>
        </w:rPr>
        <w:t>ю</w:t>
      </w:r>
      <w:r w:rsidRPr="008152FB">
        <w:rPr>
          <w:rFonts w:eastAsia="Times New Roman" w:cs="Times New Roman"/>
          <w:szCs w:val="28"/>
          <w:lang w:eastAsia="ru-RU"/>
        </w:rPr>
        <w:t>т доработки</w:t>
      </w:r>
      <w:r w:rsidR="001A3A65" w:rsidRPr="008152FB">
        <w:rPr>
          <w:rFonts w:eastAsia="Times New Roman" w:cs="Times New Roman"/>
          <w:szCs w:val="28"/>
          <w:lang w:eastAsia="ru-RU"/>
        </w:rPr>
        <w:t xml:space="preserve"> в соответствии с пунктом 2 заключения.</w:t>
      </w:r>
    </w:p>
    <w:p w:rsidR="00DD5F44" w:rsidRPr="008152FB" w:rsidRDefault="00B655A7" w:rsidP="00E33DD0">
      <w:pPr>
        <w:jc w:val="both"/>
        <w:rPr>
          <w:rFonts w:eastAsia="Times New Roman" w:cs="Times New Roman"/>
          <w:szCs w:val="28"/>
          <w:lang w:eastAsia="ru-RU"/>
        </w:rPr>
      </w:pPr>
      <w:r w:rsidRPr="008152FB">
        <w:rPr>
          <w:rFonts w:eastAsia="Times New Roman" w:cs="Times New Roman"/>
          <w:szCs w:val="28"/>
          <w:lang w:eastAsia="ru-RU"/>
        </w:rPr>
        <w:tab/>
      </w:r>
      <w:r w:rsidR="007A0C33" w:rsidRPr="008152FB">
        <w:rPr>
          <w:rFonts w:eastAsia="Times New Roman" w:cs="Times New Roman"/>
          <w:szCs w:val="28"/>
          <w:lang w:eastAsia="ru-RU"/>
        </w:rPr>
        <w:t>2.</w:t>
      </w:r>
      <w:r w:rsidRPr="008152FB">
        <w:rPr>
          <w:rFonts w:eastAsia="Times New Roman" w:cs="Times New Roman"/>
          <w:szCs w:val="28"/>
          <w:lang w:eastAsia="ru-RU"/>
        </w:rPr>
        <w:t xml:space="preserve"> </w:t>
      </w:r>
      <w:r w:rsidR="007A0C33" w:rsidRPr="008152FB">
        <w:rPr>
          <w:rFonts w:eastAsia="Times New Roman" w:cs="Times New Roman"/>
          <w:szCs w:val="28"/>
          <w:lang w:eastAsia="ru-RU"/>
        </w:rPr>
        <w:t>Д</w:t>
      </w:r>
      <w:r w:rsidRPr="008152FB">
        <w:rPr>
          <w:rFonts w:eastAsia="Times New Roman" w:cs="Times New Roman"/>
          <w:szCs w:val="28"/>
          <w:lang w:eastAsia="ru-RU"/>
        </w:rPr>
        <w:t xml:space="preserve">ействующий нормативный правовой акт требует внесения изменений </w:t>
      </w:r>
      <w:r w:rsidR="00DD5F44" w:rsidRPr="008152FB">
        <w:rPr>
          <w:rFonts w:eastAsia="Times New Roman" w:cs="Times New Roman"/>
          <w:szCs w:val="28"/>
          <w:lang w:eastAsia="ru-RU"/>
        </w:rPr>
        <w:br/>
      </w:r>
      <w:r w:rsidRPr="008152FB">
        <w:rPr>
          <w:rFonts w:eastAsia="Times New Roman" w:cs="Times New Roman"/>
          <w:szCs w:val="28"/>
          <w:lang w:eastAsia="ru-RU"/>
        </w:rPr>
        <w:t xml:space="preserve">в части положений, </w:t>
      </w:r>
      <w:r w:rsidR="00DD5F44" w:rsidRPr="008152FB">
        <w:rPr>
          <w:rFonts w:eastAsia="Times New Roman" w:cs="Times New Roman"/>
          <w:szCs w:val="28"/>
          <w:lang w:eastAsia="ru-RU"/>
        </w:rPr>
        <w:t>необоснованно затрудняющи</w:t>
      </w:r>
      <w:r w:rsidR="003C5880" w:rsidRPr="008152FB">
        <w:rPr>
          <w:rFonts w:eastAsia="Times New Roman" w:cs="Times New Roman"/>
          <w:szCs w:val="28"/>
          <w:lang w:eastAsia="ru-RU"/>
        </w:rPr>
        <w:t>х</w:t>
      </w:r>
      <w:r w:rsidR="00DD5F44" w:rsidRPr="008152FB">
        <w:rPr>
          <w:rFonts w:eastAsia="Times New Roman" w:cs="Times New Roman"/>
          <w:szCs w:val="28"/>
          <w:lang w:eastAsia="ru-RU"/>
        </w:rPr>
        <w:t xml:space="preserve"> ведение предпринимательской и инвестиционной деятельности.</w:t>
      </w:r>
    </w:p>
    <w:p w:rsidR="00016E6C" w:rsidRPr="008152FB" w:rsidRDefault="00016E6C" w:rsidP="00E33DD0">
      <w:pPr>
        <w:jc w:val="both"/>
        <w:rPr>
          <w:rFonts w:eastAsia="Times New Roman" w:cs="Times New Roman"/>
          <w:szCs w:val="28"/>
          <w:lang w:eastAsia="ru-RU"/>
        </w:rPr>
      </w:pPr>
      <w:r w:rsidRPr="008152FB">
        <w:rPr>
          <w:rFonts w:eastAsia="Times New Roman" w:cs="Times New Roman"/>
          <w:szCs w:val="28"/>
          <w:lang w:eastAsia="ru-RU"/>
        </w:rPr>
        <w:tab/>
        <w:t xml:space="preserve">3. </w:t>
      </w:r>
      <w:r w:rsidR="008B1523" w:rsidRPr="008152FB">
        <w:rPr>
          <w:rFonts w:eastAsia="Times New Roman" w:cs="Times New Roman"/>
          <w:szCs w:val="28"/>
          <w:lang w:eastAsia="ru-RU"/>
        </w:rPr>
        <w:t>В перспективе п</w:t>
      </w:r>
      <w:r w:rsidRPr="008152FB">
        <w:rPr>
          <w:rFonts w:eastAsia="Times New Roman" w:cs="Times New Roman"/>
          <w:szCs w:val="28"/>
          <w:lang w:eastAsia="ru-RU"/>
        </w:rPr>
        <w:t xml:space="preserve">редлагаем </w:t>
      </w:r>
      <w:r w:rsidR="004E5258" w:rsidRPr="008152FB">
        <w:rPr>
          <w:rFonts w:eastAsia="Times New Roman" w:cs="Times New Roman"/>
          <w:szCs w:val="28"/>
          <w:lang w:eastAsia="ru-RU"/>
        </w:rPr>
        <w:t xml:space="preserve">проработать вопрос </w:t>
      </w:r>
      <w:r w:rsidR="00553DAF" w:rsidRPr="008152FB">
        <w:rPr>
          <w:rFonts w:eastAsia="Times New Roman" w:cs="Times New Roman"/>
          <w:szCs w:val="28"/>
          <w:lang w:eastAsia="ru-RU"/>
        </w:rPr>
        <w:t xml:space="preserve">о </w:t>
      </w:r>
      <w:r w:rsidR="004E5258" w:rsidRPr="008152FB">
        <w:rPr>
          <w:rFonts w:eastAsia="Times New Roman" w:cs="Times New Roman"/>
          <w:szCs w:val="28"/>
          <w:lang w:eastAsia="ru-RU"/>
        </w:rPr>
        <w:t>получени</w:t>
      </w:r>
      <w:r w:rsidR="00553DAF" w:rsidRPr="008152FB">
        <w:rPr>
          <w:rFonts w:eastAsia="Times New Roman" w:cs="Times New Roman"/>
          <w:szCs w:val="28"/>
          <w:lang w:eastAsia="ru-RU"/>
        </w:rPr>
        <w:t>и</w:t>
      </w:r>
      <w:r w:rsidR="004E5258" w:rsidRPr="008152FB">
        <w:rPr>
          <w:rFonts w:eastAsia="Times New Roman" w:cs="Times New Roman"/>
          <w:szCs w:val="28"/>
          <w:lang w:eastAsia="ru-RU"/>
        </w:rPr>
        <w:t xml:space="preserve"> </w:t>
      </w:r>
      <w:r w:rsidR="00897A02" w:rsidRPr="008152FB">
        <w:rPr>
          <w:rFonts w:eastAsia="Times New Roman" w:cs="Times New Roman"/>
          <w:szCs w:val="28"/>
          <w:lang w:eastAsia="ru-RU"/>
        </w:rPr>
        <w:t xml:space="preserve">справок </w:t>
      </w:r>
      <w:r w:rsidR="008213DF" w:rsidRPr="008152FB">
        <w:rPr>
          <w:rFonts w:eastAsia="Times New Roman" w:cs="Times New Roman"/>
          <w:szCs w:val="28"/>
          <w:lang w:eastAsia="ru-RU"/>
        </w:rPr>
        <w:t xml:space="preserve">уполномоченным </w:t>
      </w:r>
      <w:r w:rsidR="008152FB">
        <w:rPr>
          <w:rFonts w:eastAsia="Times New Roman" w:cs="Times New Roman"/>
          <w:szCs w:val="28"/>
          <w:lang w:eastAsia="ru-RU"/>
        </w:rPr>
        <w:t>органом или отраслевым структурным подразделением</w:t>
      </w:r>
      <w:r w:rsidR="008213DF" w:rsidRPr="008152FB">
        <w:rPr>
          <w:rFonts w:eastAsia="Times New Roman" w:cs="Times New Roman"/>
          <w:szCs w:val="28"/>
          <w:lang w:eastAsia="ru-RU"/>
        </w:rPr>
        <w:t xml:space="preserve"> </w:t>
      </w:r>
      <w:r w:rsidR="00897A02" w:rsidRPr="008152FB">
        <w:rPr>
          <w:rFonts w:eastAsia="Times New Roman" w:cs="Times New Roman"/>
          <w:szCs w:val="28"/>
          <w:lang w:eastAsia="ru-RU"/>
        </w:rPr>
        <w:t>из налогового органа об исполнении налогоплательщиком обязанности по уплате налогов, с</w:t>
      </w:r>
      <w:r w:rsidR="00553DAF" w:rsidRPr="008152FB">
        <w:rPr>
          <w:rFonts w:eastAsia="Times New Roman" w:cs="Times New Roman"/>
          <w:szCs w:val="28"/>
          <w:lang w:eastAsia="ru-RU"/>
        </w:rPr>
        <w:t>б</w:t>
      </w:r>
      <w:r w:rsidR="00897A02" w:rsidRPr="008152FB">
        <w:rPr>
          <w:rFonts w:eastAsia="Times New Roman" w:cs="Times New Roman"/>
          <w:szCs w:val="28"/>
          <w:lang w:eastAsia="ru-RU"/>
        </w:rPr>
        <w:t xml:space="preserve">оров, пеней, штрафов, процентов лицом, </w:t>
      </w:r>
      <w:r w:rsidR="002D5C41" w:rsidRPr="008152FB">
        <w:rPr>
          <w:rFonts w:eastAsia="Times New Roman" w:cs="Times New Roman"/>
          <w:szCs w:val="28"/>
          <w:lang w:eastAsia="ru-RU"/>
        </w:rPr>
        <w:t xml:space="preserve">претендующим на получение муниципальной гарантии, выписок из Единого государственного реестра прав на недвижимое имущество и сделок с ним, </w:t>
      </w:r>
      <w:r w:rsidR="00553DAF" w:rsidRPr="008152FB">
        <w:rPr>
          <w:rFonts w:eastAsia="Times New Roman" w:cs="Times New Roman"/>
          <w:szCs w:val="28"/>
          <w:lang w:eastAsia="ru-RU"/>
        </w:rPr>
        <w:t>предусмотренн</w:t>
      </w:r>
      <w:r w:rsidR="008B1523" w:rsidRPr="008152FB">
        <w:rPr>
          <w:rFonts w:eastAsia="Times New Roman" w:cs="Times New Roman"/>
          <w:szCs w:val="28"/>
          <w:lang w:eastAsia="ru-RU"/>
        </w:rPr>
        <w:t>ых</w:t>
      </w:r>
      <w:r w:rsidR="00553DAF" w:rsidRPr="008152FB">
        <w:rPr>
          <w:rFonts w:eastAsia="Times New Roman" w:cs="Times New Roman"/>
          <w:szCs w:val="28"/>
          <w:lang w:eastAsia="ru-RU"/>
        </w:rPr>
        <w:t xml:space="preserve"> </w:t>
      </w:r>
      <w:r w:rsidR="008B1523" w:rsidRPr="008152FB">
        <w:rPr>
          <w:rFonts w:eastAsia="Times New Roman" w:cs="Times New Roman"/>
          <w:szCs w:val="28"/>
          <w:lang w:eastAsia="ru-RU"/>
        </w:rPr>
        <w:t>пунк</w:t>
      </w:r>
      <w:r w:rsidR="002D5C41" w:rsidRPr="008152FB">
        <w:rPr>
          <w:rFonts w:eastAsia="Times New Roman" w:cs="Times New Roman"/>
          <w:szCs w:val="28"/>
          <w:lang w:eastAsia="ru-RU"/>
        </w:rPr>
        <w:t>тами</w:t>
      </w:r>
      <w:r w:rsidR="008B1523" w:rsidRPr="008152FB">
        <w:rPr>
          <w:rFonts w:eastAsia="Times New Roman" w:cs="Times New Roman"/>
          <w:szCs w:val="28"/>
          <w:lang w:eastAsia="ru-RU"/>
        </w:rPr>
        <w:t xml:space="preserve"> </w:t>
      </w:r>
      <w:r w:rsidR="002D5C41" w:rsidRPr="008152FB">
        <w:rPr>
          <w:rFonts w:eastAsia="Times New Roman" w:cs="Times New Roman"/>
          <w:szCs w:val="28"/>
          <w:lang w:eastAsia="ru-RU"/>
        </w:rPr>
        <w:t xml:space="preserve">6, </w:t>
      </w:r>
      <w:r w:rsidR="008B1523" w:rsidRPr="008152FB">
        <w:rPr>
          <w:rFonts w:eastAsia="Times New Roman" w:cs="Times New Roman"/>
          <w:szCs w:val="28"/>
          <w:lang w:eastAsia="ru-RU"/>
        </w:rPr>
        <w:t>10</w:t>
      </w:r>
      <w:r w:rsidR="002D5C41" w:rsidRPr="008152FB">
        <w:rPr>
          <w:rFonts w:eastAsia="Times New Roman" w:cs="Times New Roman"/>
          <w:szCs w:val="28"/>
          <w:lang w:eastAsia="ru-RU"/>
        </w:rPr>
        <w:t>, 19, 20</w:t>
      </w:r>
      <w:r w:rsidR="008B1523" w:rsidRPr="008152FB">
        <w:rPr>
          <w:rFonts w:eastAsia="Times New Roman" w:cs="Times New Roman"/>
          <w:szCs w:val="28"/>
          <w:lang w:eastAsia="ru-RU"/>
        </w:rPr>
        <w:t xml:space="preserve"> Приложения 1 к постановлению, </w:t>
      </w:r>
      <w:r w:rsidR="004E5258" w:rsidRPr="008152FB">
        <w:rPr>
          <w:rFonts w:eastAsia="Times New Roman" w:cs="Times New Roman"/>
          <w:szCs w:val="28"/>
          <w:lang w:eastAsia="ru-RU"/>
        </w:rPr>
        <w:t>посредством электронн</w:t>
      </w:r>
      <w:r w:rsidR="002D5C41" w:rsidRPr="008152FB">
        <w:rPr>
          <w:rFonts w:eastAsia="Times New Roman" w:cs="Times New Roman"/>
          <w:szCs w:val="28"/>
          <w:lang w:eastAsia="ru-RU"/>
        </w:rPr>
        <w:t>ых</w:t>
      </w:r>
      <w:r w:rsidR="004E5258" w:rsidRPr="008152FB">
        <w:rPr>
          <w:rFonts w:eastAsia="Times New Roman" w:cs="Times New Roman"/>
          <w:szCs w:val="28"/>
          <w:lang w:eastAsia="ru-RU"/>
        </w:rPr>
        <w:t xml:space="preserve"> </w:t>
      </w:r>
      <w:r w:rsidR="002D5C41" w:rsidRPr="008152FB">
        <w:rPr>
          <w:rFonts w:eastAsia="Times New Roman" w:cs="Times New Roman"/>
          <w:szCs w:val="28"/>
          <w:lang w:eastAsia="ru-RU"/>
        </w:rPr>
        <w:t xml:space="preserve">сервисов. </w:t>
      </w:r>
      <w:r w:rsidR="004E5258" w:rsidRPr="008152FB">
        <w:rPr>
          <w:rFonts w:eastAsia="Times New Roman" w:cs="Times New Roman"/>
          <w:szCs w:val="28"/>
          <w:lang w:eastAsia="ru-RU"/>
        </w:rPr>
        <w:t xml:space="preserve"> </w:t>
      </w:r>
    </w:p>
    <w:p w:rsidR="002B1F6B" w:rsidRPr="008152FB" w:rsidRDefault="002B1F6B" w:rsidP="002B1F6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152FB">
        <w:rPr>
          <w:rFonts w:eastAsia="Times New Roman" w:cs="Times New Roman"/>
          <w:szCs w:val="28"/>
          <w:lang w:eastAsia="ru-RU"/>
        </w:rPr>
        <w:t xml:space="preserve">После установления возможности, предлагаем внести изменения в Приложение 1 (в части исключения требуемых документов) и раздел </w:t>
      </w:r>
      <w:r w:rsidRPr="008152FB">
        <w:rPr>
          <w:rFonts w:eastAsia="Times New Roman" w:cs="Times New Roman"/>
          <w:szCs w:val="28"/>
          <w:lang w:val="en-US" w:eastAsia="ru-RU"/>
        </w:rPr>
        <w:t>V</w:t>
      </w:r>
      <w:r w:rsidRPr="008152FB">
        <w:rPr>
          <w:rFonts w:eastAsia="Times New Roman" w:cs="Times New Roman"/>
          <w:szCs w:val="28"/>
          <w:lang w:eastAsia="ru-RU"/>
        </w:rPr>
        <w:t xml:space="preserve"> Приложения 2 (в части установления соответствующих административных процедур</w:t>
      </w:r>
      <w:r w:rsidR="009A6CB4" w:rsidRPr="008152FB">
        <w:rPr>
          <w:rFonts w:eastAsia="Times New Roman" w:cs="Times New Roman"/>
          <w:szCs w:val="28"/>
          <w:lang w:eastAsia="ru-RU"/>
        </w:rPr>
        <w:t xml:space="preserve"> и сроков их выполнения</w:t>
      </w:r>
      <w:r w:rsidRPr="008152FB">
        <w:rPr>
          <w:rFonts w:eastAsia="Times New Roman" w:cs="Times New Roman"/>
          <w:szCs w:val="28"/>
          <w:lang w:eastAsia="ru-RU"/>
        </w:rPr>
        <w:t>).</w:t>
      </w:r>
    </w:p>
    <w:p w:rsidR="00DD5F44" w:rsidRDefault="00DD5F44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E33DD0" w:rsidRDefault="00DD5F44" w:rsidP="00E33DD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Начальник управления экономики </w:t>
      </w:r>
    </w:p>
    <w:p w:rsidR="00DD5F44" w:rsidRDefault="00DD5F44" w:rsidP="00E33DD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 стратегического планирования                                                      С.Г. Мединцева</w:t>
      </w:r>
    </w:p>
    <w:p w:rsidR="008152FB" w:rsidRDefault="008152FB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E33DD0" w:rsidRDefault="00DD5F44" w:rsidP="00E33DD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A975C2" w:rsidRPr="006C5ECA">
        <w:rPr>
          <w:rFonts w:eastAsia="Times New Roman" w:cs="Times New Roman"/>
          <w:szCs w:val="28"/>
          <w:u w:val="single"/>
          <w:lang w:eastAsia="ru-RU"/>
        </w:rPr>
        <w:t>1</w:t>
      </w:r>
      <w:r w:rsidR="006C5ECA" w:rsidRPr="006C5ECA">
        <w:rPr>
          <w:rFonts w:eastAsia="Times New Roman" w:cs="Times New Roman"/>
          <w:szCs w:val="28"/>
          <w:u w:val="single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>»</w:t>
      </w:r>
      <w:r w:rsidR="00A975C2">
        <w:rPr>
          <w:rFonts w:eastAsia="Times New Roman" w:cs="Times New Roman"/>
          <w:szCs w:val="28"/>
          <w:lang w:eastAsia="ru-RU"/>
        </w:rPr>
        <w:t xml:space="preserve"> </w:t>
      </w:r>
      <w:r w:rsidR="00A975C2" w:rsidRPr="006C5ECA">
        <w:rPr>
          <w:rFonts w:eastAsia="Times New Roman" w:cs="Times New Roman"/>
          <w:szCs w:val="28"/>
          <w:u w:val="single"/>
          <w:lang w:eastAsia="ru-RU"/>
        </w:rPr>
        <w:t>декабря</w:t>
      </w:r>
      <w:r w:rsidR="00A975C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2017 г.</w:t>
      </w:r>
    </w:p>
    <w:p w:rsidR="006C5ECA" w:rsidRDefault="006C5ECA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6C5ECA" w:rsidRPr="006C5ECA" w:rsidRDefault="006C5ECA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  <w:bookmarkStart w:id="4" w:name="_GoBack"/>
      <w:bookmarkEnd w:id="4"/>
      <w:r w:rsidRPr="006C5ECA">
        <w:rPr>
          <w:rFonts w:eastAsia="Times New Roman" w:cs="Times New Roman"/>
          <w:sz w:val="20"/>
          <w:szCs w:val="20"/>
          <w:lang w:eastAsia="ru-RU"/>
        </w:rPr>
        <w:t>Ворошилова Юлия Павловна</w:t>
      </w:r>
    </w:p>
    <w:p w:rsidR="00E33DD0" w:rsidRPr="00E33DD0" w:rsidRDefault="006C5ECA" w:rsidP="008E151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5ECA">
        <w:rPr>
          <w:rFonts w:eastAsia="Times New Roman" w:cs="Times New Roman"/>
          <w:sz w:val="20"/>
          <w:szCs w:val="20"/>
          <w:lang w:eastAsia="ru-RU"/>
        </w:rPr>
        <w:t>8 (3462) 52-20-83</w:t>
      </w:r>
      <w:bookmarkEnd w:id="0"/>
    </w:p>
    <w:sectPr w:rsidR="00E33DD0" w:rsidRPr="00E33DD0" w:rsidSect="008152FB">
      <w:headerReference w:type="default" r:id="rId11"/>
      <w:pgSz w:w="11906" w:h="16838"/>
      <w:pgMar w:top="567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A3E" w:rsidRDefault="00575A3E" w:rsidP="006C4EC8">
      <w:r>
        <w:separator/>
      </w:r>
    </w:p>
  </w:endnote>
  <w:endnote w:type="continuationSeparator" w:id="0">
    <w:p w:rsidR="00575A3E" w:rsidRDefault="00575A3E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A3E" w:rsidRDefault="00575A3E" w:rsidP="006C4EC8">
      <w:r>
        <w:separator/>
      </w:r>
    </w:p>
  </w:footnote>
  <w:footnote w:type="continuationSeparator" w:id="0">
    <w:p w:rsidR="00575A3E" w:rsidRDefault="00575A3E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EC8" w:rsidRPr="006C4EC8" w:rsidRDefault="006C4EC8">
    <w:pPr>
      <w:pStyle w:val="a4"/>
      <w:jc w:val="center"/>
      <w:rPr>
        <w:sz w:val="20"/>
      </w:rPr>
    </w:pPr>
  </w:p>
  <w:p w:rsidR="006C4EC8" w:rsidRDefault="006C4E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D626EA"/>
    <w:multiLevelType w:val="hybridMultilevel"/>
    <w:tmpl w:val="2D64C17C"/>
    <w:lvl w:ilvl="0" w:tplc="319441B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3A766F"/>
    <w:multiLevelType w:val="hybridMultilevel"/>
    <w:tmpl w:val="7BB2C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62B90F1D"/>
    <w:multiLevelType w:val="hybridMultilevel"/>
    <w:tmpl w:val="636813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9"/>
  </w:num>
  <w:num w:numId="5">
    <w:abstractNumId w:val="5"/>
  </w:num>
  <w:num w:numId="6">
    <w:abstractNumId w:val="13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2"/>
  </w:num>
  <w:num w:numId="11">
    <w:abstractNumId w:val="15"/>
  </w:num>
  <w:num w:numId="12">
    <w:abstractNumId w:val="14"/>
  </w:num>
  <w:num w:numId="13">
    <w:abstractNumId w:val="4"/>
  </w:num>
  <w:num w:numId="14">
    <w:abstractNumId w:val="3"/>
  </w:num>
  <w:num w:numId="15">
    <w:abstractNumId w:val="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05131"/>
    <w:rsid w:val="00016E6C"/>
    <w:rsid w:val="00021134"/>
    <w:rsid w:val="00024BCC"/>
    <w:rsid w:val="00025DE1"/>
    <w:rsid w:val="00026400"/>
    <w:rsid w:val="00031C37"/>
    <w:rsid w:val="00057369"/>
    <w:rsid w:val="00061D6A"/>
    <w:rsid w:val="0007236A"/>
    <w:rsid w:val="000B3E3F"/>
    <w:rsid w:val="000C4662"/>
    <w:rsid w:val="000D767F"/>
    <w:rsid w:val="001A3A65"/>
    <w:rsid w:val="001A3ED4"/>
    <w:rsid w:val="001A6B75"/>
    <w:rsid w:val="001C5792"/>
    <w:rsid w:val="001F7BBF"/>
    <w:rsid w:val="00215F36"/>
    <w:rsid w:val="00222E1D"/>
    <w:rsid w:val="0023319B"/>
    <w:rsid w:val="00237D6D"/>
    <w:rsid w:val="002664E3"/>
    <w:rsid w:val="00285EC9"/>
    <w:rsid w:val="00293329"/>
    <w:rsid w:val="002949E7"/>
    <w:rsid w:val="0029622A"/>
    <w:rsid w:val="002B04FB"/>
    <w:rsid w:val="002B1F6B"/>
    <w:rsid w:val="002D5C41"/>
    <w:rsid w:val="002E291E"/>
    <w:rsid w:val="002E7C0A"/>
    <w:rsid w:val="003445D3"/>
    <w:rsid w:val="00351347"/>
    <w:rsid w:val="00371313"/>
    <w:rsid w:val="003802FC"/>
    <w:rsid w:val="003812E4"/>
    <w:rsid w:val="0039471B"/>
    <w:rsid w:val="003B46E0"/>
    <w:rsid w:val="003C5880"/>
    <w:rsid w:val="003D7A23"/>
    <w:rsid w:val="003E091F"/>
    <w:rsid w:val="003E2DF5"/>
    <w:rsid w:val="003E6C3C"/>
    <w:rsid w:val="004556A1"/>
    <w:rsid w:val="00461FFD"/>
    <w:rsid w:val="00465CB7"/>
    <w:rsid w:val="00473204"/>
    <w:rsid w:val="00487D67"/>
    <w:rsid w:val="0049250C"/>
    <w:rsid w:val="0049278A"/>
    <w:rsid w:val="004A4257"/>
    <w:rsid w:val="004A7035"/>
    <w:rsid w:val="004D5F74"/>
    <w:rsid w:val="004E5258"/>
    <w:rsid w:val="00536198"/>
    <w:rsid w:val="00547FA9"/>
    <w:rsid w:val="00553DAF"/>
    <w:rsid w:val="00555BDE"/>
    <w:rsid w:val="00575A3E"/>
    <w:rsid w:val="00583ADA"/>
    <w:rsid w:val="005F504E"/>
    <w:rsid w:val="00620296"/>
    <w:rsid w:val="0063434C"/>
    <w:rsid w:val="00642D66"/>
    <w:rsid w:val="006644E9"/>
    <w:rsid w:val="00672112"/>
    <w:rsid w:val="00685DC7"/>
    <w:rsid w:val="006C4EC8"/>
    <w:rsid w:val="006C5ECA"/>
    <w:rsid w:val="006E3A1A"/>
    <w:rsid w:val="006F2446"/>
    <w:rsid w:val="006F2C16"/>
    <w:rsid w:val="00702D83"/>
    <w:rsid w:val="007153C9"/>
    <w:rsid w:val="00715913"/>
    <w:rsid w:val="00723CE0"/>
    <w:rsid w:val="007306CE"/>
    <w:rsid w:val="00747332"/>
    <w:rsid w:val="007A0C33"/>
    <w:rsid w:val="007B6D10"/>
    <w:rsid w:val="007D7361"/>
    <w:rsid w:val="008152FB"/>
    <w:rsid w:val="008213DF"/>
    <w:rsid w:val="00857735"/>
    <w:rsid w:val="00876309"/>
    <w:rsid w:val="00891FE3"/>
    <w:rsid w:val="00897A02"/>
    <w:rsid w:val="008A3BB3"/>
    <w:rsid w:val="008B1523"/>
    <w:rsid w:val="008B3678"/>
    <w:rsid w:val="008E151D"/>
    <w:rsid w:val="00925BF4"/>
    <w:rsid w:val="00934F8C"/>
    <w:rsid w:val="009724DA"/>
    <w:rsid w:val="0098403A"/>
    <w:rsid w:val="00984251"/>
    <w:rsid w:val="00992498"/>
    <w:rsid w:val="009A1341"/>
    <w:rsid w:val="009A6CB4"/>
    <w:rsid w:val="009C7BA7"/>
    <w:rsid w:val="00A3115B"/>
    <w:rsid w:val="00A65870"/>
    <w:rsid w:val="00A80EE1"/>
    <w:rsid w:val="00A975C2"/>
    <w:rsid w:val="00AF797B"/>
    <w:rsid w:val="00B249AB"/>
    <w:rsid w:val="00B34C8E"/>
    <w:rsid w:val="00B41C1F"/>
    <w:rsid w:val="00B468EE"/>
    <w:rsid w:val="00B655A7"/>
    <w:rsid w:val="00B65789"/>
    <w:rsid w:val="00B84D8F"/>
    <w:rsid w:val="00BA3EBB"/>
    <w:rsid w:val="00BC5692"/>
    <w:rsid w:val="00BF7AD6"/>
    <w:rsid w:val="00C06A42"/>
    <w:rsid w:val="00C42782"/>
    <w:rsid w:val="00C6186C"/>
    <w:rsid w:val="00C8137B"/>
    <w:rsid w:val="00C86F86"/>
    <w:rsid w:val="00C92BD5"/>
    <w:rsid w:val="00C949EC"/>
    <w:rsid w:val="00CA6F34"/>
    <w:rsid w:val="00CE3C36"/>
    <w:rsid w:val="00D16767"/>
    <w:rsid w:val="00D6287D"/>
    <w:rsid w:val="00D74A70"/>
    <w:rsid w:val="00D85A5F"/>
    <w:rsid w:val="00DA0A5D"/>
    <w:rsid w:val="00DB6DD9"/>
    <w:rsid w:val="00DD4EF9"/>
    <w:rsid w:val="00DD5F44"/>
    <w:rsid w:val="00DE15EB"/>
    <w:rsid w:val="00E14976"/>
    <w:rsid w:val="00E22F43"/>
    <w:rsid w:val="00E33DD0"/>
    <w:rsid w:val="00E35545"/>
    <w:rsid w:val="00E37B34"/>
    <w:rsid w:val="00EC662C"/>
    <w:rsid w:val="00ED6EB5"/>
    <w:rsid w:val="00EE0E26"/>
    <w:rsid w:val="00EF657D"/>
    <w:rsid w:val="00F12427"/>
    <w:rsid w:val="00F251C2"/>
    <w:rsid w:val="00F259F5"/>
    <w:rsid w:val="00F54749"/>
    <w:rsid w:val="00F67656"/>
    <w:rsid w:val="00F822FB"/>
    <w:rsid w:val="00FA4F51"/>
    <w:rsid w:val="00FA570C"/>
    <w:rsid w:val="00FB46BB"/>
    <w:rsid w:val="00FD03E3"/>
    <w:rsid w:val="00FE3511"/>
    <w:rsid w:val="00F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2988"/>
  <w15:docId w15:val="{4E1D62B1-2D0F-4E5E-8E7A-C0322C41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">
    <w:name w:val="No Spacing"/>
    <w:uiPriority w:val="1"/>
    <w:qFormat/>
    <w:rsid w:val="00992498"/>
  </w:style>
  <w:style w:type="paragraph" w:styleId="affff0">
    <w:name w:val="Normal (Web)"/>
    <w:basedOn w:val="a"/>
    <w:uiPriority w:val="99"/>
    <w:semiHidden/>
    <w:unhideWhenUsed/>
    <w:rsid w:val="00061D6A"/>
    <w:pPr>
      <w:spacing w:before="100" w:beforeAutospacing="1" w:after="195"/>
    </w:pPr>
    <w:rPr>
      <w:rFonts w:eastAsia="Times New Roman" w:cs="Times New Roman"/>
      <w:sz w:val="24"/>
      <w:szCs w:val="24"/>
      <w:lang w:eastAsia="ru-RU"/>
    </w:rPr>
  </w:style>
  <w:style w:type="character" w:customStyle="1" w:styleId="itemregion">
    <w:name w:val="item_region"/>
    <w:basedOn w:val="a0"/>
    <w:rsid w:val="00487D67"/>
  </w:style>
  <w:style w:type="paragraph" w:customStyle="1" w:styleId="gray">
    <w:name w:val="gray"/>
    <w:basedOn w:val="a"/>
    <w:rsid w:val="00487D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99">
                  <w:marLeft w:val="0"/>
                  <w:marRight w:val="0"/>
                  <w:marTop w:val="0"/>
                  <w:marBottom w:val="375"/>
                  <w:divBdr>
                    <w:top w:val="single" w:sz="12" w:space="8" w:color="D2DAE0"/>
                    <w:left w:val="none" w:sz="0" w:space="0" w:color="auto"/>
                    <w:bottom w:val="single" w:sz="12" w:space="11" w:color="D2DAE0"/>
                    <w:right w:val="none" w:sz="0" w:space="0" w:color="auto"/>
                  </w:divBdr>
                </w:div>
              </w:divsChild>
            </w:div>
            <w:div w:id="11230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31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13005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829D85F8B8C7616AFE9D1E7C9A39103D9BECB0A929EF803BF905A3E501D18F206731BC6F7BE8417c0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ervice.nalog.ru/vyp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4003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C1DA5-E5A4-44D2-9534-B439B1EC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2398</Words>
  <Characters>13673</Characters>
  <Application>Microsoft Office Word</Application>
  <DocSecurity>4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Девяткова Светлана Сергеевна</dc:creator>
  <cp:lastModifiedBy>Ворошилова Юлия Павловна</cp:lastModifiedBy>
  <cp:revision>2</cp:revision>
  <cp:lastPrinted>2017-12-14T06:16:00Z</cp:lastPrinted>
  <dcterms:created xsi:type="dcterms:W3CDTF">2017-12-15T10:05:00Z</dcterms:created>
  <dcterms:modified xsi:type="dcterms:W3CDTF">2017-12-15T10:05:00Z</dcterms:modified>
</cp:coreProperties>
</file>