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DE4" w:rsidRPr="00695837" w:rsidRDefault="00816DE4" w:rsidP="00816DE4">
      <w:pPr>
        <w:widowControl w:val="0"/>
        <w:autoSpaceDE w:val="0"/>
        <w:autoSpaceDN w:val="0"/>
        <w:adjustRightInd w:val="0"/>
        <w:ind w:right="-1"/>
        <w:jc w:val="center"/>
        <w:rPr>
          <w:rFonts w:eastAsia="Times New Roman" w:cs="Arial"/>
          <w:szCs w:val="28"/>
          <w:lang w:eastAsia="ru-RU"/>
        </w:rPr>
      </w:pPr>
      <w:bookmarkStart w:id="0" w:name="sub_1000"/>
      <w:bookmarkStart w:id="1" w:name="sub_1"/>
      <w:bookmarkStart w:id="2" w:name="_GoBack"/>
      <w:bookmarkEnd w:id="2"/>
      <w:r w:rsidRPr="00695837">
        <w:rPr>
          <w:rFonts w:eastAsia="Times New Roman" w:cs="Arial"/>
          <w:szCs w:val="28"/>
          <w:lang w:eastAsia="ru-RU"/>
        </w:rPr>
        <w:t xml:space="preserve">Свод предложений </w:t>
      </w:r>
    </w:p>
    <w:p w:rsidR="00816DE4" w:rsidRPr="00695837" w:rsidRDefault="00816DE4" w:rsidP="00816DE4">
      <w:pPr>
        <w:widowControl w:val="0"/>
        <w:autoSpaceDE w:val="0"/>
        <w:autoSpaceDN w:val="0"/>
        <w:adjustRightInd w:val="0"/>
        <w:ind w:right="-1"/>
        <w:jc w:val="center"/>
        <w:rPr>
          <w:rFonts w:eastAsia="Times New Roman" w:cs="Arial"/>
          <w:szCs w:val="28"/>
          <w:lang w:eastAsia="ru-RU"/>
        </w:rPr>
      </w:pPr>
      <w:r w:rsidRPr="00695837">
        <w:rPr>
          <w:rFonts w:eastAsia="Times New Roman" w:cs="Arial"/>
          <w:szCs w:val="28"/>
          <w:lang w:eastAsia="ru-RU"/>
        </w:rPr>
        <w:t>о результатах проведения публичных консультаций</w:t>
      </w:r>
    </w:p>
    <w:p w:rsidR="00816DE4" w:rsidRPr="00695837" w:rsidRDefault="00816DE4" w:rsidP="00816DE4">
      <w:pPr>
        <w:widowControl w:val="0"/>
        <w:autoSpaceDE w:val="0"/>
        <w:autoSpaceDN w:val="0"/>
        <w:adjustRightInd w:val="0"/>
        <w:ind w:right="-1"/>
        <w:jc w:val="center"/>
        <w:rPr>
          <w:rFonts w:eastAsia="Times New Roman" w:cs="Arial"/>
          <w:szCs w:val="28"/>
          <w:lang w:eastAsia="ru-RU"/>
        </w:rPr>
      </w:pPr>
    </w:p>
    <w:p w:rsidR="00FC6424" w:rsidRPr="00695837" w:rsidRDefault="00816DE4" w:rsidP="005B10E7">
      <w:pPr>
        <w:autoSpaceDE w:val="0"/>
        <w:autoSpaceDN w:val="0"/>
        <w:adjustRightInd w:val="0"/>
        <w:ind w:firstLine="708"/>
        <w:jc w:val="both"/>
        <w:rPr>
          <w:rFonts w:eastAsia="Times New Roman" w:cs="Arial"/>
          <w:szCs w:val="28"/>
          <w:lang w:eastAsia="ru-RU"/>
        </w:rPr>
      </w:pPr>
      <w:r w:rsidRPr="00695837">
        <w:rPr>
          <w:rFonts w:eastAsia="Times New Roman" w:cs="Times New Roman"/>
          <w:szCs w:val="28"/>
          <w:lang w:eastAsia="ru-RU"/>
        </w:rPr>
        <w:t xml:space="preserve">В соответствии с </w:t>
      </w:r>
      <w:r w:rsidRPr="00695837">
        <w:rPr>
          <w:rFonts w:eastAsia="Times New Roman" w:cs="Arial"/>
          <w:szCs w:val="28"/>
          <w:lang w:eastAsia="ru-RU"/>
        </w:rPr>
        <w:t xml:space="preserve">порядком </w:t>
      </w:r>
      <w:r w:rsidRPr="00695837">
        <w:rPr>
          <w:rFonts w:eastAsia="Times New Roman" w:cs="Times New Roman"/>
          <w:szCs w:val="28"/>
          <w:lang w:eastAsia="ru-RU"/>
        </w:rPr>
        <w:t>проведения оценки регулирующего воздействия проектов муниципальных нормативных правовых актов в Администрации города</w:t>
      </w:r>
      <w:r w:rsidRPr="00695837">
        <w:rPr>
          <w:rFonts w:eastAsia="Times New Roman" w:cs="Arial"/>
          <w:szCs w:val="28"/>
          <w:lang w:eastAsia="ru-RU"/>
        </w:rPr>
        <w:t xml:space="preserve">, утвержденным постановлением Главы города от </w:t>
      </w:r>
      <w:r w:rsidR="002C29F0" w:rsidRPr="00695837">
        <w:rPr>
          <w:rFonts w:eastAsia="Times New Roman" w:cs="Arial"/>
          <w:szCs w:val="28"/>
          <w:lang w:eastAsia="ru-RU"/>
        </w:rPr>
        <w:t>05.09.2017</w:t>
      </w:r>
      <w:r w:rsidRPr="00695837">
        <w:rPr>
          <w:rFonts w:eastAsia="Times New Roman" w:cs="Arial"/>
          <w:szCs w:val="28"/>
          <w:lang w:eastAsia="ru-RU"/>
        </w:rPr>
        <w:t xml:space="preserve"> №</w:t>
      </w:r>
      <w:r w:rsidR="002C29F0" w:rsidRPr="00695837">
        <w:rPr>
          <w:rFonts w:eastAsia="Times New Roman" w:cs="Arial"/>
          <w:szCs w:val="28"/>
          <w:lang w:eastAsia="ru-RU"/>
        </w:rPr>
        <w:t xml:space="preserve"> 137</w:t>
      </w:r>
      <w:r w:rsidR="00762D6E" w:rsidRPr="00695837">
        <w:rPr>
          <w:rFonts w:eastAsia="Times New Roman" w:cs="Arial"/>
          <w:szCs w:val="28"/>
          <w:lang w:eastAsia="ru-RU"/>
        </w:rPr>
        <w:t xml:space="preserve"> «Об утверждении порядка проведения оценки регулирующего воздействия проектов муниципальных нормативных правовых актов, типовой формы соглашения о взаимодействия при </w:t>
      </w:r>
      <w:r w:rsidR="00F9298C" w:rsidRPr="00695837">
        <w:rPr>
          <w:rFonts w:eastAsia="Times New Roman" w:cs="Arial"/>
          <w:szCs w:val="28"/>
          <w:lang w:eastAsia="ru-RU"/>
        </w:rPr>
        <w:br/>
      </w:r>
      <w:r w:rsidR="00762D6E" w:rsidRPr="00695837">
        <w:rPr>
          <w:rFonts w:eastAsia="Times New Roman" w:cs="Arial"/>
          <w:szCs w:val="28"/>
          <w:lang w:eastAsia="ru-RU"/>
        </w:rPr>
        <w:t xml:space="preserve">проведении оценки регулирующего воздействия проектов муниципальных </w:t>
      </w:r>
      <w:r w:rsidR="00F9298C" w:rsidRPr="00695837">
        <w:rPr>
          <w:rFonts w:eastAsia="Times New Roman" w:cs="Arial"/>
          <w:szCs w:val="28"/>
          <w:lang w:eastAsia="ru-RU"/>
        </w:rPr>
        <w:br/>
      </w:r>
      <w:r w:rsidR="00762D6E" w:rsidRPr="00695837">
        <w:rPr>
          <w:rFonts w:eastAsia="Times New Roman" w:cs="Arial"/>
          <w:szCs w:val="28"/>
          <w:lang w:eastAsia="ru-RU"/>
        </w:rPr>
        <w:t xml:space="preserve">нормативных правовых актов, оценки фактического воздействия и экспертизы </w:t>
      </w:r>
      <w:r w:rsidR="00F9298C" w:rsidRPr="00695837">
        <w:rPr>
          <w:rFonts w:eastAsia="Times New Roman" w:cs="Arial"/>
          <w:szCs w:val="28"/>
          <w:lang w:eastAsia="ru-RU"/>
        </w:rPr>
        <w:br/>
      </w:r>
      <w:r w:rsidR="00762D6E" w:rsidRPr="00695837">
        <w:rPr>
          <w:rFonts w:eastAsia="Times New Roman" w:cs="Arial"/>
          <w:szCs w:val="28"/>
          <w:lang w:eastAsia="ru-RU"/>
        </w:rPr>
        <w:t xml:space="preserve">муниципальных правовых актов», </w:t>
      </w:r>
      <w:r w:rsidR="00166BFF" w:rsidRPr="00695837">
        <w:rPr>
          <w:rFonts w:eastAsia="Times New Roman" w:cs="Arial"/>
          <w:szCs w:val="28"/>
          <w:lang w:eastAsia="ru-RU"/>
        </w:rPr>
        <w:t>департаментом городского хозяйства</w:t>
      </w:r>
      <w:r w:rsidR="00AB0686" w:rsidRPr="00695837">
        <w:rPr>
          <w:rFonts w:eastAsia="Times New Roman" w:cs="Arial"/>
          <w:szCs w:val="28"/>
          <w:lang w:eastAsia="ru-RU"/>
        </w:rPr>
        <w:t xml:space="preserve"> </w:t>
      </w:r>
      <w:r w:rsidR="00FC6424" w:rsidRPr="00695837">
        <w:rPr>
          <w:rFonts w:eastAsia="Times New Roman" w:cs="Arial"/>
          <w:szCs w:val="28"/>
          <w:lang w:eastAsia="ru-RU"/>
        </w:rPr>
        <w:t xml:space="preserve">Администрации города Сургута в период с </w:t>
      </w:r>
      <w:r w:rsidR="005B10E7" w:rsidRPr="00695837">
        <w:rPr>
          <w:rFonts w:eastAsia="Times New Roman" w:cs="Arial"/>
          <w:szCs w:val="28"/>
          <w:lang w:eastAsia="ru-RU"/>
        </w:rPr>
        <w:t>2</w:t>
      </w:r>
      <w:r w:rsidR="00166BFF" w:rsidRPr="00695837">
        <w:rPr>
          <w:rFonts w:eastAsia="Times New Roman" w:cs="Arial"/>
          <w:szCs w:val="28"/>
          <w:lang w:eastAsia="ru-RU"/>
        </w:rPr>
        <w:t>3</w:t>
      </w:r>
      <w:r w:rsidR="00FC6424" w:rsidRPr="00695837">
        <w:rPr>
          <w:rFonts w:eastAsia="Times New Roman" w:cs="Arial"/>
          <w:szCs w:val="28"/>
          <w:lang w:eastAsia="ru-RU"/>
        </w:rPr>
        <w:t>.</w:t>
      </w:r>
      <w:r w:rsidR="00166BFF" w:rsidRPr="00695837">
        <w:rPr>
          <w:rFonts w:eastAsia="Times New Roman" w:cs="Arial"/>
          <w:szCs w:val="28"/>
          <w:lang w:eastAsia="ru-RU"/>
        </w:rPr>
        <w:t>12</w:t>
      </w:r>
      <w:r w:rsidR="00FC6424" w:rsidRPr="00695837">
        <w:rPr>
          <w:rFonts w:eastAsia="Times New Roman" w:cs="Arial"/>
          <w:szCs w:val="28"/>
          <w:lang w:eastAsia="ru-RU"/>
        </w:rPr>
        <w:t>.202</w:t>
      </w:r>
      <w:r w:rsidR="005B10E7" w:rsidRPr="00695837">
        <w:rPr>
          <w:rFonts w:eastAsia="Times New Roman" w:cs="Arial"/>
          <w:szCs w:val="28"/>
          <w:lang w:eastAsia="ru-RU"/>
        </w:rPr>
        <w:t>1</w:t>
      </w:r>
      <w:r w:rsidR="00FC6424" w:rsidRPr="00695837">
        <w:rPr>
          <w:rFonts w:eastAsia="Times New Roman" w:cs="Arial"/>
          <w:szCs w:val="28"/>
          <w:lang w:eastAsia="ru-RU"/>
        </w:rPr>
        <w:t xml:space="preserve"> года по </w:t>
      </w:r>
      <w:r w:rsidR="00166BFF" w:rsidRPr="00695837">
        <w:rPr>
          <w:rFonts w:eastAsia="Times New Roman" w:cs="Arial"/>
          <w:szCs w:val="28"/>
          <w:lang w:eastAsia="ru-RU"/>
        </w:rPr>
        <w:t>27</w:t>
      </w:r>
      <w:r w:rsidR="00FC6424" w:rsidRPr="00695837">
        <w:rPr>
          <w:rFonts w:eastAsia="Times New Roman" w:cs="Arial"/>
          <w:szCs w:val="28"/>
          <w:lang w:eastAsia="ru-RU"/>
        </w:rPr>
        <w:t>.0</w:t>
      </w:r>
      <w:r w:rsidR="00166BFF" w:rsidRPr="00695837">
        <w:rPr>
          <w:rFonts w:eastAsia="Times New Roman" w:cs="Arial"/>
          <w:szCs w:val="28"/>
          <w:lang w:eastAsia="ru-RU"/>
        </w:rPr>
        <w:t>1</w:t>
      </w:r>
      <w:r w:rsidR="00FC6424" w:rsidRPr="00695837">
        <w:rPr>
          <w:rFonts w:eastAsia="Times New Roman" w:cs="Arial"/>
          <w:szCs w:val="28"/>
          <w:lang w:eastAsia="ru-RU"/>
        </w:rPr>
        <w:t>.202</w:t>
      </w:r>
      <w:r w:rsidR="00166BFF" w:rsidRPr="00695837">
        <w:rPr>
          <w:rFonts w:eastAsia="Times New Roman" w:cs="Arial"/>
          <w:szCs w:val="28"/>
          <w:lang w:eastAsia="ru-RU"/>
        </w:rPr>
        <w:t>2</w:t>
      </w:r>
      <w:r w:rsidR="00FC6424" w:rsidRPr="00695837">
        <w:rPr>
          <w:rFonts w:eastAsia="Times New Roman" w:cs="Arial"/>
          <w:szCs w:val="28"/>
          <w:lang w:eastAsia="ru-RU"/>
        </w:rPr>
        <w:t xml:space="preserve"> года проведены публичные</w:t>
      </w:r>
      <w:r w:rsidR="00AB0686" w:rsidRPr="00695837">
        <w:rPr>
          <w:rFonts w:eastAsia="Times New Roman" w:cs="Arial"/>
          <w:szCs w:val="28"/>
          <w:lang w:eastAsia="ru-RU"/>
        </w:rPr>
        <w:t xml:space="preserve"> </w:t>
      </w:r>
      <w:r w:rsidR="00FC6424" w:rsidRPr="00695837">
        <w:rPr>
          <w:rFonts w:eastAsia="Times New Roman" w:cs="Arial"/>
          <w:szCs w:val="28"/>
          <w:lang w:eastAsia="ru-RU"/>
        </w:rPr>
        <w:t>консультации по проекту постановления Администрации города «</w:t>
      </w:r>
      <w:r w:rsidR="005B10E7" w:rsidRPr="00695837">
        <w:rPr>
          <w:rFonts w:eastAsia="Times New Roman" w:cs="Arial"/>
          <w:szCs w:val="28"/>
          <w:lang w:eastAsia="ru-RU"/>
        </w:rPr>
        <w:t>О внесении изменений в постановление Администрации города от 09.11.2017 № 9589 «О размещении нестационарных торговых объектов на территории города Сургута»</w:t>
      </w:r>
    </w:p>
    <w:p w:rsidR="003560BD" w:rsidRPr="00695837" w:rsidRDefault="003560BD" w:rsidP="00816DE4">
      <w:pPr>
        <w:jc w:val="both"/>
        <w:rPr>
          <w:rFonts w:eastAsia="Times New Roman" w:cs="Times New Roman"/>
          <w:szCs w:val="28"/>
          <w:lang w:eastAsia="ru-RU"/>
        </w:rPr>
      </w:pPr>
    </w:p>
    <w:p w:rsidR="00C17171" w:rsidRPr="00695837" w:rsidRDefault="003560BD" w:rsidP="00C17171">
      <w:pPr>
        <w:jc w:val="both"/>
        <w:rPr>
          <w:rFonts w:eastAsia="Times New Roman" w:cs="Times New Roman"/>
          <w:szCs w:val="28"/>
          <w:lang w:eastAsia="ru-RU"/>
        </w:rPr>
      </w:pPr>
      <w:r w:rsidRPr="00695837">
        <w:rPr>
          <w:rFonts w:eastAsia="Times New Roman" w:cs="Times New Roman"/>
          <w:szCs w:val="28"/>
          <w:lang w:eastAsia="ru-RU"/>
        </w:rPr>
        <w:tab/>
      </w:r>
      <w:bookmarkEnd w:id="0"/>
      <w:bookmarkEnd w:id="1"/>
      <w:r w:rsidR="00C17171" w:rsidRPr="00695837">
        <w:rPr>
          <w:rFonts w:eastAsia="Times New Roman" w:cs="Times New Roman"/>
          <w:szCs w:val="28"/>
          <w:lang w:eastAsia="ru-RU"/>
        </w:rPr>
        <w:t>Уведомления о проведении публичных консультаций были направлены:</w:t>
      </w:r>
    </w:p>
    <w:p w:rsidR="00C17171" w:rsidRPr="00695837" w:rsidRDefault="00C17171" w:rsidP="00C17171">
      <w:pPr>
        <w:tabs>
          <w:tab w:val="left" w:pos="993"/>
        </w:tabs>
        <w:ind w:firstLine="709"/>
        <w:jc w:val="both"/>
        <w:rPr>
          <w:rFonts w:cs="Times New Roman"/>
          <w:szCs w:val="28"/>
        </w:rPr>
      </w:pPr>
      <w:r w:rsidRPr="00695837">
        <w:rPr>
          <w:rFonts w:cs="Times New Roman"/>
          <w:szCs w:val="28"/>
        </w:rPr>
        <w:t xml:space="preserve">- Уполномоченному по защите прав предпринимателей в Ханты-Мансийском автономном округе – Югре; </w:t>
      </w:r>
    </w:p>
    <w:p w:rsidR="00C17171" w:rsidRPr="00695837" w:rsidRDefault="00C17171" w:rsidP="00C17171">
      <w:pPr>
        <w:tabs>
          <w:tab w:val="left" w:pos="993"/>
        </w:tabs>
        <w:ind w:firstLine="709"/>
        <w:jc w:val="both"/>
        <w:rPr>
          <w:rFonts w:cs="Times New Roman"/>
          <w:szCs w:val="28"/>
        </w:rPr>
      </w:pPr>
      <w:r w:rsidRPr="00695837">
        <w:rPr>
          <w:rFonts w:cs="Times New Roman"/>
          <w:szCs w:val="28"/>
        </w:rPr>
        <w:t>- Комитету Сургутской торгово-промышленной палаты по развитию                    потребительского рынка;</w:t>
      </w:r>
    </w:p>
    <w:p w:rsidR="00C17171" w:rsidRPr="00695837" w:rsidRDefault="00C17171" w:rsidP="00C17171">
      <w:pPr>
        <w:tabs>
          <w:tab w:val="left" w:pos="993"/>
        </w:tabs>
        <w:ind w:firstLine="709"/>
        <w:jc w:val="both"/>
        <w:rPr>
          <w:rFonts w:cs="Times New Roman"/>
          <w:szCs w:val="28"/>
        </w:rPr>
      </w:pPr>
      <w:r w:rsidRPr="00695837">
        <w:rPr>
          <w:rFonts w:cs="Times New Roman"/>
          <w:szCs w:val="28"/>
        </w:rPr>
        <w:t>- Общероссийской общественной организации содействия привлечению            инвестиций в Российскую Федерацию «Инвестиционная Россия»;</w:t>
      </w:r>
    </w:p>
    <w:p w:rsidR="00C17171" w:rsidRPr="00695837" w:rsidRDefault="00C17171" w:rsidP="00C17171">
      <w:pPr>
        <w:tabs>
          <w:tab w:val="left" w:pos="993"/>
        </w:tabs>
        <w:ind w:firstLine="709"/>
        <w:jc w:val="both"/>
        <w:rPr>
          <w:rFonts w:cs="Times New Roman"/>
          <w:szCs w:val="28"/>
        </w:rPr>
      </w:pPr>
      <w:r w:rsidRPr="00695837">
        <w:rPr>
          <w:rFonts w:cs="Times New Roman"/>
          <w:szCs w:val="28"/>
        </w:rPr>
        <w:t>- Региональной ассоциации некоммерческих организаций Ханты-Мансийского автономного округа – Югры;</w:t>
      </w:r>
    </w:p>
    <w:p w:rsidR="00C17171" w:rsidRPr="00695837" w:rsidRDefault="00C17171" w:rsidP="00C17171">
      <w:pPr>
        <w:tabs>
          <w:tab w:val="left" w:pos="993"/>
        </w:tabs>
        <w:ind w:firstLine="709"/>
        <w:jc w:val="both"/>
        <w:rPr>
          <w:rFonts w:cs="Times New Roman"/>
          <w:szCs w:val="28"/>
        </w:rPr>
      </w:pPr>
      <w:r w:rsidRPr="00695837">
        <w:rPr>
          <w:rFonts w:cs="Times New Roman"/>
          <w:szCs w:val="28"/>
        </w:rPr>
        <w:t>- Союзу «Сургутская торгово-промышленная палата»;</w:t>
      </w:r>
    </w:p>
    <w:p w:rsidR="00C17171" w:rsidRPr="00695837" w:rsidRDefault="00C17171" w:rsidP="00C17171">
      <w:pPr>
        <w:tabs>
          <w:tab w:val="left" w:pos="993"/>
        </w:tabs>
        <w:ind w:firstLine="709"/>
        <w:jc w:val="both"/>
        <w:rPr>
          <w:rFonts w:cs="Times New Roman"/>
          <w:szCs w:val="28"/>
        </w:rPr>
      </w:pPr>
      <w:r w:rsidRPr="00695837">
        <w:rPr>
          <w:rFonts w:cs="Times New Roman"/>
          <w:szCs w:val="28"/>
        </w:rPr>
        <w:t xml:space="preserve">- Ассоциации негосударственных </w:t>
      </w:r>
      <w:proofErr w:type="spellStart"/>
      <w:r w:rsidRPr="00695837">
        <w:rPr>
          <w:rFonts w:cs="Times New Roman"/>
          <w:szCs w:val="28"/>
        </w:rPr>
        <w:t>дошкольно</w:t>
      </w:r>
      <w:proofErr w:type="spellEnd"/>
      <w:r w:rsidRPr="00695837">
        <w:rPr>
          <w:rFonts w:cs="Times New Roman"/>
          <w:szCs w:val="28"/>
        </w:rPr>
        <w:t>-образовательных учреждений                         и центров времяпрепровождения детей Ханты-Мансийского автономного округа – Югры;</w:t>
      </w:r>
    </w:p>
    <w:p w:rsidR="00C17171" w:rsidRPr="00695837" w:rsidRDefault="00C17171" w:rsidP="00C17171">
      <w:pPr>
        <w:tabs>
          <w:tab w:val="left" w:pos="993"/>
        </w:tabs>
        <w:ind w:firstLine="709"/>
        <w:jc w:val="both"/>
        <w:rPr>
          <w:rFonts w:cs="Times New Roman"/>
          <w:szCs w:val="28"/>
        </w:rPr>
      </w:pPr>
      <w:r w:rsidRPr="00695837">
        <w:rPr>
          <w:rFonts w:cs="Times New Roman"/>
          <w:szCs w:val="28"/>
        </w:rPr>
        <w:t>- Региональному отделению Общероссийской Общественной Организации малого и среднего предпринимательства «Опора России»;</w:t>
      </w:r>
    </w:p>
    <w:p w:rsidR="00C17171" w:rsidRPr="00695837" w:rsidRDefault="00C17171" w:rsidP="00C17171">
      <w:pPr>
        <w:tabs>
          <w:tab w:val="left" w:pos="993"/>
        </w:tabs>
        <w:ind w:firstLine="709"/>
        <w:jc w:val="both"/>
        <w:rPr>
          <w:rFonts w:cs="Times New Roman"/>
          <w:szCs w:val="28"/>
        </w:rPr>
      </w:pPr>
      <w:r w:rsidRPr="00695837">
        <w:rPr>
          <w:rFonts w:cs="Times New Roman"/>
          <w:szCs w:val="28"/>
        </w:rPr>
        <w:t>- Ассоциации строительных организаций города Сургута и Сургутского района;</w:t>
      </w:r>
    </w:p>
    <w:p w:rsidR="00C17171" w:rsidRPr="00695837" w:rsidRDefault="00C17171" w:rsidP="00C17171">
      <w:pPr>
        <w:tabs>
          <w:tab w:val="left" w:pos="993"/>
        </w:tabs>
        <w:ind w:firstLine="709"/>
        <w:jc w:val="both"/>
        <w:rPr>
          <w:rFonts w:cs="Times New Roman"/>
          <w:szCs w:val="28"/>
        </w:rPr>
      </w:pPr>
      <w:r w:rsidRPr="00695837">
        <w:rPr>
          <w:rFonts w:cs="Times New Roman"/>
          <w:szCs w:val="28"/>
        </w:rPr>
        <w:t>- Некоммерческому партнерству «Энергоэффективность, Энергосбережение, Энергобезопасность» города Сургута и Сургутского района;</w:t>
      </w:r>
    </w:p>
    <w:p w:rsidR="00C17171" w:rsidRPr="00695837" w:rsidRDefault="00C17171" w:rsidP="00C17171">
      <w:pPr>
        <w:tabs>
          <w:tab w:val="left" w:pos="993"/>
        </w:tabs>
        <w:ind w:firstLine="709"/>
        <w:jc w:val="both"/>
        <w:rPr>
          <w:rFonts w:cs="Times New Roman"/>
          <w:szCs w:val="28"/>
        </w:rPr>
      </w:pPr>
      <w:r w:rsidRPr="00695837">
        <w:rPr>
          <w:rFonts w:cs="Times New Roman"/>
          <w:szCs w:val="28"/>
        </w:rPr>
        <w:t xml:space="preserve">- </w:t>
      </w:r>
      <w:r w:rsidR="00E573A5" w:rsidRPr="00695837">
        <w:rPr>
          <w:rFonts w:cs="Times New Roman"/>
          <w:szCs w:val="28"/>
        </w:rPr>
        <w:t>6</w:t>
      </w:r>
      <w:r w:rsidRPr="00695837">
        <w:rPr>
          <w:rFonts w:cs="Times New Roman"/>
          <w:szCs w:val="28"/>
        </w:rPr>
        <w:t>-ти хозяйствующим субъектам, осуществляющим деятельность                                                в нестационарных торговых объектах на территории города Сургута (электронная рассылка).</w:t>
      </w:r>
    </w:p>
    <w:p w:rsidR="00C17171" w:rsidRPr="00695837" w:rsidRDefault="00C17171" w:rsidP="00C17171">
      <w:pPr>
        <w:ind w:firstLine="709"/>
        <w:rPr>
          <w:rFonts w:eastAsia="Times New Roman" w:cs="Times New Roman"/>
          <w:szCs w:val="28"/>
          <w:lang w:eastAsia="ru-RU"/>
        </w:rPr>
      </w:pPr>
    </w:p>
    <w:p w:rsidR="00C17171" w:rsidRPr="00695837" w:rsidRDefault="00C17171" w:rsidP="00C17171">
      <w:pPr>
        <w:ind w:firstLine="709"/>
        <w:rPr>
          <w:rFonts w:eastAsia="Times New Roman" w:cs="Times New Roman"/>
          <w:szCs w:val="28"/>
          <w:lang w:eastAsia="ru-RU"/>
        </w:rPr>
      </w:pPr>
      <w:r w:rsidRPr="00695837">
        <w:rPr>
          <w:rFonts w:eastAsia="Times New Roman" w:cs="Times New Roman"/>
          <w:szCs w:val="28"/>
          <w:lang w:eastAsia="ru-RU"/>
        </w:rPr>
        <w:t xml:space="preserve">При проведении публичных консультаций получены отзывы от: </w:t>
      </w:r>
    </w:p>
    <w:p w:rsidR="002A1B55" w:rsidRPr="00695837" w:rsidRDefault="002A1B55" w:rsidP="00AB0686">
      <w:pPr>
        <w:ind w:firstLine="426"/>
        <w:jc w:val="both"/>
        <w:rPr>
          <w:rFonts w:cs="Times New Roman"/>
          <w:szCs w:val="28"/>
        </w:rPr>
      </w:pPr>
      <w:r w:rsidRPr="00695837">
        <w:rPr>
          <w:rFonts w:cs="Times New Roman"/>
          <w:szCs w:val="28"/>
        </w:rPr>
        <w:t xml:space="preserve">- Ассоциации негосударственных </w:t>
      </w:r>
      <w:proofErr w:type="spellStart"/>
      <w:r w:rsidRPr="00695837">
        <w:rPr>
          <w:rFonts w:cs="Times New Roman"/>
          <w:szCs w:val="28"/>
        </w:rPr>
        <w:t>дошкольно</w:t>
      </w:r>
      <w:proofErr w:type="spellEnd"/>
      <w:r w:rsidRPr="00695837">
        <w:rPr>
          <w:rFonts w:cs="Times New Roman"/>
          <w:szCs w:val="28"/>
        </w:rPr>
        <w:t>-образовательных учреждений                         и центров времяпрепровождения детей Ханты-Мансийского автономного округа – Югры (Миронова Дарья)</w:t>
      </w:r>
      <w:r w:rsidRPr="00695837">
        <w:rPr>
          <w:rFonts w:eastAsia="Times New Roman" w:cs="Times New Roman"/>
          <w:szCs w:val="28"/>
          <w:lang w:eastAsia="ru-RU"/>
        </w:rPr>
        <w:t>в электронном виде</w:t>
      </w:r>
      <w:r w:rsidR="00AB0686" w:rsidRPr="00695837">
        <w:rPr>
          <w:rFonts w:eastAsia="Times New Roman" w:cs="Times New Roman"/>
          <w:szCs w:val="28"/>
          <w:lang w:eastAsia="ru-RU"/>
        </w:rPr>
        <w:t xml:space="preserve"> </w:t>
      </w:r>
      <w:r w:rsidRPr="00695837">
        <w:rPr>
          <w:rFonts w:eastAsia="Times New Roman" w:cs="Times New Roman"/>
          <w:szCs w:val="28"/>
          <w:lang w:eastAsia="ru-RU"/>
        </w:rPr>
        <w:t>с использованием Портала проектов нормативных правовых актов (</w:t>
      </w:r>
      <w:hyperlink r:id="rId8" w:history="1">
        <w:r w:rsidRPr="00695837">
          <w:rPr>
            <w:rStyle w:val="afff0"/>
            <w:rFonts w:eastAsia="Times New Roman" w:cs="Times New Roman"/>
            <w:szCs w:val="28"/>
            <w:lang w:eastAsia="ru-RU"/>
          </w:rPr>
          <w:t>http://regulation.admhmao.ru</w:t>
        </w:r>
      </w:hyperlink>
      <w:r w:rsidRPr="00695837">
        <w:rPr>
          <w:rFonts w:eastAsia="Times New Roman" w:cs="Times New Roman"/>
          <w:szCs w:val="28"/>
          <w:lang w:eastAsia="ru-RU"/>
        </w:rPr>
        <w:t>);</w:t>
      </w:r>
    </w:p>
    <w:p w:rsidR="00F42E20" w:rsidRPr="00695837" w:rsidRDefault="00F42E20" w:rsidP="00F42E20">
      <w:pPr>
        <w:ind w:firstLine="426"/>
        <w:jc w:val="both"/>
        <w:rPr>
          <w:rFonts w:eastAsia="Times New Roman" w:cs="Times New Roman"/>
          <w:szCs w:val="28"/>
          <w:lang w:eastAsia="ru-RU"/>
        </w:rPr>
      </w:pPr>
      <w:r w:rsidRPr="00695837">
        <w:rPr>
          <w:rFonts w:eastAsia="Times New Roman" w:cs="Times New Roman"/>
          <w:szCs w:val="28"/>
          <w:lang w:eastAsia="ru-RU"/>
        </w:rPr>
        <w:lastRenderedPageBreak/>
        <w:t xml:space="preserve">- </w:t>
      </w:r>
      <w:r w:rsidRPr="00695837">
        <w:rPr>
          <w:rFonts w:cs="Times New Roman"/>
          <w:szCs w:val="28"/>
        </w:rPr>
        <w:t>3-х</w:t>
      </w:r>
      <w:r w:rsidR="00AB0686" w:rsidRPr="00695837">
        <w:rPr>
          <w:rFonts w:cs="Times New Roman"/>
          <w:szCs w:val="28"/>
        </w:rPr>
        <w:t xml:space="preserve"> </w:t>
      </w:r>
      <w:r w:rsidRPr="00695837">
        <w:rPr>
          <w:rFonts w:cs="Times New Roman"/>
          <w:szCs w:val="28"/>
        </w:rPr>
        <w:t>предпринимателей (Костыка Артема, Ганиева</w:t>
      </w:r>
      <w:r w:rsidR="00AB0686" w:rsidRPr="00695837">
        <w:rPr>
          <w:rFonts w:cs="Times New Roman"/>
          <w:szCs w:val="28"/>
        </w:rPr>
        <w:t xml:space="preserve"> </w:t>
      </w:r>
      <w:proofErr w:type="spellStart"/>
      <w:r w:rsidRPr="00695837">
        <w:rPr>
          <w:rFonts w:cs="Times New Roman"/>
          <w:szCs w:val="28"/>
        </w:rPr>
        <w:t>Халима</w:t>
      </w:r>
      <w:proofErr w:type="spellEnd"/>
      <w:r w:rsidRPr="00695837">
        <w:rPr>
          <w:rFonts w:cs="Times New Roman"/>
          <w:szCs w:val="28"/>
        </w:rPr>
        <w:t xml:space="preserve"> </w:t>
      </w:r>
      <w:proofErr w:type="spellStart"/>
      <w:r w:rsidRPr="00695837">
        <w:rPr>
          <w:rFonts w:cs="Times New Roman"/>
          <w:szCs w:val="28"/>
        </w:rPr>
        <w:t>Наимовича</w:t>
      </w:r>
      <w:proofErr w:type="spellEnd"/>
      <w:r w:rsidRPr="00695837">
        <w:rPr>
          <w:rFonts w:cs="Times New Roman"/>
          <w:szCs w:val="28"/>
        </w:rPr>
        <w:t>, Пономарева Ивана), осуществляющих деятельность на территории города Сургута</w:t>
      </w:r>
      <w:r w:rsidR="00C8408A" w:rsidRPr="00695837">
        <w:rPr>
          <w:rFonts w:cs="Times New Roman"/>
          <w:szCs w:val="28"/>
        </w:rPr>
        <w:t>,</w:t>
      </w:r>
      <w:r w:rsidRPr="00695837">
        <w:rPr>
          <w:rFonts w:cs="Times New Roman"/>
          <w:szCs w:val="28"/>
        </w:rPr>
        <w:t xml:space="preserve">   </w:t>
      </w:r>
      <w:r w:rsidR="00AB0686" w:rsidRPr="00695837">
        <w:rPr>
          <w:rFonts w:cs="Times New Roman"/>
          <w:szCs w:val="28"/>
        </w:rPr>
        <w:t xml:space="preserve">                   </w:t>
      </w:r>
      <w:r w:rsidRPr="00695837">
        <w:rPr>
          <w:rFonts w:eastAsia="Times New Roman" w:cs="Times New Roman"/>
          <w:szCs w:val="28"/>
          <w:lang w:eastAsia="ru-RU"/>
        </w:rPr>
        <w:t>в электронном виде с использованием Портала проектов нормативных правовых актов (</w:t>
      </w:r>
      <w:hyperlink r:id="rId9" w:history="1">
        <w:r w:rsidRPr="00695837">
          <w:rPr>
            <w:rStyle w:val="afff0"/>
            <w:rFonts w:eastAsia="Times New Roman" w:cs="Times New Roman"/>
            <w:szCs w:val="28"/>
            <w:lang w:eastAsia="ru-RU"/>
          </w:rPr>
          <w:t>http://regulation.admhmao.ru</w:t>
        </w:r>
      </w:hyperlink>
      <w:r w:rsidRPr="00695837">
        <w:rPr>
          <w:rFonts w:cs="Times New Roman"/>
          <w:szCs w:val="28"/>
        </w:rPr>
        <w:t>);</w:t>
      </w:r>
    </w:p>
    <w:p w:rsidR="002A1B55" w:rsidRPr="00695837" w:rsidRDefault="002A1B55" w:rsidP="002A1B55">
      <w:pPr>
        <w:ind w:firstLine="426"/>
        <w:jc w:val="both"/>
        <w:rPr>
          <w:rFonts w:cs="Times New Roman"/>
          <w:szCs w:val="28"/>
        </w:rPr>
      </w:pPr>
      <w:r w:rsidRPr="00695837">
        <w:rPr>
          <w:rFonts w:eastAsia="Times New Roman" w:cs="Times New Roman"/>
          <w:szCs w:val="28"/>
          <w:lang w:eastAsia="ru-RU"/>
        </w:rPr>
        <w:t>- Союза «Сургутская торгово-промышленная палата» в электронном виде                       с использованием Портала проектов нормативных правовых актов (</w:t>
      </w:r>
      <w:hyperlink r:id="rId10" w:history="1">
        <w:r w:rsidRPr="00695837">
          <w:rPr>
            <w:rStyle w:val="afff0"/>
            <w:rFonts w:eastAsia="Times New Roman" w:cs="Times New Roman"/>
            <w:szCs w:val="28"/>
            <w:lang w:eastAsia="ru-RU"/>
          </w:rPr>
          <w:t>http://regulation.admhmao.ru</w:t>
        </w:r>
      </w:hyperlink>
      <w:r w:rsidRPr="00695837">
        <w:rPr>
          <w:rFonts w:eastAsia="Times New Roman" w:cs="Times New Roman"/>
          <w:szCs w:val="28"/>
          <w:lang w:eastAsia="ru-RU"/>
        </w:rPr>
        <w:t>);</w:t>
      </w:r>
    </w:p>
    <w:p w:rsidR="00C17171" w:rsidRPr="00695837" w:rsidRDefault="00C17171" w:rsidP="00C17171">
      <w:pPr>
        <w:ind w:firstLine="426"/>
        <w:jc w:val="both"/>
        <w:rPr>
          <w:rFonts w:eastAsia="Times New Roman" w:cs="Times New Roman"/>
          <w:szCs w:val="28"/>
          <w:lang w:eastAsia="ru-RU"/>
        </w:rPr>
      </w:pPr>
      <w:r w:rsidRPr="00695837">
        <w:rPr>
          <w:rFonts w:eastAsia="Times New Roman" w:cs="Times New Roman"/>
          <w:szCs w:val="28"/>
          <w:lang w:eastAsia="ru-RU"/>
        </w:rPr>
        <w:t xml:space="preserve">- Уполномоченного по защите прав предпринимателей в Ханты-Мансийском </w:t>
      </w:r>
      <w:r w:rsidRPr="00695837">
        <w:rPr>
          <w:rFonts w:eastAsia="Times New Roman" w:cs="Times New Roman"/>
          <w:szCs w:val="28"/>
          <w:lang w:eastAsia="ru-RU"/>
        </w:rPr>
        <w:br/>
        <w:t>автономном округе – Югре на адрес электронной почты (</w:t>
      </w:r>
      <w:proofErr w:type="spellStart"/>
      <w:r w:rsidR="00E573A5" w:rsidRPr="00695837">
        <w:rPr>
          <w:rFonts w:eastAsia="Times New Roman" w:cs="Times New Roman"/>
          <w:szCs w:val="28"/>
          <w:lang w:val="en-US" w:eastAsia="ru-RU"/>
        </w:rPr>
        <w:t>guseva</w:t>
      </w:r>
      <w:proofErr w:type="spellEnd"/>
      <w:r w:rsidR="00E573A5" w:rsidRPr="00695837">
        <w:rPr>
          <w:rFonts w:eastAsia="Times New Roman" w:cs="Times New Roman"/>
          <w:szCs w:val="28"/>
          <w:lang w:eastAsia="ru-RU"/>
        </w:rPr>
        <w:t>_</w:t>
      </w:r>
      <w:proofErr w:type="spellStart"/>
      <w:r w:rsidR="00E573A5" w:rsidRPr="00695837">
        <w:rPr>
          <w:rFonts w:eastAsia="Times New Roman" w:cs="Times New Roman"/>
          <w:szCs w:val="28"/>
          <w:lang w:val="en-US" w:eastAsia="ru-RU"/>
        </w:rPr>
        <w:t>ib</w:t>
      </w:r>
      <w:proofErr w:type="spellEnd"/>
      <w:r w:rsidR="00E573A5" w:rsidRPr="00695837">
        <w:rPr>
          <w:rFonts w:eastAsia="Times New Roman" w:cs="Times New Roman"/>
          <w:szCs w:val="28"/>
          <w:lang w:eastAsia="ru-RU"/>
        </w:rPr>
        <w:t>@</w:t>
      </w:r>
      <w:proofErr w:type="spellStart"/>
      <w:r w:rsidR="00E573A5" w:rsidRPr="00695837">
        <w:rPr>
          <w:rFonts w:eastAsia="Times New Roman" w:cs="Times New Roman"/>
          <w:szCs w:val="28"/>
          <w:lang w:val="en-US" w:eastAsia="ru-RU"/>
        </w:rPr>
        <w:t>admsurgut</w:t>
      </w:r>
      <w:proofErr w:type="spellEnd"/>
      <w:r w:rsidR="00E573A5" w:rsidRPr="00695837">
        <w:rPr>
          <w:rFonts w:eastAsia="Times New Roman" w:cs="Times New Roman"/>
          <w:szCs w:val="28"/>
          <w:lang w:eastAsia="ru-RU"/>
        </w:rPr>
        <w:t>.</w:t>
      </w:r>
      <w:proofErr w:type="spellStart"/>
      <w:r w:rsidR="00E573A5" w:rsidRPr="00695837">
        <w:rPr>
          <w:rFonts w:eastAsia="Times New Roman" w:cs="Times New Roman"/>
          <w:szCs w:val="28"/>
          <w:lang w:val="en-US" w:eastAsia="ru-RU"/>
        </w:rPr>
        <w:t>ru</w:t>
      </w:r>
      <w:proofErr w:type="spellEnd"/>
      <w:r w:rsidRPr="00695837">
        <w:rPr>
          <w:rFonts w:eastAsia="Times New Roman" w:cs="Times New Roman"/>
          <w:szCs w:val="28"/>
          <w:lang w:eastAsia="ru-RU"/>
        </w:rPr>
        <w:t>);</w:t>
      </w:r>
    </w:p>
    <w:p w:rsidR="00C17171" w:rsidRPr="00695837" w:rsidRDefault="00C17171" w:rsidP="00C17171">
      <w:pPr>
        <w:ind w:firstLine="426"/>
        <w:jc w:val="both"/>
        <w:rPr>
          <w:rFonts w:cs="Times New Roman"/>
          <w:szCs w:val="28"/>
        </w:rPr>
      </w:pPr>
    </w:p>
    <w:p w:rsidR="00C17171" w:rsidRPr="00695837" w:rsidRDefault="00C17171" w:rsidP="00C17171">
      <w:pPr>
        <w:ind w:firstLine="709"/>
        <w:jc w:val="both"/>
        <w:rPr>
          <w:rFonts w:eastAsia="Times New Roman" w:cs="Times New Roman"/>
          <w:szCs w:val="28"/>
          <w:lang w:eastAsia="ru-RU"/>
        </w:rPr>
      </w:pPr>
      <w:r w:rsidRPr="00695837">
        <w:rPr>
          <w:rFonts w:eastAsia="Times New Roman" w:cs="Times New Roman"/>
          <w:szCs w:val="28"/>
          <w:lang w:eastAsia="ru-RU"/>
        </w:rPr>
        <w:t xml:space="preserve">Результаты публичных консультаций и позиция разработчика отражены </w:t>
      </w:r>
      <w:r w:rsidR="00AB0686" w:rsidRPr="00695837">
        <w:rPr>
          <w:rFonts w:eastAsia="Times New Roman" w:cs="Times New Roman"/>
          <w:szCs w:val="28"/>
          <w:lang w:eastAsia="ru-RU"/>
        </w:rPr>
        <w:t xml:space="preserve">                              </w:t>
      </w:r>
      <w:r w:rsidRPr="00695837">
        <w:rPr>
          <w:rFonts w:eastAsia="Times New Roman" w:cs="Times New Roman"/>
          <w:szCs w:val="28"/>
          <w:lang w:eastAsia="ru-RU"/>
        </w:rPr>
        <w:t>в таблице результатов публичных консультаций.</w:t>
      </w:r>
    </w:p>
    <w:p w:rsidR="00FC248F" w:rsidRPr="00695837" w:rsidRDefault="00FC248F" w:rsidP="00C17171">
      <w:pPr>
        <w:jc w:val="both"/>
        <w:rPr>
          <w:rFonts w:eastAsia="Times New Roman" w:cs="Times New Roman"/>
          <w:szCs w:val="28"/>
          <w:lang w:eastAsia="ru-RU"/>
        </w:rPr>
        <w:sectPr w:rsidR="00FC248F" w:rsidRPr="00695837" w:rsidSect="005B10E7">
          <w:headerReference w:type="default" r:id="rId11"/>
          <w:pgSz w:w="11906" w:h="16838" w:code="9"/>
          <w:pgMar w:top="1134" w:right="567" w:bottom="1134" w:left="1134" w:header="720" w:footer="720" w:gutter="0"/>
          <w:cols w:space="720"/>
          <w:noEndnote/>
          <w:titlePg/>
          <w:docGrid w:linePitch="381"/>
        </w:sectPr>
      </w:pPr>
    </w:p>
    <w:p w:rsidR="004A1885" w:rsidRPr="00695837" w:rsidRDefault="004A1885" w:rsidP="004A1885">
      <w:pPr>
        <w:ind w:firstLine="709"/>
        <w:jc w:val="center"/>
        <w:rPr>
          <w:rFonts w:eastAsia="Times New Roman" w:cs="Times New Roman"/>
          <w:szCs w:val="28"/>
          <w:lang w:eastAsia="ru-RU"/>
        </w:rPr>
      </w:pPr>
      <w:r w:rsidRPr="00695837">
        <w:rPr>
          <w:rFonts w:eastAsia="Times New Roman" w:cs="Times New Roman"/>
          <w:szCs w:val="28"/>
          <w:lang w:eastAsia="ru-RU"/>
        </w:rPr>
        <w:lastRenderedPageBreak/>
        <w:t>Таблица результатов публичных консультаций</w:t>
      </w:r>
    </w:p>
    <w:p w:rsidR="004A1885" w:rsidRPr="00695837" w:rsidRDefault="004A1885" w:rsidP="00816DE4">
      <w:pPr>
        <w:ind w:firstLine="709"/>
        <w:jc w:val="both"/>
        <w:rPr>
          <w:rFonts w:eastAsia="Times New Roman" w:cs="Times New Roman"/>
          <w:sz w:val="26"/>
          <w:szCs w:val="26"/>
          <w:lang w:eastAsia="ru-RU"/>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4818"/>
        <w:gridCol w:w="5245"/>
        <w:gridCol w:w="2411"/>
      </w:tblGrid>
      <w:tr w:rsidR="00C17171" w:rsidRPr="00695837" w:rsidTr="002A1B55">
        <w:tc>
          <w:tcPr>
            <w:tcW w:w="3261" w:type="dxa"/>
            <w:tcBorders>
              <w:bottom w:val="single" w:sz="6" w:space="0" w:color="auto"/>
            </w:tcBorders>
            <w:shd w:val="clear" w:color="auto" w:fill="auto"/>
          </w:tcPr>
          <w:p w:rsidR="00C17171" w:rsidRPr="00695837" w:rsidRDefault="00C17171" w:rsidP="00C17171">
            <w:pPr>
              <w:jc w:val="center"/>
              <w:rPr>
                <w:rFonts w:eastAsia="Times New Roman" w:cs="Times New Roman"/>
                <w:sz w:val="24"/>
                <w:szCs w:val="24"/>
                <w:lang w:eastAsia="ru-RU"/>
              </w:rPr>
            </w:pPr>
            <w:r w:rsidRPr="00695837">
              <w:rPr>
                <w:rFonts w:eastAsia="Times New Roman" w:cs="Times New Roman"/>
                <w:sz w:val="24"/>
                <w:szCs w:val="24"/>
                <w:lang w:eastAsia="ru-RU"/>
              </w:rPr>
              <w:t xml:space="preserve">Наименование участника </w:t>
            </w:r>
          </w:p>
          <w:p w:rsidR="00C17171" w:rsidRPr="00695837" w:rsidRDefault="00C17171" w:rsidP="00C17171">
            <w:pPr>
              <w:jc w:val="center"/>
              <w:rPr>
                <w:rFonts w:eastAsia="Times New Roman" w:cs="Times New Roman"/>
                <w:sz w:val="24"/>
                <w:szCs w:val="24"/>
                <w:lang w:eastAsia="ru-RU"/>
              </w:rPr>
            </w:pPr>
            <w:r w:rsidRPr="00695837">
              <w:rPr>
                <w:rFonts w:eastAsia="Times New Roman" w:cs="Times New Roman"/>
                <w:sz w:val="24"/>
                <w:szCs w:val="24"/>
                <w:lang w:eastAsia="ru-RU"/>
              </w:rPr>
              <w:t xml:space="preserve">публичных </w:t>
            </w:r>
          </w:p>
          <w:p w:rsidR="00C17171" w:rsidRPr="00695837" w:rsidRDefault="00C17171" w:rsidP="00C17171">
            <w:pPr>
              <w:jc w:val="center"/>
              <w:rPr>
                <w:rFonts w:eastAsia="Times New Roman" w:cs="Times New Roman"/>
                <w:sz w:val="24"/>
                <w:szCs w:val="24"/>
                <w:lang w:eastAsia="ru-RU"/>
              </w:rPr>
            </w:pPr>
            <w:r w:rsidRPr="00695837">
              <w:rPr>
                <w:rFonts w:eastAsia="Times New Roman" w:cs="Times New Roman"/>
                <w:sz w:val="24"/>
                <w:szCs w:val="24"/>
                <w:lang w:eastAsia="ru-RU"/>
              </w:rPr>
              <w:t>консультаций</w:t>
            </w:r>
          </w:p>
        </w:tc>
        <w:tc>
          <w:tcPr>
            <w:tcW w:w="4818" w:type="dxa"/>
            <w:shd w:val="clear" w:color="auto" w:fill="auto"/>
          </w:tcPr>
          <w:p w:rsidR="00C17171" w:rsidRPr="00695837" w:rsidRDefault="00C17171" w:rsidP="00986DF5">
            <w:pPr>
              <w:jc w:val="center"/>
              <w:rPr>
                <w:rFonts w:eastAsia="Times New Roman" w:cs="Times New Roman"/>
                <w:sz w:val="22"/>
                <w:lang w:eastAsia="ru-RU"/>
              </w:rPr>
            </w:pPr>
            <w:r w:rsidRPr="00695837">
              <w:rPr>
                <w:rFonts w:eastAsia="Times New Roman" w:cs="Times New Roman"/>
                <w:sz w:val="22"/>
                <w:lang w:eastAsia="ru-RU"/>
              </w:rPr>
              <w:t>Содержание</w:t>
            </w:r>
          </w:p>
          <w:p w:rsidR="00C17171" w:rsidRPr="00695837" w:rsidRDefault="00C17171" w:rsidP="00986DF5">
            <w:pPr>
              <w:jc w:val="center"/>
              <w:rPr>
                <w:rFonts w:eastAsia="Times New Roman" w:cs="Times New Roman"/>
                <w:sz w:val="22"/>
                <w:lang w:eastAsia="ru-RU"/>
              </w:rPr>
            </w:pPr>
            <w:r w:rsidRPr="00695837">
              <w:rPr>
                <w:rFonts w:eastAsia="Times New Roman" w:cs="Times New Roman"/>
                <w:sz w:val="22"/>
                <w:lang w:eastAsia="ru-RU"/>
              </w:rPr>
              <w:t>замечания и (или) предложения</w:t>
            </w:r>
          </w:p>
        </w:tc>
        <w:tc>
          <w:tcPr>
            <w:tcW w:w="5245" w:type="dxa"/>
            <w:shd w:val="clear" w:color="auto" w:fill="auto"/>
          </w:tcPr>
          <w:p w:rsidR="00C17171" w:rsidRPr="00695837" w:rsidRDefault="00C17171" w:rsidP="00C17171">
            <w:pPr>
              <w:jc w:val="center"/>
              <w:rPr>
                <w:rFonts w:eastAsia="Times New Roman" w:cs="Times New Roman"/>
                <w:sz w:val="22"/>
                <w:lang w:eastAsia="ru-RU"/>
              </w:rPr>
            </w:pPr>
            <w:r w:rsidRPr="00695837">
              <w:rPr>
                <w:rFonts w:eastAsia="Times New Roman" w:cs="Times New Roman"/>
                <w:sz w:val="22"/>
                <w:lang w:eastAsia="ru-RU"/>
              </w:rPr>
              <w:t xml:space="preserve">Позиция разработчика об учете (принятии) или отклонении замечания </w:t>
            </w:r>
            <w:r w:rsidRPr="00695837">
              <w:rPr>
                <w:rFonts w:eastAsia="Times New Roman" w:cs="Times New Roman"/>
                <w:spacing w:val="-4"/>
                <w:sz w:val="22"/>
                <w:lang w:eastAsia="ru-RU"/>
              </w:rPr>
              <w:t>и (или) предложения,</w:t>
            </w:r>
            <w:r w:rsidRPr="00695837">
              <w:rPr>
                <w:rFonts w:eastAsia="Times New Roman" w:cs="Times New Roman"/>
                <w:sz w:val="22"/>
                <w:lang w:eastAsia="ru-RU"/>
              </w:rPr>
              <w:t xml:space="preserve"> полученного от участника публичных консультаций </w:t>
            </w:r>
          </w:p>
          <w:p w:rsidR="00C17171" w:rsidRPr="00695837" w:rsidRDefault="00C17171" w:rsidP="00C17171">
            <w:pPr>
              <w:jc w:val="center"/>
              <w:rPr>
                <w:rFonts w:eastAsia="Times New Roman" w:cs="Times New Roman"/>
                <w:sz w:val="22"/>
                <w:lang w:eastAsia="ru-RU"/>
              </w:rPr>
            </w:pPr>
            <w:r w:rsidRPr="00695837">
              <w:rPr>
                <w:rFonts w:eastAsia="Times New Roman" w:cs="Times New Roman"/>
                <w:sz w:val="22"/>
                <w:lang w:eastAsia="ru-RU"/>
              </w:rPr>
              <w:t>(с обоснованием позиции)</w:t>
            </w:r>
          </w:p>
        </w:tc>
        <w:tc>
          <w:tcPr>
            <w:tcW w:w="2411" w:type="dxa"/>
            <w:shd w:val="clear" w:color="auto" w:fill="auto"/>
          </w:tcPr>
          <w:p w:rsidR="00C17171" w:rsidRPr="00695837" w:rsidRDefault="00C17171" w:rsidP="00C17171">
            <w:pPr>
              <w:jc w:val="center"/>
              <w:rPr>
                <w:rFonts w:eastAsia="Times New Roman" w:cs="Times New Roman"/>
                <w:sz w:val="24"/>
                <w:szCs w:val="24"/>
                <w:lang w:eastAsia="ru-RU"/>
              </w:rPr>
            </w:pPr>
            <w:r w:rsidRPr="00695837">
              <w:rPr>
                <w:rFonts w:eastAsia="Times New Roman" w:cs="Times New Roman"/>
                <w:sz w:val="24"/>
                <w:szCs w:val="24"/>
                <w:lang w:eastAsia="ru-RU"/>
              </w:rPr>
              <w:t xml:space="preserve">Принятое решение об учете (принятии) или отклонении замечания и (или) предложения </w:t>
            </w:r>
          </w:p>
          <w:p w:rsidR="00C17171" w:rsidRPr="00695837" w:rsidRDefault="00C17171" w:rsidP="00C17171">
            <w:pPr>
              <w:jc w:val="center"/>
              <w:rPr>
                <w:rFonts w:eastAsia="Times New Roman" w:cs="Times New Roman"/>
                <w:sz w:val="24"/>
                <w:szCs w:val="24"/>
                <w:lang w:eastAsia="ru-RU"/>
              </w:rPr>
            </w:pPr>
            <w:r w:rsidRPr="00695837">
              <w:rPr>
                <w:rFonts w:eastAsia="Times New Roman" w:cs="Times New Roman"/>
                <w:sz w:val="24"/>
                <w:szCs w:val="24"/>
                <w:lang w:eastAsia="ru-RU"/>
              </w:rPr>
              <w:t>(по результатам урегулирования разногласий с участниками публичных консультаций)</w:t>
            </w:r>
          </w:p>
        </w:tc>
      </w:tr>
      <w:tr w:rsidR="002A1B55" w:rsidRPr="00695837" w:rsidTr="002A1B55">
        <w:tc>
          <w:tcPr>
            <w:tcW w:w="3261" w:type="dxa"/>
            <w:tcBorders>
              <w:bottom w:val="single" w:sz="6" w:space="0" w:color="auto"/>
            </w:tcBorders>
            <w:shd w:val="clear" w:color="auto" w:fill="auto"/>
          </w:tcPr>
          <w:p w:rsidR="002A1B55" w:rsidRPr="00695837" w:rsidRDefault="002A1B55" w:rsidP="00C17171">
            <w:pPr>
              <w:jc w:val="center"/>
              <w:rPr>
                <w:rFonts w:eastAsia="Times New Roman" w:cs="Times New Roman"/>
                <w:sz w:val="24"/>
                <w:szCs w:val="24"/>
                <w:lang w:eastAsia="ru-RU"/>
              </w:rPr>
            </w:pPr>
            <w:r w:rsidRPr="00695837">
              <w:rPr>
                <w:rFonts w:eastAsia="Times New Roman" w:cs="Times New Roman"/>
                <w:sz w:val="26"/>
                <w:szCs w:val="26"/>
                <w:lang w:eastAsia="ru-RU"/>
              </w:rPr>
              <w:t xml:space="preserve">Ассоциация негосударственных </w:t>
            </w:r>
            <w:proofErr w:type="spellStart"/>
            <w:r w:rsidRPr="00695837">
              <w:rPr>
                <w:rFonts w:eastAsia="Times New Roman" w:cs="Times New Roman"/>
                <w:sz w:val="26"/>
                <w:szCs w:val="26"/>
                <w:lang w:eastAsia="ru-RU"/>
              </w:rPr>
              <w:t>дошкольно</w:t>
            </w:r>
            <w:proofErr w:type="spellEnd"/>
            <w:r w:rsidRPr="00695837">
              <w:rPr>
                <w:rFonts w:eastAsia="Times New Roman" w:cs="Times New Roman"/>
                <w:sz w:val="26"/>
                <w:szCs w:val="26"/>
                <w:lang w:eastAsia="ru-RU"/>
              </w:rPr>
              <w:t>-образовательных учреждений                         и центров времяпрепровождения детей Ханты-Мансийского автономного округа – Югры (Миронова Дарья</w:t>
            </w:r>
          </w:p>
        </w:tc>
        <w:tc>
          <w:tcPr>
            <w:tcW w:w="4818" w:type="dxa"/>
            <w:shd w:val="clear" w:color="auto" w:fill="auto"/>
          </w:tcPr>
          <w:p w:rsidR="002A1B55" w:rsidRPr="00695837" w:rsidRDefault="002A1B55" w:rsidP="002A1B55">
            <w:pPr>
              <w:jc w:val="center"/>
              <w:rPr>
                <w:rFonts w:eastAsia="Times New Roman" w:cs="Times New Roman"/>
                <w:sz w:val="22"/>
                <w:lang w:eastAsia="ru-RU"/>
              </w:rPr>
            </w:pPr>
            <w:r w:rsidRPr="00695837">
              <w:rPr>
                <w:rFonts w:eastAsia="Times New Roman" w:cs="Times New Roman"/>
                <w:sz w:val="22"/>
                <w:lang w:eastAsia="ru-RU"/>
              </w:rPr>
              <w:t xml:space="preserve">Замечания </w:t>
            </w:r>
          </w:p>
          <w:p w:rsidR="002A1B55" w:rsidRPr="00695837" w:rsidRDefault="002A1B55" w:rsidP="002A1B55">
            <w:pPr>
              <w:jc w:val="center"/>
              <w:rPr>
                <w:rFonts w:eastAsia="Times New Roman" w:cs="Times New Roman"/>
                <w:sz w:val="22"/>
                <w:lang w:eastAsia="ru-RU"/>
              </w:rPr>
            </w:pPr>
            <w:r w:rsidRPr="00695837">
              <w:rPr>
                <w:rFonts w:eastAsia="Times New Roman" w:cs="Times New Roman"/>
                <w:sz w:val="22"/>
                <w:lang w:eastAsia="ru-RU"/>
              </w:rPr>
              <w:t>и (или) предложения отсутствуют</w:t>
            </w:r>
          </w:p>
        </w:tc>
        <w:tc>
          <w:tcPr>
            <w:tcW w:w="5245" w:type="dxa"/>
            <w:shd w:val="clear" w:color="auto" w:fill="auto"/>
          </w:tcPr>
          <w:p w:rsidR="002A1B55" w:rsidRPr="00695837" w:rsidRDefault="002A1B55" w:rsidP="00C17171">
            <w:pPr>
              <w:jc w:val="center"/>
              <w:rPr>
                <w:rFonts w:eastAsia="Times New Roman" w:cs="Times New Roman"/>
                <w:sz w:val="22"/>
                <w:lang w:eastAsia="ru-RU"/>
              </w:rPr>
            </w:pPr>
            <w:r w:rsidRPr="00695837">
              <w:rPr>
                <w:rFonts w:eastAsia="Times New Roman" w:cs="Times New Roman"/>
                <w:sz w:val="22"/>
                <w:lang w:eastAsia="ru-RU"/>
              </w:rPr>
              <w:t>-</w:t>
            </w:r>
          </w:p>
        </w:tc>
        <w:tc>
          <w:tcPr>
            <w:tcW w:w="2411" w:type="dxa"/>
            <w:shd w:val="clear" w:color="auto" w:fill="auto"/>
          </w:tcPr>
          <w:p w:rsidR="002A1B55" w:rsidRPr="00695837" w:rsidRDefault="002A1B55" w:rsidP="00C17171">
            <w:pPr>
              <w:jc w:val="center"/>
              <w:rPr>
                <w:rFonts w:eastAsia="Times New Roman" w:cs="Times New Roman"/>
                <w:sz w:val="24"/>
                <w:szCs w:val="24"/>
                <w:lang w:eastAsia="ru-RU"/>
              </w:rPr>
            </w:pPr>
            <w:r w:rsidRPr="00695837">
              <w:rPr>
                <w:rFonts w:eastAsia="Times New Roman" w:cs="Times New Roman"/>
                <w:sz w:val="24"/>
                <w:szCs w:val="24"/>
                <w:lang w:eastAsia="ru-RU"/>
              </w:rPr>
              <w:t>-</w:t>
            </w:r>
          </w:p>
        </w:tc>
      </w:tr>
      <w:tr w:rsidR="00D93EB5" w:rsidRPr="00695837" w:rsidTr="002A1B55">
        <w:trPr>
          <w:trHeight w:val="556"/>
        </w:trPr>
        <w:tc>
          <w:tcPr>
            <w:tcW w:w="3261" w:type="dxa"/>
            <w:vMerge w:val="restart"/>
            <w:tcBorders>
              <w:top w:val="single" w:sz="6" w:space="0" w:color="auto"/>
            </w:tcBorders>
            <w:shd w:val="clear" w:color="auto" w:fill="auto"/>
          </w:tcPr>
          <w:p w:rsidR="00D93EB5" w:rsidRPr="00695837" w:rsidRDefault="00D93EB5" w:rsidP="0034237E">
            <w:pPr>
              <w:jc w:val="center"/>
              <w:rPr>
                <w:rFonts w:cs="Times New Roman"/>
                <w:sz w:val="26"/>
                <w:szCs w:val="26"/>
              </w:rPr>
            </w:pPr>
            <w:r w:rsidRPr="00695837">
              <w:rPr>
                <w:rFonts w:cs="Times New Roman"/>
                <w:sz w:val="26"/>
                <w:szCs w:val="26"/>
              </w:rPr>
              <w:t>Костык Артем</w:t>
            </w:r>
          </w:p>
          <w:p w:rsidR="00D93EB5" w:rsidRPr="00695837" w:rsidRDefault="00D93EB5" w:rsidP="0034237E">
            <w:pPr>
              <w:jc w:val="center"/>
              <w:rPr>
                <w:rFonts w:cs="Times New Roman"/>
                <w:sz w:val="24"/>
                <w:szCs w:val="24"/>
              </w:rPr>
            </w:pPr>
            <w:proofErr w:type="spellStart"/>
            <w:r w:rsidRPr="00695837">
              <w:rPr>
                <w:rFonts w:cs="Times New Roman"/>
                <w:sz w:val="26"/>
                <w:szCs w:val="26"/>
                <w:lang w:val="en-US"/>
              </w:rPr>
              <w:t>akostjan</w:t>
            </w:r>
            <w:proofErr w:type="spellEnd"/>
            <w:r w:rsidRPr="00695837">
              <w:rPr>
                <w:rFonts w:cs="Times New Roman"/>
                <w:sz w:val="26"/>
                <w:szCs w:val="26"/>
              </w:rPr>
              <w:t>@</w:t>
            </w:r>
            <w:proofErr w:type="spellStart"/>
            <w:r w:rsidRPr="00695837">
              <w:rPr>
                <w:rFonts w:cs="Times New Roman"/>
                <w:sz w:val="26"/>
                <w:szCs w:val="26"/>
                <w:lang w:val="en-US"/>
              </w:rPr>
              <w:t>ya</w:t>
            </w:r>
            <w:proofErr w:type="spellEnd"/>
            <w:r w:rsidRPr="00695837">
              <w:rPr>
                <w:rFonts w:cs="Times New Roman"/>
                <w:sz w:val="26"/>
                <w:szCs w:val="26"/>
              </w:rPr>
              <w:t>.</w:t>
            </w:r>
            <w:proofErr w:type="spellStart"/>
            <w:r w:rsidRPr="00695837">
              <w:rPr>
                <w:rFonts w:cs="Times New Roman"/>
                <w:sz w:val="26"/>
                <w:szCs w:val="26"/>
                <w:lang w:val="en-US"/>
              </w:rPr>
              <w:t>ru</w:t>
            </w:r>
            <w:proofErr w:type="spellEnd"/>
          </w:p>
        </w:tc>
        <w:tc>
          <w:tcPr>
            <w:tcW w:w="4818" w:type="dxa"/>
            <w:shd w:val="clear" w:color="auto" w:fill="FFFFFF" w:themeFill="background1"/>
          </w:tcPr>
          <w:p w:rsidR="00D93EB5" w:rsidRPr="00695837" w:rsidRDefault="00B74332" w:rsidP="00B74332">
            <w:pPr>
              <w:ind w:left="64"/>
              <w:jc w:val="both"/>
              <w:rPr>
                <w:rFonts w:cs="Times New Roman"/>
                <w:sz w:val="22"/>
              </w:rPr>
            </w:pPr>
            <w:r w:rsidRPr="00695837">
              <w:rPr>
                <w:rFonts w:cs="Times New Roman"/>
                <w:sz w:val="22"/>
              </w:rPr>
              <w:t xml:space="preserve">1) </w:t>
            </w:r>
            <w:r w:rsidR="00D93EB5" w:rsidRPr="00695837">
              <w:rPr>
                <w:rFonts w:cs="Times New Roman"/>
                <w:sz w:val="22"/>
              </w:rPr>
              <w:t xml:space="preserve">Обязательно, данный документ должен создать прозрачные нормы для предпринимателей и удовлетворить потребности наших жителей. Думаем, что в парке устраивать </w:t>
            </w:r>
            <w:r w:rsidR="00587946" w:rsidRPr="00695837">
              <w:rPr>
                <w:rFonts w:cs="Times New Roman"/>
                <w:sz w:val="22"/>
              </w:rPr>
              <w:t>рынок,</w:t>
            </w:r>
            <w:r w:rsidR="00D93EB5" w:rsidRPr="00695837">
              <w:rPr>
                <w:rFonts w:cs="Times New Roman"/>
                <w:sz w:val="22"/>
              </w:rPr>
              <w:t xml:space="preserve"> а в последствии хаос из конкурентных вывесок предпринимателей не стоит. Достаточно закрепить на условиях частного отбора, одного предпринимателя в одном парке, который будет выполнять все требования и соблюдать все нормы, необходимые для качественной работы и обслуживания гостей парка. Такой выбор станет эффективным в решении любых вопросов, </w:t>
            </w:r>
            <w:r w:rsidR="00452294" w:rsidRPr="00695837">
              <w:rPr>
                <w:rFonts w:cs="Times New Roman"/>
                <w:sz w:val="22"/>
              </w:rPr>
              <w:lastRenderedPageBreak/>
              <w:t>например,</w:t>
            </w:r>
            <w:r w:rsidR="00D93EB5" w:rsidRPr="00695837">
              <w:rPr>
                <w:rFonts w:cs="Times New Roman"/>
                <w:sz w:val="22"/>
              </w:rPr>
              <w:t xml:space="preserve"> как уборка мусора либо замечания по внешнему оформлению и так далее…</w:t>
            </w:r>
          </w:p>
        </w:tc>
        <w:tc>
          <w:tcPr>
            <w:tcW w:w="5245" w:type="dxa"/>
            <w:shd w:val="clear" w:color="auto" w:fill="FFFFFF" w:themeFill="background1"/>
          </w:tcPr>
          <w:p w:rsidR="002A1B55" w:rsidRPr="00695837" w:rsidRDefault="002A1B55" w:rsidP="002A1B55">
            <w:pPr>
              <w:jc w:val="both"/>
              <w:rPr>
                <w:rFonts w:eastAsia="Times New Roman" w:cs="Times New Roman"/>
                <w:sz w:val="22"/>
                <w:u w:val="single"/>
                <w:lang w:eastAsia="ru-RU"/>
              </w:rPr>
            </w:pPr>
            <w:r w:rsidRPr="00695837">
              <w:rPr>
                <w:rFonts w:eastAsia="Times New Roman" w:cs="Times New Roman"/>
                <w:sz w:val="22"/>
                <w:u w:val="single"/>
                <w:lang w:eastAsia="ru-RU"/>
              </w:rPr>
              <w:lastRenderedPageBreak/>
              <w:t>Отклонить:</w:t>
            </w:r>
          </w:p>
          <w:p w:rsidR="002A1B55" w:rsidRPr="00695837" w:rsidRDefault="002A1B55" w:rsidP="002A1B55">
            <w:pPr>
              <w:jc w:val="both"/>
              <w:rPr>
                <w:rFonts w:eastAsia="Times New Roman" w:cs="Times New Roman"/>
                <w:sz w:val="22"/>
                <w:lang w:eastAsia="ru-RU"/>
              </w:rPr>
            </w:pPr>
            <w:r w:rsidRPr="00695837">
              <w:rPr>
                <w:rFonts w:eastAsia="Times New Roman" w:cs="Times New Roman"/>
                <w:sz w:val="22"/>
                <w:lang w:eastAsia="ru-RU"/>
              </w:rPr>
              <w:t xml:space="preserve">Закрепить одного предпринимателя в определенном парке не представляется возможным, поскольку это противоречит Федеральному закону от 26.07.2006 №135-ФЗ «О защите конкуренции». </w:t>
            </w:r>
          </w:p>
          <w:p w:rsidR="00CB72CE" w:rsidRPr="00695837" w:rsidRDefault="002A1B55" w:rsidP="002A1B55">
            <w:pPr>
              <w:jc w:val="both"/>
              <w:rPr>
                <w:rFonts w:eastAsia="Times New Roman" w:cs="Times New Roman"/>
                <w:sz w:val="22"/>
                <w:lang w:eastAsia="ru-RU"/>
              </w:rPr>
            </w:pPr>
            <w:r w:rsidRPr="00695837">
              <w:rPr>
                <w:sz w:val="22"/>
                <w:shd w:val="clear" w:color="auto" w:fill="FFFFFF"/>
              </w:rPr>
              <w:t>Заключение договоров с предпринимателями на размещение нестационарных торговых объектов на территориях парков и скверов в рамках проведения открытого аукциона регламентировано данным проектом постановления.</w:t>
            </w:r>
          </w:p>
        </w:tc>
        <w:tc>
          <w:tcPr>
            <w:tcW w:w="2411" w:type="dxa"/>
            <w:shd w:val="clear" w:color="auto" w:fill="auto"/>
          </w:tcPr>
          <w:p w:rsidR="00956A96" w:rsidRPr="00695837" w:rsidRDefault="00956A96" w:rsidP="00097EC7">
            <w:pPr>
              <w:jc w:val="center"/>
              <w:rPr>
                <w:rFonts w:eastAsia="Times New Roman" w:cs="Times New Roman"/>
                <w:sz w:val="24"/>
                <w:szCs w:val="24"/>
                <w:u w:val="single"/>
                <w:lang w:eastAsia="ru-RU"/>
              </w:rPr>
            </w:pPr>
            <w:r w:rsidRPr="00695837">
              <w:rPr>
                <w:rFonts w:eastAsia="Times New Roman" w:cs="Times New Roman"/>
                <w:sz w:val="24"/>
                <w:szCs w:val="24"/>
                <w:u w:val="single"/>
                <w:lang w:eastAsia="ru-RU"/>
              </w:rPr>
              <w:t>Замечание снято:</w:t>
            </w:r>
          </w:p>
          <w:p w:rsidR="00D93EB5" w:rsidRPr="00695837" w:rsidRDefault="00956A96" w:rsidP="00097EC7">
            <w:pPr>
              <w:jc w:val="center"/>
              <w:rPr>
                <w:rFonts w:eastAsia="Times New Roman" w:cs="Times New Roman"/>
                <w:sz w:val="24"/>
                <w:szCs w:val="24"/>
                <w:lang w:eastAsia="ru-RU"/>
              </w:rPr>
            </w:pPr>
            <w:r w:rsidRPr="00695837">
              <w:rPr>
                <w:rFonts w:eastAsia="Times New Roman" w:cs="Times New Roman"/>
                <w:sz w:val="24"/>
                <w:szCs w:val="24"/>
                <w:lang w:eastAsia="ru-RU"/>
              </w:rPr>
              <w:t>Информация                          от 10.02.2022</w:t>
            </w:r>
          </w:p>
        </w:tc>
      </w:tr>
      <w:tr w:rsidR="00CF3C23" w:rsidRPr="00695837" w:rsidTr="002A1B55">
        <w:tc>
          <w:tcPr>
            <w:tcW w:w="3261" w:type="dxa"/>
            <w:vMerge/>
            <w:shd w:val="clear" w:color="auto" w:fill="auto"/>
          </w:tcPr>
          <w:p w:rsidR="00CF3C23" w:rsidRPr="00695837" w:rsidRDefault="00CF3C23" w:rsidP="00740668">
            <w:pPr>
              <w:jc w:val="center"/>
              <w:rPr>
                <w:rFonts w:eastAsia="Times New Roman" w:cs="Times New Roman"/>
                <w:sz w:val="24"/>
                <w:szCs w:val="24"/>
                <w:lang w:eastAsia="ru-RU"/>
              </w:rPr>
            </w:pPr>
          </w:p>
        </w:tc>
        <w:tc>
          <w:tcPr>
            <w:tcW w:w="4818" w:type="dxa"/>
            <w:shd w:val="clear" w:color="auto" w:fill="FFFFFF" w:themeFill="background1"/>
          </w:tcPr>
          <w:p w:rsidR="00CF3C23" w:rsidRPr="00695837" w:rsidRDefault="00B74332" w:rsidP="00B74332">
            <w:pPr>
              <w:jc w:val="both"/>
              <w:rPr>
                <w:rFonts w:cs="Times New Roman"/>
                <w:sz w:val="22"/>
              </w:rPr>
            </w:pPr>
            <w:r w:rsidRPr="00695837">
              <w:rPr>
                <w:rFonts w:cs="Times New Roman"/>
                <w:sz w:val="22"/>
              </w:rPr>
              <w:t xml:space="preserve">2) </w:t>
            </w:r>
            <w:r w:rsidR="00CF3C23" w:rsidRPr="00695837">
              <w:rPr>
                <w:rFonts w:cs="Times New Roman"/>
                <w:sz w:val="22"/>
              </w:rPr>
              <w:t xml:space="preserve">По факту невозможно точно ответить на этот вопрос, так как не предоставлены условия и точные локации. Нет понятия как поставлять продукцию, пропуска это для заезда на территорию либо сводный доступ к объектам. Нет графика работы круглосуточно или до определенного времени. Ровным счетом мы знаем </w:t>
            </w:r>
            <w:r w:rsidR="00587946" w:rsidRPr="00695837">
              <w:rPr>
                <w:rFonts w:cs="Times New Roman"/>
                <w:sz w:val="22"/>
              </w:rPr>
              <w:t>только,</w:t>
            </w:r>
            <w:r w:rsidR="00CF3C23" w:rsidRPr="00695837">
              <w:rPr>
                <w:rFonts w:cs="Times New Roman"/>
                <w:sz w:val="22"/>
              </w:rPr>
              <w:t xml:space="preserve"> что будет </w:t>
            </w:r>
            <w:r w:rsidR="00587946" w:rsidRPr="00695837">
              <w:rPr>
                <w:rFonts w:cs="Times New Roman"/>
                <w:sz w:val="22"/>
              </w:rPr>
              <w:t>рассмотрение,</w:t>
            </w:r>
            <w:r w:rsidR="00CF3C23" w:rsidRPr="00695837">
              <w:rPr>
                <w:rFonts w:cs="Times New Roman"/>
                <w:sz w:val="22"/>
              </w:rPr>
              <w:t xml:space="preserve"> а что мы рассматриваем и где пока неизвестно.</w:t>
            </w:r>
          </w:p>
        </w:tc>
        <w:tc>
          <w:tcPr>
            <w:tcW w:w="5245" w:type="dxa"/>
            <w:shd w:val="clear" w:color="auto" w:fill="FFFFFF" w:themeFill="background1"/>
          </w:tcPr>
          <w:p w:rsidR="002A1B55" w:rsidRPr="00695837" w:rsidRDefault="002A1B55" w:rsidP="002A1B55">
            <w:pPr>
              <w:jc w:val="both"/>
              <w:rPr>
                <w:rFonts w:eastAsia="Times New Roman" w:cs="Times New Roman"/>
                <w:sz w:val="22"/>
                <w:u w:val="single"/>
                <w:lang w:eastAsia="ru-RU"/>
              </w:rPr>
            </w:pPr>
            <w:r w:rsidRPr="00695837">
              <w:rPr>
                <w:rFonts w:eastAsia="Times New Roman" w:cs="Times New Roman"/>
                <w:sz w:val="22"/>
                <w:u w:val="single"/>
                <w:lang w:eastAsia="ru-RU"/>
              </w:rPr>
              <w:t>Отклонить:</w:t>
            </w:r>
          </w:p>
          <w:p w:rsidR="002A1B55" w:rsidRPr="00695837" w:rsidRDefault="002A1B55" w:rsidP="002A1B55">
            <w:pPr>
              <w:tabs>
                <w:tab w:val="left" w:pos="326"/>
              </w:tabs>
              <w:ind w:left="42"/>
              <w:jc w:val="both"/>
              <w:rPr>
                <w:rFonts w:eastAsia="Times New Roman" w:cs="Times New Roman"/>
                <w:sz w:val="22"/>
                <w:lang w:eastAsia="ru-RU"/>
              </w:rPr>
            </w:pPr>
            <w:r w:rsidRPr="00695837">
              <w:rPr>
                <w:rFonts w:eastAsia="Times New Roman" w:cs="Times New Roman"/>
                <w:sz w:val="22"/>
                <w:lang w:eastAsia="ru-RU"/>
              </w:rPr>
              <w:t xml:space="preserve">Месторасположение и количество нестационарных торговых объектов утверждены постановлением </w:t>
            </w:r>
            <w:r w:rsidRPr="00695837">
              <w:rPr>
                <w:color w:val="000000"/>
                <w:sz w:val="22"/>
              </w:rPr>
              <w:t>Администрации города от 03.04.2012 № 2199 «Об утверждении схемы размещения нестационарных торговых объектов на территории города Сургута» (</w:t>
            </w:r>
            <w:r w:rsidR="00B74332" w:rsidRPr="00695837">
              <w:rPr>
                <w:color w:val="000000"/>
                <w:sz w:val="22"/>
              </w:rPr>
              <w:t>с</w:t>
            </w:r>
            <w:r w:rsidR="000105C0" w:rsidRPr="00695837">
              <w:rPr>
                <w:color w:val="000000"/>
                <w:sz w:val="22"/>
              </w:rPr>
              <w:t xml:space="preserve"> </w:t>
            </w:r>
            <w:r w:rsidRPr="00695837">
              <w:rPr>
                <w:color w:val="000000"/>
                <w:sz w:val="22"/>
              </w:rPr>
              <w:t>изменения</w:t>
            </w:r>
            <w:r w:rsidR="00B74332" w:rsidRPr="00695837">
              <w:rPr>
                <w:color w:val="000000"/>
                <w:sz w:val="22"/>
              </w:rPr>
              <w:t>ми</w:t>
            </w:r>
            <w:r w:rsidRPr="00695837">
              <w:rPr>
                <w:color w:val="000000"/>
                <w:sz w:val="22"/>
              </w:rPr>
              <w:t xml:space="preserve"> от 30.12.2021 № 11431).</w:t>
            </w:r>
          </w:p>
          <w:p w:rsidR="00CF3C23" w:rsidRPr="00695837" w:rsidRDefault="002A1B55" w:rsidP="002A1B55">
            <w:pPr>
              <w:tabs>
                <w:tab w:val="left" w:pos="326"/>
              </w:tabs>
              <w:ind w:left="42"/>
              <w:jc w:val="both"/>
              <w:rPr>
                <w:rFonts w:eastAsia="Times New Roman" w:cs="Times New Roman"/>
                <w:sz w:val="22"/>
                <w:lang w:eastAsia="ru-RU"/>
              </w:rPr>
            </w:pPr>
            <w:r w:rsidRPr="00695837">
              <w:rPr>
                <w:rFonts w:eastAsia="Times New Roman" w:cs="Times New Roman"/>
                <w:sz w:val="22"/>
                <w:lang w:eastAsia="ru-RU"/>
              </w:rPr>
              <w:t>Парки и скверы являются территориями общего пользования. Доступ на территории общего пользования круглосуточный. Для обслуживания нестационарного торгового объекта на территории парка будет обеспечен проезд автотранспорта. Следует отметить, что организационные вопросы не относятся к сфере правового регулирования, устанавливаемые постановлением Администрации города от 09.11.2017 № 9589 «О размещении нестационарных торговых объектов на территории города Сургута»</w:t>
            </w:r>
          </w:p>
        </w:tc>
        <w:tc>
          <w:tcPr>
            <w:tcW w:w="2411" w:type="dxa"/>
            <w:shd w:val="clear" w:color="auto" w:fill="auto"/>
          </w:tcPr>
          <w:p w:rsidR="00956A96" w:rsidRPr="00695837" w:rsidRDefault="00956A96" w:rsidP="00956A96">
            <w:pPr>
              <w:jc w:val="center"/>
              <w:rPr>
                <w:rFonts w:eastAsia="Times New Roman" w:cs="Times New Roman"/>
                <w:sz w:val="24"/>
                <w:szCs w:val="24"/>
                <w:u w:val="single"/>
                <w:lang w:eastAsia="ru-RU"/>
              </w:rPr>
            </w:pPr>
            <w:r w:rsidRPr="00695837">
              <w:rPr>
                <w:rFonts w:eastAsia="Times New Roman" w:cs="Times New Roman"/>
                <w:sz w:val="24"/>
                <w:szCs w:val="24"/>
                <w:u w:val="single"/>
                <w:lang w:eastAsia="ru-RU"/>
              </w:rPr>
              <w:t>Замечание снято:</w:t>
            </w:r>
          </w:p>
          <w:p w:rsidR="00CF3C23" w:rsidRPr="00695837" w:rsidRDefault="00956A96" w:rsidP="00956A96">
            <w:pPr>
              <w:jc w:val="center"/>
              <w:rPr>
                <w:rFonts w:eastAsia="Times New Roman" w:cs="Times New Roman"/>
                <w:sz w:val="24"/>
                <w:szCs w:val="24"/>
                <w:lang w:eastAsia="ru-RU"/>
              </w:rPr>
            </w:pPr>
            <w:r w:rsidRPr="00695837">
              <w:rPr>
                <w:rFonts w:eastAsia="Times New Roman" w:cs="Times New Roman"/>
                <w:sz w:val="24"/>
                <w:szCs w:val="24"/>
                <w:lang w:eastAsia="ru-RU"/>
              </w:rPr>
              <w:t>Информация                          от 10.02.2022</w:t>
            </w:r>
          </w:p>
        </w:tc>
      </w:tr>
      <w:tr w:rsidR="00CF3C23" w:rsidRPr="00695837" w:rsidTr="00D041E9">
        <w:trPr>
          <w:trHeight w:val="2803"/>
        </w:trPr>
        <w:tc>
          <w:tcPr>
            <w:tcW w:w="3261" w:type="dxa"/>
            <w:vMerge/>
            <w:shd w:val="clear" w:color="auto" w:fill="auto"/>
          </w:tcPr>
          <w:p w:rsidR="00CF3C23" w:rsidRPr="00695837" w:rsidRDefault="00CF3C23" w:rsidP="00740668">
            <w:pPr>
              <w:jc w:val="center"/>
              <w:rPr>
                <w:rFonts w:eastAsia="Times New Roman" w:cs="Times New Roman"/>
                <w:sz w:val="24"/>
                <w:szCs w:val="24"/>
                <w:lang w:eastAsia="ru-RU"/>
              </w:rPr>
            </w:pPr>
          </w:p>
        </w:tc>
        <w:tc>
          <w:tcPr>
            <w:tcW w:w="4818" w:type="dxa"/>
            <w:shd w:val="clear" w:color="auto" w:fill="auto"/>
          </w:tcPr>
          <w:p w:rsidR="00CF3C23" w:rsidRPr="00695837" w:rsidRDefault="00B55FD5" w:rsidP="00B55FD5">
            <w:pPr>
              <w:jc w:val="both"/>
              <w:rPr>
                <w:rFonts w:cs="Times New Roman"/>
                <w:iCs/>
                <w:sz w:val="22"/>
              </w:rPr>
            </w:pPr>
            <w:r w:rsidRPr="00695837">
              <w:rPr>
                <w:rStyle w:val="afffb"/>
                <w:rFonts w:cs="Times New Roman"/>
                <w:i w:val="0"/>
                <w:sz w:val="22"/>
              </w:rPr>
              <w:t xml:space="preserve">3) </w:t>
            </w:r>
            <w:r w:rsidR="00CF3C23" w:rsidRPr="00695837">
              <w:rPr>
                <w:rStyle w:val="afffb"/>
                <w:rFonts w:cs="Times New Roman"/>
                <w:i w:val="0"/>
                <w:sz w:val="22"/>
              </w:rPr>
              <w:t xml:space="preserve">Форматы объектов приложенных во вложениях технически неудобны и не предусматривают эффективную работу. Мы готовы предложить свои форматы как </w:t>
            </w:r>
            <w:r w:rsidR="00452294" w:rsidRPr="00695837">
              <w:rPr>
                <w:rStyle w:val="afffb"/>
                <w:rFonts w:cs="Times New Roman"/>
                <w:i w:val="0"/>
                <w:color w:val="000000" w:themeColor="text1"/>
                <w:sz w:val="22"/>
              </w:rPr>
              <w:t>стационарные,</w:t>
            </w:r>
            <w:r w:rsidR="00CF3C23" w:rsidRPr="00695837">
              <w:rPr>
                <w:rStyle w:val="afffb"/>
                <w:rFonts w:cs="Times New Roman"/>
                <w:i w:val="0"/>
                <w:sz w:val="22"/>
              </w:rPr>
              <w:t xml:space="preserve"> так и мобильные. Преимущество мобильных это вариант попробовать без лишних затрат и ресурсов то либо другое место, будет оно удобным для посетителей парка или нет. Стационарные, более технологичные.</w:t>
            </w:r>
          </w:p>
        </w:tc>
        <w:tc>
          <w:tcPr>
            <w:tcW w:w="5245" w:type="dxa"/>
            <w:shd w:val="clear" w:color="auto" w:fill="auto"/>
          </w:tcPr>
          <w:p w:rsidR="002A1B55" w:rsidRPr="00695837" w:rsidRDefault="002A1B55" w:rsidP="002A1B55">
            <w:pPr>
              <w:tabs>
                <w:tab w:val="left" w:pos="326"/>
              </w:tabs>
              <w:ind w:left="42"/>
              <w:jc w:val="both"/>
              <w:rPr>
                <w:rFonts w:eastAsia="Times New Roman" w:cs="Times New Roman"/>
                <w:sz w:val="22"/>
                <w:u w:val="single"/>
                <w:lang w:eastAsia="ru-RU"/>
              </w:rPr>
            </w:pPr>
            <w:r w:rsidRPr="00695837">
              <w:rPr>
                <w:rFonts w:eastAsia="Times New Roman" w:cs="Times New Roman"/>
                <w:sz w:val="22"/>
                <w:u w:val="single"/>
                <w:lang w:eastAsia="ru-RU"/>
              </w:rPr>
              <w:t>Принять:</w:t>
            </w:r>
          </w:p>
          <w:p w:rsidR="002A1B55" w:rsidRPr="00695837" w:rsidRDefault="002A1B55" w:rsidP="002A1B55">
            <w:pPr>
              <w:tabs>
                <w:tab w:val="left" w:pos="326"/>
              </w:tabs>
              <w:ind w:left="42"/>
              <w:jc w:val="both"/>
              <w:rPr>
                <w:rFonts w:eastAsia="Times New Roman" w:cs="Times New Roman"/>
                <w:sz w:val="22"/>
                <w:lang w:eastAsia="ru-RU"/>
              </w:rPr>
            </w:pPr>
            <w:r w:rsidRPr="00695837">
              <w:rPr>
                <w:rFonts w:eastAsia="Times New Roman" w:cs="Times New Roman"/>
                <w:sz w:val="22"/>
                <w:lang w:eastAsia="ru-RU"/>
              </w:rPr>
              <w:t>Данным проектом постановления регламентируется согласование оформления объекта департаментом архитектуры и градостроительства Администрации города.</w:t>
            </w:r>
            <w:r w:rsidR="00AB0686" w:rsidRPr="00695837">
              <w:rPr>
                <w:rFonts w:eastAsia="Times New Roman" w:cs="Times New Roman"/>
                <w:sz w:val="22"/>
                <w:lang w:eastAsia="ru-RU"/>
              </w:rPr>
              <w:t xml:space="preserve"> </w:t>
            </w:r>
            <w:r w:rsidRPr="00695837">
              <w:rPr>
                <w:rFonts w:eastAsia="Times New Roman" w:cs="Times New Roman"/>
                <w:sz w:val="22"/>
                <w:lang w:eastAsia="ru-RU"/>
              </w:rPr>
              <w:t>Следовательно, любой предприниматель сможет представить на согласование свой проект НТО (за исключением наличия готового проекта нестационарного торгового объекта определенного типа в составе проектной документации по парку или скверу).</w:t>
            </w:r>
          </w:p>
          <w:p w:rsidR="00BF4A71" w:rsidRPr="00695837" w:rsidRDefault="00BE6646" w:rsidP="00B55FD5">
            <w:pPr>
              <w:tabs>
                <w:tab w:val="left" w:pos="326"/>
              </w:tabs>
              <w:ind w:left="42"/>
              <w:jc w:val="both"/>
              <w:rPr>
                <w:rFonts w:eastAsia="Times New Roman" w:cs="Times New Roman"/>
                <w:sz w:val="22"/>
                <w:lang w:eastAsia="ru-RU"/>
              </w:rPr>
            </w:pPr>
            <w:r w:rsidRPr="00695837">
              <w:rPr>
                <w:sz w:val="22"/>
              </w:rPr>
              <w:t>Объекты НТО представлены в приложении как примеры внешнего вида нестационарных торговых объектов</w:t>
            </w:r>
            <w:r w:rsidR="00B74332" w:rsidRPr="00695837">
              <w:rPr>
                <w:sz w:val="22"/>
              </w:rPr>
              <w:t xml:space="preserve">, соответствующие изменения внесены в проект </w:t>
            </w:r>
            <w:r w:rsidR="00B55FD5" w:rsidRPr="00695837">
              <w:rPr>
                <w:sz w:val="22"/>
              </w:rPr>
              <w:t>постановления</w:t>
            </w:r>
            <w:r w:rsidRPr="00695837">
              <w:rPr>
                <w:sz w:val="22"/>
              </w:rPr>
              <w:t>.</w:t>
            </w:r>
          </w:p>
        </w:tc>
        <w:tc>
          <w:tcPr>
            <w:tcW w:w="2411" w:type="dxa"/>
            <w:shd w:val="clear" w:color="auto" w:fill="auto"/>
          </w:tcPr>
          <w:p w:rsidR="00CF3C23" w:rsidRPr="00695837" w:rsidRDefault="00956A96" w:rsidP="00C7343A">
            <w:pPr>
              <w:jc w:val="center"/>
              <w:rPr>
                <w:rFonts w:eastAsia="Times New Roman" w:cs="Times New Roman"/>
                <w:sz w:val="24"/>
                <w:szCs w:val="24"/>
                <w:lang w:eastAsia="ru-RU"/>
              </w:rPr>
            </w:pPr>
            <w:r w:rsidRPr="00695837">
              <w:rPr>
                <w:rFonts w:eastAsia="Times New Roman" w:cs="Times New Roman"/>
                <w:sz w:val="24"/>
                <w:szCs w:val="24"/>
                <w:lang w:eastAsia="ru-RU"/>
              </w:rPr>
              <w:t>-</w:t>
            </w:r>
          </w:p>
        </w:tc>
      </w:tr>
      <w:tr w:rsidR="00986DF5" w:rsidRPr="00695837" w:rsidTr="002A1B55">
        <w:tc>
          <w:tcPr>
            <w:tcW w:w="3261" w:type="dxa"/>
            <w:shd w:val="clear" w:color="auto" w:fill="auto"/>
          </w:tcPr>
          <w:p w:rsidR="00986DF5" w:rsidRPr="00695837" w:rsidRDefault="00986DF5" w:rsidP="00986DF5">
            <w:pPr>
              <w:jc w:val="center"/>
              <w:rPr>
                <w:rFonts w:cs="Times New Roman"/>
                <w:sz w:val="26"/>
                <w:szCs w:val="26"/>
              </w:rPr>
            </w:pPr>
            <w:r w:rsidRPr="00695837">
              <w:rPr>
                <w:rFonts w:cs="Times New Roman"/>
                <w:sz w:val="26"/>
                <w:szCs w:val="26"/>
              </w:rPr>
              <w:t xml:space="preserve">Ганиев </w:t>
            </w:r>
            <w:proofErr w:type="spellStart"/>
            <w:r w:rsidRPr="00695837">
              <w:rPr>
                <w:rFonts w:cs="Times New Roman"/>
                <w:sz w:val="26"/>
                <w:szCs w:val="26"/>
              </w:rPr>
              <w:t>Халим</w:t>
            </w:r>
            <w:proofErr w:type="spellEnd"/>
            <w:r w:rsidRPr="00695837">
              <w:rPr>
                <w:rFonts w:cs="Times New Roman"/>
                <w:sz w:val="26"/>
                <w:szCs w:val="26"/>
              </w:rPr>
              <w:t xml:space="preserve"> </w:t>
            </w:r>
            <w:proofErr w:type="spellStart"/>
            <w:r w:rsidRPr="00695837">
              <w:rPr>
                <w:rFonts w:cs="Times New Roman"/>
                <w:sz w:val="26"/>
                <w:szCs w:val="26"/>
              </w:rPr>
              <w:t>Наимович</w:t>
            </w:r>
            <w:proofErr w:type="spellEnd"/>
          </w:p>
          <w:p w:rsidR="00986DF5" w:rsidRPr="00695837" w:rsidRDefault="00986DF5" w:rsidP="00986DF5">
            <w:pPr>
              <w:jc w:val="center"/>
              <w:rPr>
                <w:rFonts w:eastAsia="Times New Roman" w:cs="Times New Roman"/>
                <w:sz w:val="24"/>
                <w:szCs w:val="24"/>
                <w:lang w:eastAsia="ru-RU"/>
              </w:rPr>
            </w:pPr>
            <w:proofErr w:type="spellStart"/>
            <w:r w:rsidRPr="00695837">
              <w:rPr>
                <w:rFonts w:cs="Times New Roman"/>
                <w:sz w:val="26"/>
                <w:szCs w:val="26"/>
                <w:lang w:val="en-US"/>
              </w:rPr>
              <w:t>ganiyev</w:t>
            </w:r>
            <w:proofErr w:type="spellEnd"/>
            <w:r w:rsidRPr="00695837">
              <w:rPr>
                <w:rFonts w:cs="Times New Roman"/>
                <w:sz w:val="26"/>
                <w:szCs w:val="26"/>
              </w:rPr>
              <w:t>.</w:t>
            </w:r>
            <w:proofErr w:type="spellStart"/>
            <w:r w:rsidRPr="00695837">
              <w:rPr>
                <w:rFonts w:cs="Times New Roman"/>
                <w:sz w:val="26"/>
                <w:szCs w:val="26"/>
                <w:lang w:val="en-US"/>
              </w:rPr>
              <w:t>khalim</w:t>
            </w:r>
            <w:proofErr w:type="spellEnd"/>
            <w:r w:rsidRPr="00695837">
              <w:rPr>
                <w:rFonts w:cs="Times New Roman"/>
                <w:sz w:val="26"/>
                <w:szCs w:val="26"/>
              </w:rPr>
              <w:t>@</w:t>
            </w:r>
            <w:proofErr w:type="spellStart"/>
            <w:r w:rsidRPr="00695837">
              <w:rPr>
                <w:rFonts w:cs="Times New Roman"/>
                <w:sz w:val="26"/>
                <w:szCs w:val="26"/>
                <w:lang w:val="en-US"/>
              </w:rPr>
              <w:t>bk</w:t>
            </w:r>
            <w:proofErr w:type="spellEnd"/>
          </w:p>
        </w:tc>
        <w:tc>
          <w:tcPr>
            <w:tcW w:w="4818" w:type="dxa"/>
            <w:shd w:val="clear" w:color="auto" w:fill="auto"/>
          </w:tcPr>
          <w:p w:rsidR="00986DF5" w:rsidRPr="00695837" w:rsidRDefault="00B55FD5" w:rsidP="00B55FD5">
            <w:pPr>
              <w:spacing w:after="160" w:line="259" w:lineRule="auto"/>
              <w:jc w:val="both"/>
              <w:rPr>
                <w:rStyle w:val="afffb"/>
                <w:rFonts w:cs="Times New Roman"/>
                <w:i w:val="0"/>
                <w:sz w:val="22"/>
              </w:rPr>
            </w:pPr>
            <w:r w:rsidRPr="00695837">
              <w:rPr>
                <w:rStyle w:val="afffb"/>
                <w:rFonts w:cs="Times New Roman"/>
                <w:i w:val="0"/>
                <w:sz w:val="22"/>
              </w:rPr>
              <w:t xml:space="preserve">1) </w:t>
            </w:r>
            <w:r w:rsidR="00A0024C" w:rsidRPr="00695837">
              <w:rPr>
                <w:rStyle w:val="afffb"/>
                <w:rFonts w:cs="Times New Roman"/>
                <w:i w:val="0"/>
                <w:sz w:val="22"/>
              </w:rPr>
              <w:t>Прошу рассмотреть возможность размещения НТО на территориях набережных города</w:t>
            </w:r>
            <w:r w:rsidR="002A1B55" w:rsidRPr="00695837">
              <w:rPr>
                <w:rStyle w:val="afffb"/>
                <w:rFonts w:cs="Times New Roman"/>
                <w:i w:val="0"/>
                <w:sz w:val="22"/>
              </w:rPr>
              <w:t>.</w:t>
            </w:r>
          </w:p>
        </w:tc>
        <w:tc>
          <w:tcPr>
            <w:tcW w:w="5245" w:type="dxa"/>
            <w:shd w:val="clear" w:color="auto" w:fill="auto"/>
          </w:tcPr>
          <w:p w:rsidR="00986DF5" w:rsidRPr="00695837" w:rsidRDefault="002B3951" w:rsidP="00E16B1F">
            <w:pPr>
              <w:tabs>
                <w:tab w:val="left" w:pos="326"/>
              </w:tabs>
              <w:ind w:left="42"/>
              <w:jc w:val="both"/>
              <w:rPr>
                <w:rFonts w:eastAsia="Times New Roman" w:cs="Times New Roman"/>
                <w:sz w:val="22"/>
                <w:u w:val="single"/>
                <w:lang w:eastAsia="ru-RU"/>
              </w:rPr>
            </w:pPr>
            <w:r w:rsidRPr="00695837">
              <w:rPr>
                <w:rFonts w:eastAsia="Times New Roman" w:cs="Times New Roman"/>
                <w:sz w:val="22"/>
                <w:u w:val="single"/>
                <w:lang w:eastAsia="ru-RU"/>
              </w:rPr>
              <w:t>Принять:</w:t>
            </w:r>
          </w:p>
          <w:p w:rsidR="00B06E2D" w:rsidRPr="00695837" w:rsidRDefault="00AC2165" w:rsidP="000105C0">
            <w:pPr>
              <w:tabs>
                <w:tab w:val="left" w:pos="326"/>
              </w:tabs>
              <w:ind w:left="42"/>
              <w:jc w:val="both"/>
              <w:rPr>
                <w:rFonts w:eastAsia="Times New Roman" w:cs="Times New Roman"/>
                <w:sz w:val="22"/>
                <w:u w:val="single"/>
                <w:lang w:eastAsia="ru-RU"/>
              </w:rPr>
            </w:pPr>
            <w:r w:rsidRPr="00695837">
              <w:rPr>
                <w:rFonts w:eastAsia="Times New Roman" w:cs="Times New Roman"/>
                <w:sz w:val="22"/>
                <w:lang w:eastAsia="ru-RU"/>
              </w:rPr>
              <w:t>Данное предложение учтено</w:t>
            </w:r>
            <w:r w:rsidR="00130863" w:rsidRPr="00695837">
              <w:rPr>
                <w:rFonts w:eastAsia="Times New Roman" w:cs="Times New Roman"/>
                <w:sz w:val="22"/>
                <w:lang w:eastAsia="ru-RU"/>
              </w:rPr>
              <w:t xml:space="preserve"> при корректировке проекта постановления.</w:t>
            </w:r>
          </w:p>
        </w:tc>
        <w:tc>
          <w:tcPr>
            <w:tcW w:w="2411" w:type="dxa"/>
            <w:shd w:val="clear" w:color="auto" w:fill="auto"/>
          </w:tcPr>
          <w:p w:rsidR="00986DF5" w:rsidRPr="00695837" w:rsidRDefault="0029567E" w:rsidP="00C7343A">
            <w:pPr>
              <w:jc w:val="center"/>
              <w:rPr>
                <w:rFonts w:eastAsia="Times New Roman" w:cs="Times New Roman"/>
                <w:sz w:val="24"/>
                <w:szCs w:val="24"/>
                <w:lang w:eastAsia="ru-RU"/>
              </w:rPr>
            </w:pPr>
            <w:r w:rsidRPr="00695837">
              <w:rPr>
                <w:rFonts w:eastAsia="Times New Roman" w:cs="Times New Roman"/>
                <w:sz w:val="24"/>
                <w:szCs w:val="24"/>
                <w:lang w:eastAsia="ru-RU"/>
              </w:rPr>
              <w:t>-</w:t>
            </w:r>
          </w:p>
        </w:tc>
      </w:tr>
      <w:tr w:rsidR="00986DF5" w:rsidRPr="00695837" w:rsidTr="002A1B55">
        <w:tc>
          <w:tcPr>
            <w:tcW w:w="3261" w:type="dxa"/>
            <w:vMerge w:val="restart"/>
            <w:shd w:val="clear" w:color="auto" w:fill="auto"/>
          </w:tcPr>
          <w:p w:rsidR="00986DF5" w:rsidRPr="00695837" w:rsidRDefault="00986DF5" w:rsidP="00986DF5">
            <w:pPr>
              <w:jc w:val="center"/>
              <w:rPr>
                <w:rFonts w:cs="Times New Roman"/>
                <w:sz w:val="26"/>
                <w:szCs w:val="26"/>
              </w:rPr>
            </w:pPr>
            <w:r w:rsidRPr="00695837">
              <w:rPr>
                <w:rFonts w:cs="Times New Roman"/>
                <w:sz w:val="26"/>
                <w:szCs w:val="26"/>
              </w:rPr>
              <w:t>Пономарев Иван</w:t>
            </w:r>
          </w:p>
          <w:p w:rsidR="00986DF5" w:rsidRPr="00695837" w:rsidRDefault="00986DF5" w:rsidP="00986DF5">
            <w:pPr>
              <w:jc w:val="center"/>
              <w:rPr>
                <w:rFonts w:eastAsia="Times New Roman" w:cs="Times New Roman"/>
                <w:sz w:val="24"/>
                <w:szCs w:val="24"/>
                <w:lang w:eastAsia="ru-RU"/>
              </w:rPr>
            </w:pPr>
            <w:proofErr w:type="spellStart"/>
            <w:r w:rsidRPr="00695837">
              <w:rPr>
                <w:rFonts w:cs="Times New Roman"/>
                <w:sz w:val="26"/>
                <w:szCs w:val="26"/>
                <w:lang w:val="en-US"/>
              </w:rPr>
              <w:t>ponomaryoviv</w:t>
            </w:r>
            <w:proofErr w:type="spellEnd"/>
            <w:r w:rsidRPr="00695837">
              <w:rPr>
                <w:rFonts w:cs="Times New Roman"/>
                <w:sz w:val="26"/>
                <w:szCs w:val="26"/>
              </w:rPr>
              <w:t>@</w:t>
            </w:r>
            <w:r w:rsidRPr="00695837">
              <w:rPr>
                <w:rFonts w:cs="Times New Roman"/>
                <w:sz w:val="26"/>
                <w:szCs w:val="26"/>
                <w:lang w:val="en-US"/>
              </w:rPr>
              <w:t>mail</w:t>
            </w:r>
            <w:r w:rsidRPr="00695837">
              <w:rPr>
                <w:rFonts w:cs="Times New Roman"/>
                <w:sz w:val="26"/>
                <w:szCs w:val="26"/>
              </w:rPr>
              <w:t>.</w:t>
            </w:r>
            <w:proofErr w:type="spellStart"/>
            <w:r w:rsidRPr="00695837">
              <w:rPr>
                <w:rFonts w:cs="Times New Roman"/>
                <w:sz w:val="26"/>
                <w:szCs w:val="26"/>
                <w:lang w:val="en-US"/>
              </w:rPr>
              <w:t>ru</w:t>
            </w:r>
            <w:proofErr w:type="spellEnd"/>
          </w:p>
        </w:tc>
        <w:tc>
          <w:tcPr>
            <w:tcW w:w="4818" w:type="dxa"/>
            <w:shd w:val="clear" w:color="auto" w:fill="auto"/>
          </w:tcPr>
          <w:p w:rsidR="002A1B55" w:rsidRPr="00695837" w:rsidRDefault="002A1B55" w:rsidP="002A1B55">
            <w:pPr>
              <w:pStyle w:val="afff5"/>
              <w:widowControl/>
              <w:autoSpaceDE/>
              <w:autoSpaceDN/>
              <w:adjustRightInd/>
              <w:spacing w:after="160" w:line="259" w:lineRule="auto"/>
              <w:ind w:left="0"/>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1)</w:t>
            </w:r>
            <w:r w:rsidR="00AB0686" w:rsidRPr="00695837">
              <w:rPr>
                <w:rStyle w:val="afffb"/>
                <w:rFonts w:ascii="Times New Roman" w:hAnsi="Times New Roman" w:cs="Times New Roman"/>
                <w:i w:val="0"/>
                <w:sz w:val="22"/>
                <w:szCs w:val="22"/>
              </w:rPr>
              <w:t xml:space="preserve"> </w:t>
            </w:r>
            <w:r w:rsidRPr="00695837">
              <w:rPr>
                <w:rStyle w:val="afffb"/>
                <w:rFonts w:ascii="Times New Roman" w:hAnsi="Times New Roman" w:cs="Times New Roman"/>
                <w:i w:val="0"/>
                <w:sz w:val="22"/>
                <w:szCs w:val="22"/>
              </w:rPr>
              <w:t>Пунктом 2 приложения к постановлению установлено:</w:t>
            </w:r>
          </w:p>
          <w:p w:rsidR="00986DF5" w:rsidRPr="00695837" w:rsidRDefault="002A1B55" w:rsidP="00937242">
            <w:pPr>
              <w:pStyle w:val="afff5"/>
              <w:widowControl/>
              <w:autoSpaceDE/>
              <w:autoSpaceDN/>
              <w:adjustRightInd/>
              <w:spacing w:after="160" w:line="259" w:lineRule="auto"/>
              <w:ind w:left="0" w:firstLine="317"/>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lastRenderedPageBreak/>
              <w:t xml:space="preserve">2. </w:t>
            </w:r>
            <w:r w:rsidR="00986DF5" w:rsidRPr="00695837">
              <w:rPr>
                <w:rStyle w:val="afffb"/>
                <w:rFonts w:ascii="Times New Roman" w:hAnsi="Times New Roman" w:cs="Times New Roman"/>
                <w:i w:val="0"/>
                <w:sz w:val="22"/>
                <w:szCs w:val="22"/>
              </w:rPr>
              <w:t>При отделке фасадов должны быть использованы современные сертифицированные материалы, отвечающие санитарно-гигиеническим требованиям, нормам противопожарной безопасности, имеющие качественную и прочную окраску , отделку и не изменяющие своих эстетических и эксплуатационных качеств в течение всего срока эксплуатации.</w:t>
            </w:r>
            <w:r w:rsidR="00986DF5" w:rsidRPr="00695837">
              <w:rPr>
                <w:rStyle w:val="afffb"/>
                <w:rFonts w:ascii="Times New Roman" w:hAnsi="Times New Roman" w:cs="Times New Roman"/>
                <w:i w:val="0"/>
                <w:sz w:val="22"/>
                <w:szCs w:val="22"/>
              </w:rPr>
              <w:br/>
              <w:t>Предложение/замечание:</w:t>
            </w:r>
            <w:r w:rsidR="00986DF5" w:rsidRPr="00695837">
              <w:rPr>
                <w:rStyle w:val="afffb"/>
                <w:rFonts w:ascii="Times New Roman" w:hAnsi="Times New Roman" w:cs="Times New Roman"/>
                <w:i w:val="0"/>
                <w:sz w:val="22"/>
                <w:szCs w:val="22"/>
              </w:rPr>
              <w:br/>
              <w:t>Качественная и прочная окраска – размытые требования, т.к. материалы, например, облицовки НТО будут изготавливаться на заводе производителя и ИП или ООО никак не может ручаться за, например, прочность, т.к. любое физическое воздействие – удар мячом, самокатом, коляской приведет к деформации материала.</w:t>
            </w:r>
          </w:p>
        </w:tc>
        <w:tc>
          <w:tcPr>
            <w:tcW w:w="5245" w:type="dxa"/>
            <w:shd w:val="clear" w:color="auto" w:fill="auto"/>
          </w:tcPr>
          <w:p w:rsidR="002A1B55" w:rsidRPr="00695837" w:rsidRDefault="002A1B55" w:rsidP="002A1B55">
            <w:pPr>
              <w:tabs>
                <w:tab w:val="left" w:pos="326"/>
              </w:tabs>
              <w:ind w:left="42"/>
              <w:jc w:val="both"/>
              <w:rPr>
                <w:rFonts w:eastAsia="Times New Roman" w:cs="Times New Roman"/>
                <w:sz w:val="22"/>
                <w:u w:val="single"/>
                <w:lang w:eastAsia="ru-RU"/>
              </w:rPr>
            </w:pPr>
            <w:r w:rsidRPr="00695837">
              <w:rPr>
                <w:rFonts w:eastAsia="Times New Roman" w:cs="Times New Roman"/>
                <w:sz w:val="22"/>
                <w:u w:val="single"/>
                <w:lang w:eastAsia="ru-RU"/>
              </w:rPr>
              <w:lastRenderedPageBreak/>
              <w:t>Принять:</w:t>
            </w:r>
          </w:p>
          <w:p w:rsidR="002A1B55" w:rsidRPr="00695837" w:rsidRDefault="002A1B55" w:rsidP="002A1B55">
            <w:pPr>
              <w:tabs>
                <w:tab w:val="left" w:pos="326"/>
              </w:tabs>
              <w:ind w:left="42"/>
              <w:jc w:val="both"/>
              <w:rPr>
                <w:rStyle w:val="afffb"/>
                <w:rFonts w:cs="Times New Roman"/>
                <w:i w:val="0"/>
                <w:sz w:val="22"/>
              </w:rPr>
            </w:pPr>
            <w:r w:rsidRPr="00695837">
              <w:rPr>
                <w:rFonts w:eastAsia="Times New Roman" w:cs="Times New Roman"/>
                <w:sz w:val="22"/>
                <w:lang w:eastAsia="ru-RU"/>
              </w:rPr>
              <w:t>В целях исключения неоднозначной трактовки положений слова «</w:t>
            </w:r>
            <w:r w:rsidRPr="00695837">
              <w:rPr>
                <w:rStyle w:val="afffb"/>
                <w:rFonts w:cs="Times New Roman"/>
                <w:i w:val="0"/>
                <w:sz w:val="22"/>
              </w:rPr>
              <w:t>имеющие</w:t>
            </w:r>
            <w:r w:rsidR="00BE6646" w:rsidRPr="00695837">
              <w:rPr>
                <w:rStyle w:val="afffb"/>
                <w:rFonts w:cs="Times New Roman"/>
                <w:i w:val="0"/>
                <w:sz w:val="22"/>
              </w:rPr>
              <w:t xml:space="preserve"> качественную и </w:t>
            </w:r>
            <w:r w:rsidR="00BE6646" w:rsidRPr="00695837">
              <w:rPr>
                <w:rStyle w:val="afffb"/>
                <w:rFonts w:cs="Times New Roman"/>
                <w:i w:val="0"/>
                <w:sz w:val="22"/>
              </w:rPr>
              <w:lastRenderedPageBreak/>
              <w:t>прочную окраску</w:t>
            </w:r>
            <w:r w:rsidRPr="00695837">
              <w:rPr>
                <w:rStyle w:val="afffb"/>
                <w:rFonts w:cs="Times New Roman"/>
                <w:i w:val="0"/>
                <w:sz w:val="22"/>
              </w:rPr>
              <w:t>, отделку</w:t>
            </w:r>
            <w:r w:rsidR="000105C0" w:rsidRPr="00695837">
              <w:rPr>
                <w:rStyle w:val="afffb"/>
                <w:rFonts w:cs="Times New Roman"/>
                <w:i w:val="0"/>
                <w:sz w:val="22"/>
              </w:rPr>
              <w:t xml:space="preserve"> </w:t>
            </w:r>
            <w:r w:rsidR="004D188A" w:rsidRPr="00695837">
              <w:rPr>
                <w:rStyle w:val="afffb"/>
                <w:rFonts w:cs="Times New Roman"/>
                <w:i w:val="0"/>
                <w:sz w:val="22"/>
              </w:rPr>
              <w:t>и не изменяющие своих эстетических и эксплуатационных качеств в течение всего срока эксплуатации</w:t>
            </w:r>
            <w:r w:rsidRPr="00695837">
              <w:rPr>
                <w:rStyle w:val="afffb"/>
                <w:rFonts w:cs="Times New Roman"/>
                <w:i w:val="0"/>
                <w:sz w:val="22"/>
              </w:rPr>
              <w:t xml:space="preserve">» исключены из пункта 2 приложения к постановлению. </w:t>
            </w:r>
          </w:p>
          <w:p w:rsidR="00AC6D7A" w:rsidRPr="00695837" w:rsidRDefault="002A1B55" w:rsidP="002A1B55">
            <w:pPr>
              <w:tabs>
                <w:tab w:val="left" w:pos="326"/>
              </w:tabs>
              <w:ind w:left="42"/>
              <w:jc w:val="both"/>
              <w:rPr>
                <w:rFonts w:eastAsia="Times New Roman" w:cs="Times New Roman"/>
                <w:sz w:val="22"/>
                <w:lang w:eastAsia="ru-RU"/>
              </w:rPr>
            </w:pPr>
            <w:r w:rsidRPr="00695837">
              <w:rPr>
                <w:rStyle w:val="afffb"/>
                <w:rFonts w:cs="Times New Roman"/>
                <w:i w:val="0"/>
                <w:sz w:val="22"/>
              </w:rPr>
              <w:t>Устанавливаемое требование об использовании сертифицированных материалов является гарантией качества изделия и обеспечивает в том числе качественную и прочную окраску и отделку (например, от воздействия солнечных лучей, осадков, перепадов температур и др</w:t>
            </w:r>
            <w:r w:rsidR="00BE6646" w:rsidRPr="00695837">
              <w:rPr>
                <w:rStyle w:val="afffb"/>
                <w:rFonts w:cs="Times New Roman"/>
                <w:i w:val="0"/>
                <w:sz w:val="22"/>
              </w:rPr>
              <w:t>.</w:t>
            </w:r>
            <w:r w:rsidRPr="00695837">
              <w:rPr>
                <w:rStyle w:val="afffb"/>
                <w:rFonts w:cs="Times New Roman"/>
                <w:i w:val="0"/>
                <w:sz w:val="22"/>
              </w:rPr>
              <w:t>).</w:t>
            </w:r>
          </w:p>
        </w:tc>
        <w:tc>
          <w:tcPr>
            <w:tcW w:w="2411" w:type="dxa"/>
            <w:shd w:val="clear" w:color="auto" w:fill="auto"/>
          </w:tcPr>
          <w:p w:rsidR="00986DF5" w:rsidRPr="00695837" w:rsidRDefault="0029567E" w:rsidP="00956A96">
            <w:pPr>
              <w:jc w:val="center"/>
              <w:rPr>
                <w:rFonts w:eastAsia="Times New Roman" w:cs="Times New Roman"/>
                <w:sz w:val="24"/>
                <w:szCs w:val="24"/>
                <w:u w:val="single"/>
                <w:lang w:eastAsia="ru-RU"/>
              </w:rPr>
            </w:pPr>
            <w:r w:rsidRPr="00695837">
              <w:rPr>
                <w:rFonts w:eastAsia="Times New Roman" w:cs="Times New Roman"/>
                <w:sz w:val="24"/>
                <w:szCs w:val="24"/>
                <w:u w:val="single"/>
                <w:lang w:eastAsia="ru-RU"/>
              </w:rPr>
              <w:lastRenderedPageBreak/>
              <w:t>Принять</w:t>
            </w:r>
            <w:r w:rsidR="00956A96" w:rsidRPr="00695837">
              <w:rPr>
                <w:rFonts w:eastAsia="Times New Roman" w:cs="Times New Roman"/>
                <w:sz w:val="24"/>
                <w:szCs w:val="24"/>
                <w:u w:val="single"/>
                <w:lang w:eastAsia="ru-RU"/>
              </w:rPr>
              <w:t>:</w:t>
            </w:r>
          </w:p>
          <w:p w:rsidR="0029567E" w:rsidRPr="00695837" w:rsidRDefault="0029567E" w:rsidP="00956A96">
            <w:pPr>
              <w:jc w:val="center"/>
              <w:rPr>
                <w:rFonts w:eastAsia="Times New Roman" w:cs="Times New Roman"/>
                <w:sz w:val="24"/>
                <w:szCs w:val="24"/>
                <w:lang w:eastAsia="ru-RU"/>
              </w:rPr>
            </w:pPr>
            <w:r w:rsidRPr="00695837">
              <w:rPr>
                <w:rFonts w:eastAsia="Times New Roman" w:cs="Times New Roman"/>
                <w:sz w:val="24"/>
                <w:szCs w:val="24"/>
                <w:lang w:eastAsia="ru-RU"/>
              </w:rPr>
              <w:t xml:space="preserve">Протокол урегулирования </w:t>
            </w:r>
            <w:r w:rsidRPr="00695837">
              <w:rPr>
                <w:rFonts w:eastAsia="Times New Roman" w:cs="Times New Roman"/>
                <w:sz w:val="24"/>
                <w:szCs w:val="24"/>
                <w:lang w:eastAsia="ru-RU"/>
              </w:rPr>
              <w:lastRenderedPageBreak/>
              <w:t xml:space="preserve">разногласий </w:t>
            </w:r>
            <w:r w:rsidR="00956A96" w:rsidRPr="00695837">
              <w:rPr>
                <w:rFonts w:eastAsia="Times New Roman" w:cs="Times New Roman"/>
                <w:sz w:val="24"/>
                <w:szCs w:val="24"/>
                <w:lang w:eastAsia="ru-RU"/>
              </w:rPr>
              <w:t xml:space="preserve">                           </w:t>
            </w:r>
            <w:r w:rsidRPr="00695837">
              <w:rPr>
                <w:rFonts w:eastAsia="Times New Roman" w:cs="Times New Roman"/>
                <w:sz w:val="24"/>
                <w:szCs w:val="24"/>
                <w:lang w:eastAsia="ru-RU"/>
              </w:rPr>
              <w:t>№ 1</w:t>
            </w:r>
            <w:r w:rsidR="00956A96" w:rsidRPr="00695837">
              <w:rPr>
                <w:rFonts w:eastAsia="Times New Roman" w:cs="Times New Roman"/>
                <w:sz w:val="24"/>
                <w:szCs w:val="24"/>
                <w:lang w:eastAsia="ru-RU"/>
              </w:rPr>
              <w:t xml:space="preserve"> </w:t>
            </w:r>
            <w:r w:rsidRPr="00695837">
              <w:rPr>
                <w:rFonts w:eastAsia="Times New Roman" w:cs="Times New Roman"/>
                <w:sz w:val="24"/>
                <w:szCs w:val="24"/>
                <w:lang w:eastAsia="ru-RU"/>
              </w:rPr>
              <w:t>от 09.02.202</w:t>
            </w:r>
            <w:r w:rsidR="00683200" w:rsidRPr="00695837">
              <w:rPr>
                <w:rFonts w:eastAsia="Times New Roman" w:cs="Times New Roman"/>
                <w:sz w:val="24"/>
                <w:szCs w:val="24"/>
                <w:lang w:eastAsia="ru-RU"/>
              </w:rPr>
              <w:t>2</w:t>
            </w:r>
          </w:p>
        </w:tc>
      </w:tr>
      <w:tr w:rsidR="00986DF5" w:rsidRPr="00695837" w:rsidTr="002A1B55">
        <w:tc>
          <w:tcPr>
            <w:tcW w:w="3261" w:type="dxa"/>
            <w:vMerge/>
            <w:shd w:val="clear" w:color="auto" w:fill="auto"/>
          </w:tcPr>
          <w:p w:rsidR="00986DF5" w:rsidRPr="00695837" w:rsidRDefault="00986DF5" w:rsidP="00740668">
            <w:pPr>
              <w:jc w:val="center"/>
              <w:rPr>
                <w:rFonts w:eastAsia="Times New Roman" w:cs="Times New Roman"/>
                <w:sz w:val="24"/>
                <w:szCs w:val="24"/>
                <w:lang w:eastAsia="ru-RU"/>
              </w:rPr>
            </w:pPr>
          </w:p>
        </w:tc>
        <w:tc>
          <w:tcPr>
            <w:tcW w:w="4818" w:type="dxa"/>
            <w:shd w:val="clear" w:color="auto" w:fill="auto"/>
          </w:tcPr>
          <w:p w:rsidR="002A1B55" w:rsidRPr="00695837" w:rsidRDefault="002A1B55" w:rsidP="002A1B55">
            <w:pPr>
              <w:pStyle w:val="afff5"/>
              <w:widowControl/>
              <w:autoSpaceDE/>
              <w:autoSpaceDN/>
              <w:adjustRightInd/>
              <w:spacing w:after="160" w:line="259" w:lineRule="auto"/>
              <w:ind w:left="0"/>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2)</w:t>
            </w:r>
            <w:r w:rsidR="00AB0686" w:rsidRPr="00695837">
              <w:rPr>
                <w:rStyle w:val="afffb"/>
                <w:rFonts w:ascii="Times New Roman" w:hAnsi="Times New Roman" w:cs="Times New Roman"/>
                <w:i w:val="0"/>
                <w:sz w:val="22"/>
                <w:szCs w:val="22"/>
              </w:rPr>
              <w:t xml:space="preserve"> </w:t>
            </w:r>
            <w:r w:rsidRPr="00695837">
              <w:rPr>
                <w:rStyle w:val="afffb"/>
                <w:rFonts w:ascii="Times New Roman" w:hAnsi="Times New Roman" w:cs="Times New Roman"/>
                <w:i w:val="0"/>
                <w:sz w:val="22"/>
                <w:szCs w:val="22"/>
              </w:rPr>
              <w:t>Пунктом 3 приложения к постановлению установлено:</w:t>
            </w:r>
          </w:p>
          <w:p w:rsidR="00986DF5" w:rsidRPr="00695837" w:rsidRDefault="002A1B55" w:rsidP="005550A6">
            <w:pPr>
              <w:pStyle w:val="afff5"/>
              <w:spacing w:after="160" w:line="259" w:lineRule="auto"/>
              <w:ind w:left="33" w:firstLine="284"/>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 xml:space="preserve">3. </w:t>
            </w:r>
            <w:r w:rsidR="00986DF5" w:rsidRPr="00695837">
              <w:rPr>
                <w:rStyle w:val="afffb"/>
                <w:rFonts w:ascii="Times New Roman" w:hAnsi="Times New Roman" w:cs="Times New Roman"/>
                <w:i w:val="0"/>
                <w:sz w:val="22"/>
                <w:szCs w:val="22"/>
              </w:rPr>
              <w:t>Внешнее оформление нестационарных торговых объектов, размещаемых на территориях парков и скверов, должно быть исполнено в эко стиле, с использованием натурального дерева или материалов, имитирующих натуральное дерево по цвету и фактуре, в сочетании с элементами из алюминиевых композитных панелей или вставок нейтральных цветов, - серого, бежевого, серебристого, золотистого, черного, б</w:t>
            </w:r>
            <w:r w:rsidR="00D70F92" w:rsidRPr="00695837">
              <w:rPr>
                <w:rStyle w:val="afffb"/>
                <w:rFonts w:ascii="Times New Roman" w:hAnsi="Times New Roman" w:cs="Times New Roman"/>
                <w:i w:val="0"/>
                <w:sz w:val="22"/>
                <w:szCs w:val="22"/>
              </w:rPr>
              <w:t>елого, и их оттенков</w:t>
            </w:r>
            <w:r w:rsidR="00986DF5" w:rsidRPr="00695837">
              <w:rPr>
                <w:rStyle w:val="afffb"/>
                <w:rFonts w:ascii="Times New Roman" w:hAnsi="Times New Roman" w:cs="Times New Roman"/>
                <w:i w:val="0"/>
                <w:sz w:val="22"/>
                <w:szCs w:val="22"/>
              </w:rPr>
              <w:t>.</w:t>
            </w:r>
            <w:r w:rsidR="00986DF5" w:rsidRPr="00695837">
              <w:rPr>
                <w:rStyle w:val="afffb"/>
                <w:rFonts w:ascii="Times New Roman" w:hAnsi="Times New Roman" w:cs="Times New Roman"/>
                <w:i w:val="0"/>
                <w:sz w:val="22"/>
                <w:szCs w:val="22"/>
              </w:rPr>
              <w:br/>
              <w:t>Предложение/замечание:</w:t>
            </w:r>
            <w:r w:rsidR="00986DF5" w:rsidRPr="00695837">
              <w:rPr>
                <w:rStyle w:val="afffb"/>
                <w:rFonts w:ascii="Times New Roman" w:hAnsi="Times New Roman" w:cs="Times New Roman"/>
                <w:i w:val="0"/>
                <w:sz w:val="22"/>
                <w:szCs w:val="22"/>
              </w:rPr>
              <w:br/>
              <w:t>Здесь предлагаю оставить только три цвета: белый, серый, черный, т.к. остальные цвета будут «удешевлять» внешний дизайн НТО.</w:t>
            </w:r>
          </w:p>
        </w:tc>
        <w:tc>
          <w:tcPr>
            <w:tcW w:w="5245" w:type="dxa"/>
            <w:shd w:val="clear" w:color="auto" w:fill="auto"/>
          </w:tcPr>
          <w:p w:rsidR="005550A6" w:rsidRPr="00695837" w:rsidRDefault="00B55FD5" w:rsidP="005550A6">
            <w:pPr>
              <w:tabs>
                <w:tab w:val="left" w:pos="326"/>
              </w:tabs>
              <w:ind w:left="42"/>
              <w:jc w:val="both"/>
              <w:rPr>
                <w:rFonts w:eastAsia="Times New Roman" w:cs="Times New Roman"/>
                <w:sz w:val="22"/>
                <w:u w:val="single"/>
                <w:lang w:eastAsia="ru-RU"/>
              </w:rPr>
            </w:pPr>
            <w:r w:rsidRPr="00695837">
              <w:rPr>
                <w:rFonts w:eastAsia="Times New Roman" w:cs="Times New Roman"/>
                <w:sz w:val="22"/>
                <w:u w:val="single"/>
                <w:lang w:eastAsia="ru-RU"/>
              </w:rPr>
              <w:t>Отклонить</w:t>
            </w:r>
            <w:r w:rsidR="005550A6" w:rsidRPr="00695837">
              <w:rPr>
                <w:rFonts w:eastAsia="Times New Roman" w:cs="Times New Roman"/>
                <w:sz w:val="22"/>
                <w:u w:val="single"/>
                <w:lang w:eastAsia="ru-RU"/>
              </w:rPr>
              <w:t>:</w:t>
            </w:r>
          </w:p>
          <w:p w:rsidR="005550A6" w:rsidRPr="00695837" w:rsidRDefault="005550A6" w:rsidP="005550A6">
            <w:pPr>
              <w:tabs>
                <w:tab w:val="left" w:pos="326"/>
              </w:tabs>
              <w:ind w:left="42"/>
              <w:jc w:val="both"/>
              <w:rPr>
                <w:rFonts w:eastAsia="Times New Roman" w:cs="Times New Roman"/>
                <w:sz w:val="22"/>
                <w:lang w:eastAsia="ru-RU"/>
              </w:rPr>
            </w:pPr>
            <w:r w:rsidRPr="00695837">
              <w:rPr>
                <w:rFonts w:eastAsia="Times New Roman" w:cs="Times New Roman"/>
                <w:sz w:val="22"/>
                <w:lang w:eastAsia="ru-RU"/>
              </w:rPr>
              <w:t xml:space="preserve">Предложенные в проекте постановления цвета выбраны с учетом требования оформления проекта в </w:t>
            </w:r>
            <w:proofErr w:type="spellStart"/>
            <w:r w:rsidRPr="00695837">
              <w:rPr>
                <w:rFonts w:eastAsia="Times New Roman" w:cs="Times New Roman"/>
                <w:sz w:val="22"/>
                <w:lang w:eastAsia="ru-RU"/>
              </w:rPr>
              <w:t>экостиле</w:t>
            </w:r>
            <w:proofErr w:type="spellEnd"/>
            <w:r w:rsidRPr="00695837">
              <w:rPr>
                <w:rFonts w:eastAsia="Times New Roman" w:cs="Times New Roman"/>
                <w:sz w:val="22"/>
                <w:lang w:eastAsia="ru-RU"/>
              </w:rPr>
              <w:t xml:space="preserve"> </w:t>
            </w:r>
            <w:r w:rsidR="00B55FD5" w:rsidRPr="00695837">
              <w:rPr>
                <w:rFonts w:eastAsia="Times New Roman" w:cs="Times New Roman"/>
                <w:sz w:val="22"/>
                <w:lang w:eastAsia="ru-RU"/>
              </w:rPr>
              <w:t>и не ограничивают предпринимателя</w:t>
            </w:r>
            <w:r w:rsidR="000105C0" w:rsidRPr="00695837">
              <w:rPr>
                <w:rFonts w:eastAsia="Times New Roman" w:cs="Times New Roman"/>
                <w:sz w:val="22"/>
                <w:lang w:eastAsia="ru-RU"/>
              </w:rPr>
              <w:t xml:space="preserve"> </w:t>
            </w:r>
            <w:r w:rsidRPr="00695837">
              <w:rPr>
                <w:rFonts w:eastAsia="Times New Roman" w:cs="Times New Roman"/>
                <w:sz w:val="22"/>
                <w:lang w:eastAsia="ru-RU"/>
              </w:rPr>
              <w:t>в выборе конкретных цветов при внешнем оформлении НТО.</w:t>
            </w:r>
          </w:p>
          <w:p w:rsidR="00986DF5" w:rsidRPr="00695837" w:rsidRDefault="005550A6" w:rsidP="000105C0">
            <w:pPr>
              <w:tabs>
                <w:tab w:val="left" w:pos="326"/>
              </w:tabs>
              <w:ind w:left="42"/>
              <w:jc w:val="both"/>
              <w:rPr>
                <w:rFonts w:eastAsia="Times New Roman" w:cs="Times New Roman"/>
                <w:sz w:val="22"/>
                <w:lang w:eastAsia="ru-RU"/>
              </w:rPr>
            </w:pPr>
            <w:r w:rsidRPr="00695837">
              <w:rPr>
                <w:rFonts w:eastAsia="Times New Roman" w:cs="Times New Roman"/>
                <w:sz w:val="22"/>
                <w:lang w:eastAsia="ru-RU"/>
              </w:rPr>
              <w:t xml:space="preserve">Кроме того, предлагаемый перечень цветов будет дополнен коричневым и зеленым цветами и их оттенками, для приведения во взаимное соответствие с </w:t>
            </w:r>
            <w:r w:rsidR="00B55FD5" w:rsidRPr="00695837">
              <w:rPr>
                <w:rFonts w:eastAsia="Times New Roman" w:cs="Times New Roman"/>
                <w:sz w:val="22"/>
                <w:lang w:eastAsia="ru-RU"/>
              </w:rPr>
              <w:t>примерами</w:t>
            </w:r>
            <w:r w:rsidR="000105C0" w:rsidRPr="00695837">
              <w:rPr>
                <w:rFonts w:eastAsia="Times New Roman" w:cs="Times New Roman"/>
                <w:sz w:val="22"/>
                <w:lang w:eastAsia="ru-RU"/>
              </w:rPr>
              <w:t xml:space="preserve"> </w:t>
            </w:r>
            <w:r w:rsidRPr="00695837">
              <w:rPr>
                <w:rFonts w:eastAsia="Times New Roman" w:cs="Times New Roman"/>
                <w:sz w:val="22"/>
                <w:lang w:eastAsia="ru-RU"/>
              </w:rPr>
              <w:t>внешнего вида нестационарных торговых объектов, представленными в проекте.</w:t>
            </w:r>
          </w:p>
        </w:tc>
        <w:tc>
          <w:tcPr>
            <w:tcW w:w="2411" w:type="dxa"/>
            <w:shd w:val="clear" w:color="auto" w:fill="auto"/>
          </w:tcPr>
          <w:p w:rsidR="0029567E" w:rsidRPr="00695837" w:rsidRDefault="00956A96" w:rsidP="00956A96">
            <w:pPr>
              <w:jc w:val="center"/>
              <w:rPr>
                <w:rFonts w:eastAsia="Times New Roman" w:cs="Times New Roman"/>
                <w:sz w:val="24"/>
                <w:szCs w:val="24"/>
                <w:u w:val="single"/>
                <w:lang w:eastAsia="ru-RU"/>
              </w:rPr>
            </w:pPr>
            <w:r w:rsidRPr="00695837">
              <w:rPr>
                <w:rFonts w:eastAsia="Times New Roman" w:cs="Times New Roman"/>
                <w:sz w:val="24"/>
                <w:szCs w:val="24"/>
                <w:u w:val="single"/>
                <w:lang w:eastAsia="ru-RU"/>
              </w:rPr>
              <w:t>Замечание снято:</w:t>
            </w:r>
          </w:p>
          <w:p w:rsidR="00986DF5" w:rsidRPr="00695837" w:rsidRDefault="0029567E" w:rsidP="00956A96">
            <w:pPr>
              <w:jc w:val="center"/>
              <w:rPr>
                <w:rFonts w:eastAsia="Times New Roman" w:cs="Times New Roman"/>
                <w:sz w:val="24"/>
                <w:szCs w:val="24"/>
                <w:lang w:eastAsia="ru-RU"/>
              </w:rPr>
            </w:pPr>
            <w:r w:rsidRPr="00695837">
              <w:rPr>
                <w:rFonts w:eastAsia="Times New Roman" w:cs="Times New Roman"/>
                <w:sz w:val="24"/>
                <w:szCs w:val="24"/>
                <w:lang w:eastAsia="ru-RU"/>
              </w:rPr>
              <w:t xml:space="preserve">Протокол урегулирования разногласий </w:t>
            </w:r>
            <w:r w:rsidR="002D69E4" w:rsidRPr="00695837">
              <w:rPr>
                <w:rFonts w:eastAsia="Times New Roman" w:cs="Times New Roman"/>
                <w:sz w:val="24"/>
                <w:szCs w:val="24"/>
                <w:lang w:eastAsia="ru-RU"/>
              </w:rPr>
              <w:t xml:space="preserve">                            </w:t>
            </w:r>
            <w:r w:rsidRPr="00695837">
              <w:rPr>
                <w:rFonts w:eastAsia="Times New Roman" w:cs="Times New Roman"/>
                <w:sz w:val="24"/>
                <w:szCs w:val="24"/>
                <w:lang w:eastAsia="ru-RU"/>
              </w:rPr>
              <w:t>№ 1</w:t>
            </w:r>
            <w:r w:rsidR="002D69E4" w:rsidRPr="00695837">
              <w:rPr>
                <w:rFonts w:eastAsia="Times New Roman" w:cs="Times New Roman"/>
                <w:sz w:val="24"/>
                <w:szCs w:val="24"/>
                <w:lang w:eastAsia="ru-RU"/>
              </w:rPr>
              <w:t xml:space="preserve"> </w:t>
            </w:r>
            <w:r w:rsidRPr="00695837">
              <w:rPr>
                <w:rFonts w:eastAsia="Times New Roman" w:cs="Times New Roman"/>
                <w:sz w:val="24"/>
                <w:szCs w:val="24"/>
                <w:lang w:eastAsia="ru-RU"/>
              </w:rPr>
              <w:t>от 09.02.202</w:t>
            </w:r>
            <w:r w:rsidR="00683200" w:rsidRPr="00695837">
              <w:rPr>
                <w:rFonts w:eastAsia="Times New Roman" w:cs="Times New Roman"/>
                <w:sz w:val="24"/>
                <w:szCs w:val="24"/>
                <w:lang w:eastAsia="ru-RU"/>
              </w:rPr>
              <w:t>2</w:t>
            </w:r>
            <w:r w:rsidRPr="00695837">
              <w:rPr>
                <w:rFonts w:eastAsia="Times New Roman" w:cs="Times New Roman"/>
                <w:sz w:val="24"/>
                <w:szCs w:val="24"/>
                <w:lang w:eastAsia="ru-RU"/>
              </w:rPr>
              <w:t>.</w:t>
            </w:r>
          </w:p>
          <w:p w:rsidR="002D69E4" w:rsidRPr="00695837" w:rsidRDefault="002D69E4" w:rsidP="00956A96">
            <w:pPr>
              <w:jc w:val="center"/>
              <w:rPr>
                <w:rFonts w:eastAsia="Times New Roman" w:cs="Times New Roman"/>
                <w:sz w:val="24"/>
                <w:szCs w:val="24"/>
                <w:u w:val="single"/>
                <w:lang w:eastAsia="ru-RU"/>
              </w:rPr>
            </w:pPr>
          </w:p>
          <w:p w:rsidR="0029567E" w:rsidRPr="00695837" w:rsidRDefault="0029567E" w:rsidP="00956A96">
            <w:pPr>
              <w:jc w:val="center"/>
              <w:rPr>
                <w:rFonts w:eastAsia="Times New Roman" w:cs="Times New Roman"/>
                <w:sz w:val="24"/>
                <w:szCs w:val="24"/>
                <w:lang w:eastAsia="ru-RU"/>
              </w:rPr>
            </w:pPr>
            <w:r w:rsidRPr="00695837">
              <w:rPr>
                <w:rFonts w:eastAsia="Times New Roman" w:cs="Times New Roman"/>
                <w:sz w:val="24"/>
                <w:szCs w:val="24"/>
                <w:u w:val="single"/>
                <w:lang w:eastAsia="ru-RU"/>
              </w:rPr>
              <w:t xml:space="preserve">Снять </w:t>
            </w:r>
            <w:r w:rsidRPr="00695837">
              <w:rPr>
                <w:rFonts w:eastAsia="Times New Roman" w:cs="Times New Roman"/>
                <w:sz w:val="24"/>
                <w:szCs w:val="24"/>
                <w:lang w:eastAsia="ru-RU"/>
              </w:rPr>
              <w:t xml:space="preserve">дополнительное замечание </w:t>
            </w:r>
            <w:r w:rsidR="00941216" w:rsidRPr="00695837">
              <w:rPr>
                <w:rFonts w:eastAsia="Times New Roman" w:cs="Times New Roman"/>
                <w:sz w:val="24"/>
                <w:szCs w:val="24"/>
                <w:lang w:eastAsia="ru-RU"/>
              </w:rPr>
              <w:t xml:space="preserve">(предложение)                       </w:t>
            </w:r>
            <w:r w:rsidRPr="00695837">
              <w:rPr>
                <w:rFonts w:eastAsia="Times New Roman" w:cs="Times New Roman"/>
                <w:sz w:val="24"/>
                <w:szCs w:val="24"/>
                <w:lang w:eastAsia="ru-RU"/>
              </w:rPr>
              <w:t xml:space="preserve">в части  конкретизации перечня цветов </w:t>
            </w:r>
            <w:r w:rsidR="002D69E4" w:rsidRPr="00695837">
              <w:rPr>
                <w:rFonts w:eastAsia="Times New Roman" w:cs="Times New Roman"/>
                <w:sz w:val="24"/>
                <w:szCs w:val="24"/>
                <w:lang w:eastAsia="ru-RU"/>
              </w:rPr>
              <w:t xml:space="preserve">                     </w:t>
            </w:r>
            <w:r w:rsidRPr="00695837">
              <w:rPr>
                <w:rFonts w:eastAsia="Times New Roman" w:cs="Times New Roman"/>
                <w:sz w:val="24"/>
                <w:szCs w:val="24"/>
                <w:lang w:eastAsia="ru-RU"/>
              </w:rPr>
              <w:t>для оформления нестационарных торговых объектов по таблице цветов RAL</w:t>
            </w:r>
          </w:p>
        </w:tc>
      </w:tr>
      <w:tr w:rsidR="00AB0686" w:rsidRPr="00695837" w:rsidTr="002A1B55">
        <w:tc>
          <w:tcPr>
            <w:tcW w:w="3261" w:type="dxa"/>
            <w:vMerge w:val="restart"/>
            <w:shd w:val="clear" w:color="auto" w:fill="auto"/>
          </w:tcPr>
          <w:p w:rsidR="00AB0686" w:rsidRPr="00695837" w:rsidRDefault="00AB0686" w:rsidP="00740668">
            <w:pPr>
              <w:jc w:val="center"/>
              <w:rPr>
                <w:rFonts w:eastAsia="Times New Roman" w:cs="Times New Roman"/>
                <w:sz w:val="24"/>
                <w:szCs w:val="24"/>
                <w:lang w:eastAsia="ru-RU"/>
              </w:rPr>
            </w:pPr>
          </w:p>
        </w:tc>
        <w:tc>
          <w:tcPr>
            <w:tcW w:w="4818" w:type="dxa"/>
            <w:shd w:val="clear" w:color="auto" w:fill="auto"/>
          </w:tcPr>
          <w:p w:rsidR="00AB0686" w:rsidRPr="00695837" w:rsidRDefault="00AB0686" w:rsidP="009604BE">
            <w:pPr>
              <w:pStyle w:val="afff5"/>
              <w:widowControl/>
              <w:autoSpaceDE/>
              <w:autoSpaceDN/>
              <w:adjustRightInd/>
              <w:spacing w:after="160" w:line="259" w:lineRule="auto"/>
              <w:ind w:left="0"/>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3) Пунктом 4 приложения к постановлению установлено:</w:t>
            </w:r>
          </w:p>
          <w:p w:rsidR="00AB0686" w:rsidRPr="00695837" w:rsidRDefault="00AB0686" w:rsidP="00937242">
            <w:pPr>
              <w:pStyle w:val="afff5"/>
              <w:widowControl/>
              <w:autoSpaceDE/>
              <w:autoSpaceDN/>
              <w:adjustRightInd/>
              <w:spacing w:after="160" w:line="259" w:lineRule="auto"/>
              <w:ind w:left="34" w:firstLine="283"/>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При отсутствии готового проекта нестационарного торгового объекта хозяйствующий субъект, с которым по результатам проведения аукциона заключается договор на размещение нестационарного торгового объекта, обязан разработать и согласовать проект соответствующего объекта с департаментом архитектуры и градостроительства, до изготовления и установки данного объекта.</w:t>
            </w:r>
            <w:r w:rsidRPr="00695837">
              <w:rPr>
                <w:rStyle w:val="afffb"/>
                <w:rFonts w:ascii="Times New Roman" w:hAnsi="Times New Roman" w:cs="Times New Roman"/>
                <w:i w:val="0"/>
                <w:sz w:val="22"/>
                <w:szCs w:val="22"/>
              </w:rPr>
              <w:br/>
              <w:t>Предложение/замечание:</w:t>
            </w:r>
            <w:r w:rsidRPr="00695837">
              <w:rPr>
                <w:rStyle w:val="afffb"/>
                <w:rFonts w:ascii="Times New Roman" w:hAnsi="Times New Roman" w:cs="Times New Roman"/>
                <w:i w:val="0"/>
                <w:sz w:val="22"/>
                <w:szCs w:val="22"/>
              </w:rPr>
              <w:br/>
              <w:t>Если имеется «свой» проект, который отвечает концепции парка и требованиям отделки(внешним и внутренним), то будет ли предусмотрена возможность установки именно его «своего» проекта?</w:t>
            </w:r>
          </w:p>
        </w:tc>
        <w:tc>
          <w:tcPr>
            <w:tcW w:w="5245" w:type="dxa"/>
            <w:shd w:val="clear" w:color="auto" w:fill="auto"/>
          </w:tcPr>
          <w:p w:rsidR="00AB0686" w:rsidRPr="00695837" w:rsidRDefault="00AB0686" w:rsidP="009604BE">
            <w:pPr>
              <w:tabs>
                <w:tab w:val="left" w:pos="326"/>
              </w:tabs>
              <w:ind w:left="42"/>
              <w:jc w:val="both"/>
              <w:rPr>
                <w:rFonts w:eastAsia="Times New Roman" w:cs="Times New Roman"/>
                <w:sz w:val="22"/>
                <w:u w:val="single"/>
                <w:lang w:eastAsia="ru-RU"/>
              </w:rPr>
            </w:pPr>
            <w:r w:rsidRPr="00695837">
              <w:rPr>
                <w:rFonts w:eastAsia="Times New Roman" w:cs="Times New Roman"/>
                <w:sz w:val="22"/>
                <w:u w:val="single"/>
                <w:lang w:eastAsia="ru-RU"/>
              </w:rPr>
              <w:t>Принять:</w:t>
            </w:r>
          </w:p>
          <w:p w:rsidR="00AB0686" w:rsidRPr="00695837" w:rsidRDefault="00AB0686" w:rsidP="009604BE">
            <w:pPr>
              <w:tabs>
                <w:tab w:val="left" w:pos="326"/>
              </w:tabs>
              <w:ind w:left="42"/>
              <w:jc w:val="both"/>
              <w:rPr>
                <w:rFonts w:eastAsia="Times New Roman" w:cs="Times New Roman"/>
                <w:sz w:val="22"/>
                <w:lang w:eastAsia="ru-RU"/>
              </w:rPr>
            </w:pPr>
            <w:r w:rsidRPr="00695837">
              <w:rPr>
                <w:rFonts w:eastAsia="Times New Roman" w:cs="Times New Roman"/>
                <w:sz w:val="22"/>
                <w:lang w:eastAsia="ru-RU"/>
              </w:rPr>
              <w:t>Данным проектом постановления регламентируется согласование оформления объекта департаментом архитектуры и градостроительства Администрации города.</w:t>
            </w:r>
          </w:p>
          <w:p w:rsidR="00AB0686" w:rsidRPr="00695837" w:rsidRDefault="00AB0686" w:rsidP="009604BE">
            <w:pPr>
              <w:tabs>
                <w:tab w:val="left" w:pos="326"/>
              </w:tabs>
              <w:ind w:left="42"/>
              <w:jc w:val="both"/>
              <w:rPr>
                <w:rFonts w:eastAsia="Times New Roman" w:cs="Times New Roman"/>
                <w:sz w:val="22"/>
                <w:lang w:eastAsia="ru-RU"/>
              </w:rPr>
            </w:pPr>
            <w:r w:rsidRPr="00695837">
              <w:rPr>
                <w:rFonts w:eastAsia="Times New Roman" w:cs="Times New Roman"/>
                <w:sz w:val="22"/>
                <w:lang w:eastAsia="ru-RU"/>
              </w:rPr>
              <w:t>Следовательно, любой предприниматель сможет представить на согласование свой проект НТО (за исключением наличия готового проекта нестационарного торгового объекта определенного типа в составе проектной документации по парку или скверу).</w:t>
            </w:r>
          </w:p>
        </w:tc>
        <w:tc>
          <w:tcPr>
            <w:tcW w:w="2411" w:type="dxa"/>
            <w:shd w:val="clear" w:color="auto" w:fill="auto"/>
          </w:tcPr>
          <w:p w:rsidR="0029567E" w:rsidRPr="00695837" w:rsidRDefault="0029567E" w:rsidP="00956A96">
            <w:pPr>
              <w:jc w:val="center"/>
              <w:rPr>
                <w:rFonts w:eastAsia="Times New Roman" w:cs="Times New Roman"/>
                <w:sz w:val="24"/>
                <w:szCs w:val="24"/>
                <w:u w:val="single"/>
                <w:lang w:eastAsia="ru-RU"/>
              </w:rPr>
            </w:pPr>
            <w:r w:rsidRPr="00695837">
              <w:rPr>
                <w:rFonts w:eastAsia="Times New Roman" w:cs="Times New Roman"/>
                <w:sz w:val="24"/>
                <w:szCs w:val="24"/>
                <w:u w:val="single"/>
                <w:lang w:eastAsia="ru-RU"/>
              </w:rPr>
              <w:t>Принять</w:t>
            </w:r>
            <w:r w:rsidR="00956A96" w:rsidRPr="00695837">
              <w:rPr>
                <w:rFonts w:eastAsia="Times New Roman" w:cs="Times New Roman"/>
                <w:sz w:val="24"/>
                <w:szCs w:val="24"/>
                <w:u w:val="single"/>
                <w:lang w:eastAsia="ru-RU"/>
              </w:rPr>
              <w:t>:</w:t>
            </w:r>
          </w:p>
          <w:p w:rsidR="00AB0686" w:rsidRPr="00695837" w:rsidRDefault="0029567E" w:rsidP="00956A96">
            <w:pPr>
              <w:jc w:val="center"/>
              <w:rPr>
                <w:rFonts w:eastAsia="Times New Roman" w:cs="Times New Roman"/>
                <w:sz w:val="24"/>
                <w:szCs w:val="24"/>
                <w:lang w:eastAsia="ru-RU"/>
              </w:rPr>
            </w:pPr>
            <w:r w:rsidRPr="00695837">
              <w:rPr>
                <w:rFonts w:eastAsia="Times New Roman" w:cs="Times New Roman"/>
                <w:sz w:val="24"/>
                <w:szCs w:val="24"/>
                <w:lang w:eastAsia="ru-RU"/>
              </w:rPr>
              <w:t xml:space="preserve">Протокол урегулирования разногласий </w:t>
            </w:r>
            <w:r w:rsidR="002D69E4" w:rsidRPr="00695837">
              <w:rPr>
                <w:rFonts w:eastAsia="Times New Roman" w:cs="Times New Roman"/>
                <w:sz w:val="24"/>
                <w:szCs w:val="24"/>
                <w:lang w:eastAsia="ru-RU"/>
              </w:rPr>
              <w:t xml:space="preserve">                          </w:t>
            </w:r>
            <w:r w:rsidRPr="00695837">
              <w:rPr>
                <w:rFonts w:eastAsia="Times New Roman" w:cs="Times New Roman"/>
                <w:sz w:val="24"/>
                <w:szCs w:val="24"/>
                <w:lang w:eastAsia="ru-RU"/>
              </w:rPr>
              <w:t>№ 1</w:t>
            </w:r>
            <w:r w:rsidR="002D69E4" w:rsidRPr="00695837">
              <w:rPr>
                <w:rFonts w:eastAsia="Times New Roman" w:cs="Times New Roman"/>
                <w:sz w:val="24"/>
                <w:szCs w:val="24"/>
                <w:lang w:eastAsia="ru-RU"/>
              </w:rPr>
              <w:t xml:space="preserve"> </w:t>
            </w:r>
            <w:r w:rsidRPr="00695837">
              <w:rPr>
                <w:rFonts w:eastAsia="Times New Roman" w:cs="Times New Roman"/>
                <w:sz w:val="24"/>
                <w:szCs w:val="24"/>
                <w:lang w:eastAsia="ru-RU"/>
              </w:rPr>
              <w:t>от 09.02.202</w:t>
            </w:r>
            <w:r w:rsidR="00683200" w:rsidRPr="00695837">
              <w:rPr>
                <w:rFonts w:eastAsia="Times New Roman" w:cs="Times New Roman"/>
                <w:sz w:val="24"/>
                <w:szCs w:val="24"/>
                <w:lang w:eastAsia="ru-RU"/>
              </w:rPr>
              <w:t>2</w:t>
            </w:r>
          </w:p>
        </w:tc>
      </w:tr>
      <w:tr w:rsidR="00AB0686" w:rsidRPr="00695837" w:rsidTr="002A1B55">
        <w:tc>
          <w:tcPr>
            <w:tcW w:w="3261" w:type="dxa"/>
            <w:vMerge/>
            <w:shd w:val="clear" w:color="auto" w:fill="auto"/>
          </w:tcPr>
          <w:p w:rsidR="00AB0686" w:rsidRPr="00695837" w:rsidRDefault="00AB0686" w:rsidP="00740668">
            <w:pPr>
              <w:jc w:val="center"/>
              <w:rPr>
                <w:rFonts w:eastAsia="Times New Roman" w:cs="Times New Roman"/>
                <w:sz w:val="24"/>
                <w:szCs w:val="24"/>
                <w:lang w:eastAsia="ru-RU"/>
              </w:rPr>
            </w:pPr>
          </w:p>
        </w:tc>
        <w:tc>
          <w:tcPr>
            <w:tcW w:w="4818" w:type="dxa"/>
            <w:shd w:val="clear" w:color="auto" w:fill="auto"/>
          </w:tcPr>
          <w:p w:rsidR="00AB0686" w:rsidRPr="00695837" w:rsidRDefault="00AB0686" w:rsidP="009604BE">
            <w:pPr>
              <w:pStyle w:val="afff5"/>
              <w:widowControl/>
              <w:autoSpaceDE/>
              <w:autoSpaceDN/>
              <w:adjustRightInd/>
              <w:spacing w:after="160" w:line="259" w:lineRule="auto"/>
              <w:ind w:left="0"/>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4) Пунктом 4 приложения к постановлению установлено:</w:t>
            </w:r>
          </w:p>
          <w:p w:rsidR="00AB0686" w:rsidRPr="00695837" w:rsidRDefault="00AB0686" w:rsidP="00937242">
            <w:pPr>
              <w:pStyle w:val="afff5"/>
              <w:widowControl/>
              <w:autoSpaceDE/>
              <w:autoSpaceDN/>
              <w:adjustRightInd/>
              <w:spacing w:after="160" w:line="259" w:lineRule="auto"/>
              <w:ind w:left="34" w:firstLine="283"/>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Нестационарный торговый объект должен соответствовать следующим требованиям:</w:t>
            </w:r>
            <w:r w:rsidRPr="00695837">
              <w:rPr>
                <w:rStyle w:val="afffb"/>
                <w:rFonts w:ascii="Times New Roman" w:hAnsi="Times New Roman" w:cs="Times New Roman"/>
                <w:i w:val="0"/>
                <w:sz w:val="22"/>
                <w:szCs w:val="22"/>
              </w:rPr>
              <w:br/>
              <w:t>- общая площадь должна составлять не более 20-и кв. метров;</w:t>
            </w:r>
            <w:r w:rsidRPr="00695837">
              <w:rPr>
                <w:rStyle w:val="afffb"/>
                <w:rFonts w:ascii="Times New Roman" w:hAnsi="Times New Roman" w:cs="Times New Roman"/>
                <w:i w:val="0"/>
                <w:sz w:val="22"/>
                <w:szCs w:val="22"/>
              </w:rPr>
              <w:br/>
              <w:t>- количество этажей - не более одного;</w:t>
            </w:r>
            <w:r w:rsidRPr="00695837">
              <w:rPr>
                <w:rStyle w:val="afffb"/>
                <w:rFonts w:ascii="Times New Roman" w:hAnsi="Times New Roman" w:cs="Times New Roman"/>
                <w:i w:val="0"/>
                <w:sz w:val="22"/>
                <w:szCs w:val="22"/>
              </w:rPr>
              <w:br/>
              <w:t>- высота от уровня прилегающей территории - не более 3,5 метров.</w:t>
            </w:r>
            <w:r w:rsidRPr="00695837">
              <w:rPr>
                <w:rStyle w:val="afffb"/>
                <w:rFonts w:ascii="Times New Roman" w:hAnsi="Times New Roman" w:cs="Times New Roman"/>
                <w:i w:val="0"/>
                <w:sz w:val="22"/>
                <w:szCs w:val="22"/>
              </w:rPr>
              <w:br/>
              <w:t xml:space="preserve">- наличие по периметру фасада объекта </w:t>
            </w:r>
            <w:proofErr w:type="spellStart"/>
            <w:r w:rsidRPr="00695837">
              <w:rPr>
                <w:rStyle w:val="afffb"/>
                <w:rFonts w:ascii="Times New Roman" w:hAnsi="Times New Roman" w:cs="Times New Roman"/>
                <w:i w:val="0"/>
                <w:sz w:val="22"/>
                <w:szCs w:val="22"/>
              </w:rPr>
              <w:t>энергоэкономичного</w:t>
            </w:r>
            <w:proofErr w:type="spellEnd"/>
            <w:r w:rsidRPr="00695837">
              <w:rPr>
                <w:rStyle w:val="afffb"/>
                <w:rFonts w:ascii="Times New Roman" w:hAnsi="Times New Roman" w:cs="Times New Roman"/>
                <w:i w:val="0"/>
                <w:sz w:val="22"/>
                <w:szCs w:val="22"/>
              </w:rPr>
              <w:t xml:space="preserve"> источника света.</w:t>
            </w:r>
            <w:r w:rsidRPr="00695837">
              <w:rPr>
                <w:rStyle w:val="afffb"/>
                <w:rFonts w:ascii="Times New Roman" w:hAnsi="Times New Roman" w:cs="Times New Roman"/>
                <w:i w:val="0"/>
                <w:sz w:val="22"/>
                <w:szCs w:val="22"/>
              </w:rPr>
              <w:br/>
              <w:t>Предложение/замечание:</w:t>
            </w:r>
            <w:r w:rsidRPr="00695837">
              <w:rPr>
                <w:rStyle w:val="afffb"/>
                <w:rFonts w:ascii="Times New Roman" w:hAnsi="Times New Roman" w:cs="Times New Roman"/>
                <w:i w:val="0"/>
                <w:sz w:val="22"/>
                <w:szCs w:val="22"/>
              </w:rPr>
              <w:br/>
              <w:t xml:space="preserve">Предлагаю так же указать максимальную нагрузку НТО на электросети, т.к. возможно сама сеть выдерживает нагрузку 10 кВт, а мощность оборудования установленного в НТО, вероятнее всего, будет +/- 15 </w:t>
            </w:r>
            <w:proofErr w:type="spellStart"/>
            <w:r w:rsidRPr="00695837">
              <w:rPr>
                <w:rStyle w:val="afffb"/>
                <w:rFonts w:ascii="Times New Roman" w:hAnsi="Times New Roman" w:cs="Times New Roman"/>
                <w:i w:val="0"/>
                <w:sz w:val="22"/>
                <w:szCs w:val="22"/>
              </w:rPr>
              <w:t>кВТ</w:t>
            </w:r>
            <w:proofErr w:type="spellEnd"/>
            <w:r w:rsidRPr="00695837">
              <w:rPr>
                <w:rStyle w:val="afffb"/>
                <w:rFonts w:ascii="Times New Roman" w:hAnsi="Times New Roman" w:cs="Times New Roman"/>
                <w:i w:val="0"/>
                <w:sz w:val="22"/>
                <w:szCs w:val="22"/>
              </w:rPr>
              <w:t>, т.к. предполагается работа в зимний период.</w:t>
            </w:r>
          </w:p>
        </w:tc>
        <w:tc>
          <w:tcPr>
            <w:tcW w:w="5245" w:type="dxa"/>
            <w:shd w:val="clear" w:color="auto" w:fill="auto"/>
          </w:tcPr>
          <w:p w:rsidR="00AB0686" w:rsidRPr="00695837" w:rsidRDefault="00AB0686" w:rsidP="009604BE">
            <w:pPr>
              <w:tabs>
                <w:tab w:val="left" w:pos="326"/>
              </w:tabs>
              <w:ind w:left="42"/>
              <w:jc w:val="both"/>
              <w:rPr>
                <w:rFonts w:eastAsia="Times New Roman" w:cs="Times New Roman"/>
                <w:sz w:val="22"/>
                <w:u w:val="single"/>
                <w:lang w:eastAsia="ru-RU"/>
              </w:rPr>
            </w:pPr>
            <w:r w:rsidRPr="00695837">
              <w:rPr>
                <w:rFonts w:eastAsia="Times New Roman" w:cs="Times New Roman"/>
                <w:sz w:val="22"/>
                <w:u w:val="single"/>
                <w:lang w:eastAsia="ru-RU"/>
              </w:rPr>
              <w:t>Принять:</w:t>
            </w:r>
          </w:p>
          <w:p w:rsidR="00AB0686" w:rsidRPr="00695837" w:rsidRDefault="00AB0686" w:rsidP="009604BE">
            <w:pPr>
              <w:tabs>
                <w:tab w:val="left" w:pos="326"/>
              </w:tabs>
              <w:ind w:left="42"/>
              <w:jc w:val="both"/>
              <w:rPr>
                <w:rFonts w:eastAsia="Times New Roman" w:cs="Times New Roman"/>
                <w:sz w:val="22"/>
                <w:lang w:eastAsia="ru-RU"/>
              </w:rPr>
            </w:pPr>
            <w:r w:rsidRPr="00695837">
              <w:rPr>
                <w:rFonts w:eastAsia="Times New Roman" w:cs="Times New Roman"/>
                <w:sz w:val="22"/>
                <w:lang w:eastAsia="ru-RU"/>
              </w:rPr>
              <w:t>Пункт 6 Приложения проекта постановления «Требования к нестационарным торговым объектам на территории парков и скверов» изложен в следующей редакции:</w:t>
            </w:r>
          </w:p>
          <w:p w:rsidR="00AB0686" w:rsidRPr="00695837" w:rsidRDefault="00AB0686" w:rsidP="009604BE">
            <w:pPr>
              <w:tabs>
                <w:tab w:val="left" w:pos="326"/>
              </w:tabs>
              <w:ind w:left="42"/>
              <w:jc w:val="both"/>
              <w:rPr>
                <w:rStyle w:val="afffb"/>
                <w:rFonts w:cs="Times New Roman"/>
                <w:i w:val="0"/>
                <w:sz w:val="22"/>
              </w:rPr>
            </w:pPr>
            <w:r w:rsidRPr="00695837">
              <w:rPr>
                <w:rFonts w:eastAsia="Times New Roman" w:cs="Times New Roman"/>
                <w:sz w:val="22"/>
                <w:lang w:eastAsia="ru-RU"/>
              </w:rPr>
              <w:t xml:space="preserve">«6. </w:t>
            </w:r>
            <w:r w:rsidRPr="00695837">
              <w:rPr>
                <w:rStyle w:val="afffb"/>
                <w:rFonts w:cs="Times New Roman"/>
                <w:i w:val="0"/>
                <w:sz w:val="22"/>
              </w:rPr>
              <w:t>Нестационарный торговый объект должен соответствовать следующим требованиям:</w:t>
            </w:r>
            <w:r w:rsidRPr="00695837">
              <w:rPr>
                <w:rStyle w:val="afffb"/>
                <w:rFonts w:cs="Times New Roman"/>
                <w:i w:val="0"/>
                <w:sz w:val="22"/>
              </w:rPr>
              <w:br/>
              <w:t>- общая площадь должна составлять не более 20-и кв. метров;</w:t>
            </w:r>
            <w:r w:rsidRPr="00695837">
              <w:rPr>
                <w:rStyle w:val="afffb"/>
                <w:rFonts w:cs="Times New Roman"/>
                <w:i w:val="0"/>
                <w:sz w:val="22"/>
              </w:rPr>
              <w:br/>
              <w:t>- количество этажей - не более одного;</w:t>
            </w:r>
            <w:r w:rsidRPr="00695837">
              <w:rPr>
                <w:rStyle w:val="afffb"/>
                <w:rFonts w:cs="Times New Roman"/>
                <w:i w:val="0"/>
                <w:sz w:val="22"/>
              </w:rPr>
              <w:br/>
              <w:t>- высота от уровня прилегающей территории - не более 3,5 метров;</w:t>
            </w:r>
          </w:p>
          <w:p w:rsidR="00AB0686" w:rsidRPr="00695837" w:rsidRDefault="00AB0686" w:rsidP="009604BE">
            <w:pPr>
              <w:tabs>
                <w:tab w:val="left" w:pos="326"/>
              </w:tabs>
              <w:ind w:left="42"/>
              <w:jc w:val="both"/>
              <w:rPr>
                <w:rStyle w:val="afffb"/>
                <w:rFonts w:cs="Times New Roman"/>
                <w:i w:val="0"/>
                <w:sz w:val="22"/>
              </w:rPr>
            </w:pPr>
            <w:r w:rsidRPr="00695837">
              <w:rPr>
                <w:rStyle w:val="afffb"/>
                <w:rFonts w:cs="Times New Roman"/>
                <w:i w:val="0"/>
                <w:sz w:val="22"/>
              </w:rPr>
              <w:t xml:space="preserve">- наличие по периметру фасада объекта </w:t>
            </w:r>
            <w:proofErr w:type="spellStart"/>
            <w:r w:rsidRPr="00695837">
              <w:rPr>
                <w:rStyle w:val="afffb"/>
                <w:rFonts w:cs="Times New Roman"/>
                <w:i w:val="0"/>
                <w:sz w:val="22"/>
              </w:rPr>
              <w:t>энергоэкономичного</w:t>
            </w:r>
            <w:proofErr w:type="spellEnd"/>
            <w:r w:rsidRPr="00695837">
              <w:rPr>
                <w:rStyle w:val="afffb"/>
                <w:rFonts w:cs="Times New Roman"/>
                <w:i w:val="0"/>
                <w:sz w:val="22"/>
              </w:rPr>
              <w:t xml:space="preserve"> источника света;</w:t>
            </w:r>
          </w:p>
          <w:p w:rsidR="00AB0686" w:rsidRPr="00695837" w:rsidRDefault="00AB0686" w:rsidP="009604BE">
            <w:pPr>
              <w:tabs>
                <w:tab w:val="left" w:pos="326"/>
              </w:tabs>
              <w:ind w:left="42"/>
              <w:jc w:val="both"/>
              <w:rPr>
                <w:rFonts w:eastAsia="Times New Roman" w:cs="Times New Roman"/>
                <w:i/>
                <w:sz w:val="22"/>
                <w:lang w:eastAsia="ru-RU"/>
              </w:rPr>
            </w:pPr>
            <w:r w:rsidRPr="00695837">
              <w:rPr>
                <w:rStyle w:val="afffb"/>
                <w:i w:val="0"/>
                <w:sz w:val="22"/>
              </w:rPr>
              <w:t>- максимальная нагрузка нестационарного торгового объекта на электросети должна составлять 7-10кВт.»</w:t>
            </w:r>
          </w:p>
        </w:tc>
        <w:tc>
          <w:tcPr>
            <w:tcW w:w="2411" w:type="dxa"/>
            <w:shd w:val="clear" w:color="auto" w:fill="auto"/>
          </w:tcPr>
          <w:p w:rsidR="0029567E" w:rsidRPr="00695837" w:rsidRDefault="0029567E" w:rsidP="00956A96">
            <w:pPr>
              <w:jc w:val="center"/>
              <w:rPr>
                <w:rFonts w:eastAsia="Times New Roman" w:cs="Times New Roman"/>
                <w:sz w:val="24"/>
                <w:szCs w:val="24"/>
                <w:u w:val="single"/>
                <w:lang w:eastAsia="ru-RU"/>
              </w:rPr>
            </w:pPr>
            <w:r w:rsidRPr="00695837">
              <w:rPr>
                <w:rFonts w:eastAsia="Times New Roman" w:cs="Times New Roman"/>
                <w:sz w:val="24"/>
                <w:szCs w:val="24"/>
                <w:u w:val="single"/>
                <w:lang w:eastAsia="ru-RU"/>
              </w:rPr>
              <w:t>Принять</w:t>
            </w:r>
            <w:r w:rsidR="00956A96" w:rsidRPr="00695837">
              <w:rPr>
                <w:rFonts w:eastAsia="Times New Roman" w:cs="Times New Roman"/>
                <w:sz w:val="24"/>
                <w:szCs w:val="24"/>
                <w:u w:val="single"/>
                <w:lang w:eastAsia="ru-RU"/>
              </w:rPr>
              <w:t>:</w:t>
            </w:r>
          </w:p>
          <w:p w:rsidR="00AB0686" w:rsidRPr="00695837" w:rsidRDefault="0029567E" w:rsidP="00956A96">
            <w:pPr>
              <w:jc w:val="center"/>
              <w:rPr>
                <w:rFonts w:eastAsia="Times New Roman" w:cs="Times New Roman"/>
                <w:sz w:val="24"/>
                <w:szCs w:val="24"/>
                <w:lang w:eastAsia="ru-RU"/>
              </w:rPr>
            </w:pPr>
            <w:r w:rsidRPr="00695837">
              <w:rPr>
                <w:rFonts w:eastAsia="Times New Roman" w:cs="Times New Roman"/>
                <w:sz w:val="24"/>
                <w:szCs w:val="24"/>
                <w:lang w:eastAsia="ru-RU"/>
              </w:rPr>
              <w:t xml:space="preserve">Протокол урегулирования разногласий </w:t>
            </w:r>
            <w:r w:rsidR="002D69E4" w:rsidRPr="00695837">
              <w:rPr>
                <w:rFonts w:eastAsia="Times New Roman" w:cs="Times New Roman"/>
                <w:sz w:val="24"/>
                <w:szCs w:val="24"/>
                <w:lang w:eastAsia="ru-RU"/>
              </w:rPr>
              <w:t xml:space="preserve">                      </w:t>
            </w:r>
            <w:r w:rsidRPr="00695837">
              <w:rPr>
                <w:rFonts w:eastAsia="Times New Roman" w:cs="Times New Roman"/>
                <w:sz w:val="24"/>
                <w:szCs w:val="24"/>
                <w:lang w:eastAsia="ru-RU"/>
              </w:rPr>
              <w:t>№ 1</w:t>
            </w:r>
            <w:r w:rsidR="002D69E4" w:rsidRPr="00695837">
              <w:rPr>
                <w:rFonts w:eastAsia="Times New Roman" w:cs="Times New Roman"/>
                <w:sz w:val="24"/>
                <w:szCs w:val="24"/>
                <w:lang w:eastAsia="ru-RU"/>
              </w:rPr>
              <w:t xml:space="preserve"> </w:t>
            </w:r>
            <w:r w:rsidRPr="00695837">
              <w:rPr>
                <w:rFonts w:eastAsia="Times New Roman" w:cs="Times New Roman"/>
                <w:sz w:val="24"/>
                <w:szCs w:val="24"/>
                <w:lang w:eastAsia="ru-RU"/>
              </w:rPr>
              <w:t>от 09.02.202</w:t>
            </w:r>
            <w:r w:rsidR="00683200" w:rsidRPr="00695837">
              <w:rPr>
                <w:rFonts w:eastAsia="Times New Roman" w:cs="Times New Roman"/>
                <w:sz w:val="24"/>
                <w:szCs w:val="24"/>
                <w:lang w:eastAsia="ru-RU"/>
              </w:rPr>
              <w:t>2</w:t>
            </w:r>
            <w:r w:rsidRPr="00695837">
              <w:rPr>
                <w:rFonts w:eastAsia="Times New Roman" w:cs="Times New Roman"/>
                <w:sz w:val="24"/>
                <w:szCs w:val="24"/>
                <w:lang w:eastAsia="ru-RU"/>
              </w:rPr>
              <w:t>.</w:t>
            </w:r>
          </w:p>
          <w:p w:rsidR="002D69E4" w:rsidRPr="00695837" w:rsidRDefault="002D69E4" w:rsidP="0029567E">
            <w:pPr>
              <w:rPr>
                <w:rFonts w:eastAsia="Times New Roman" w:cs="Times New Roman"/>
                <w:sz w:val="24"/>
                <w:szCs w:val="24"/>
                <w:u w:val="single"/>
                <w:lang w:eastAsia="ru-RU"/>
              </w:rPr>
            </w:pPr>
          </w:p>
          <w:p w:rsidR="0029567E" w:rsidRPr="00695837" w:rsidRDefault="0029567E" w:rsidP="00956A96">
            <w:pPr>
              <w:jc w:val="center"/>
              <w:rPr>
                <w:rFonts w:eastAsia="Times New Roman" w:cs="Times New Roman"/>
                <w:sz w:val="24"/>
                <w:szCs w:val="24"/>
                <w:lang w:eastAsia="ru-RU"/>
              </w:rPr>
            </w:pPr>
            <w:r w:rsidRPr="00695837">
              <w:rPr>
                <w:rFonts w:eastAsia="Times New Roman" w:cs="Times New Roman"/>
                <w:sz w:val="24"/>
                <w:szCs w:val="24"/>
                <w:u w:val="single"/>
                <w:lang w:eastAsia="ru-RU"/>
              </w:rPr>
              <w:t xml:space="preserve">Снять </w:t>
            </w:r>
            <w:r w:rsidRPr="00695837">
              <w:rPr>
                <w:rFonts w:eastAsia="Times New Roman" w:cs="Times New Roman"/>
                <w:sz w:val="24"/>
                <w:szCs w:val="24"/>
                <w:lang w:eastAsia="ru-RU"/>
              </w:rPr>
              <w:t>дополнительное замечание</w:t>
            </w:r>
            <w:r w:rsidR="00941216" w:rsidRPr="00695837">
              <w:rPr>
                <w:rFonts w:eastAsia="Times New Roman" w:cs="Times New Roman"/>
                <w:sz w:val="24"/>
                <w:szCs w:val="24"/>
                <w:lang w:eastAsia="ru-RU"/>
              </w:rPr>
              <w:t xml:space="preserve"> (предложение)                           </w:t>
            </w:r>
            <w:r w:rsidRPr="00695837">
              <w:rPr>
                <w:rFonts w:eastAsia="Times New Roman" w:cs="Times New Roman"/>
                <w:sz w:val="24"/>
                <w:szCs w:val="24"/>
                <w:lang w:eastAsia="ru-RU"/>
              </w:rPr>
              <w:t xml:space="preserve"> в части повышения мощности для обеспечения работы нестационарного торгового объекта</w:t>
            </w:r>
          </w:p>
        </w:tc>
      </w:tr>
      <w:tr w:rsidR="00AB0686" w:rsidRPr="00695837" w:rsidTr="002A1B55">
        <w:trPr>
          <w:trHeight w:val="3375"/>
        </w:trPr>
        <w:tc>
          <w:tcPr>
            <w:tcW w:w="3261" w:type="dxa"/>
            <w:vMerge/>
            <w:shd w:val="clear" w:color="auto" w:fill="auto"/>
          </w:tcPr>
          <w:p w:rsidR="00AB0686" w:rsidRPr="00695837" w:rsidRDefault="00AB0686" w:rsidP="00740668">
            <w:pPr>
              <w:jc w:val="center"/>
              <w:rPr>
                <w:rFonts w:eastAsia="Times New Roman" w:cs="Times New Roman"/>
                <w:sz w:val="24"/>
                <w:szCs w:val="24"/>
                <w:lang w:eastAsia="ru-RU"/>
              </w:rPr>
            </w:pPr>
          </w:p>
        </w:tc>
        <w:tc>
          <w:tcPr>
            <w:tcW w:w="4818" w:type="dxa"/>
            <w:tcBorders>
              <w:bottom w:val="single" w:sz="4" w:space="0" w:color="auto"/>
            </w:tcBorders>
            <w:shd w:val="clear" w:color="auto" w:fill="auto"/>
          </w:tcPr>
          <w:p w:rsidR="00AB0686" w:rsidRPr="00695837" w:rsidRDefault="00AB0686" w:rsidP="009604BE">
            <w:pPr>
              <w:pStyle w:val="afff5"/>
              <w:ind w:left="64" w:firstLine="283"/>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5) Пунктом 10 приложения к постановлению установлено:</w:t>
            </w:r>
          </w:p>
          <w:p w:rsidR="00AB0686" w:rsidRPr="00695837" w:rsidRDefault="00AB0686" w:rsidP="00BE6646">
            <w:pPr>
              <w:pStyle w:val="afff5"/>
              <w:ind w:left="64" w:firstLine="283"/>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Не допускается использование для обеспечения работы нестационарных торговых объектов автономных генераторных установок.</w:t>
            </w:r>
            <w:r w:rsidRPr="00695837">
              <w:rPr>
                <w:rStyle w:val="afffb"/>
                <w:rFonts w:ascii="Times New Roman" w:hAnsi="Times New Roman" w:cs="Times New Roman"/>
                <w:i w:val="0"/>
                <w:sz w:val="22"/>
                <w:szCs w:val="22"/>
              </w:rPr>
              <w:br/>
              <w:t>Предложение/замечание: Предлагаю в таком случае либо предусмотреть дополнительную (резервную, отдельную, независимую) линию электроснабжения, либо допустить использование генераторной установки, т.к. в случае перебоя электроэнергии, например, в зимний период, оборудование просто «замёрзнет» (выйдет из строя) и будет непригодно для эксплуатации.</w:t>
            </w:r>
          </w:p>
        </w:tc>
        <w:tc>
          <w:tcPr>
            <w:tcW w:w="5245" w:type="dxa"/>
            <w:tcBorders>
              <w:bottom w:val="single" w:sz="4" w:space="0" w:color="auto"/>
            </w:tcBorders>
            <w:shd w:val="clear" w:color="auto" w:fill="auto"/>
          </w:tcPr>
          <w:p w:rsidR="00AB0686" w:rsidRPr="00695837" w:rsidRDefault="00AB0686" w:rsidP="009604BE">
            <w:pPr>
              <w:tabs>
                <w:tab w:val="left" w:pos="326"/>
              </w:tabs>
              <w:ind w:left="42"/>
              <w:jc w:val="both"/>
              <w:rPr>
                <w:rFonts w:eastAsia="Times New Roman" w:cs="Times New Roman"/>
                <w:sz w:val="22"/>
                <w:lang w:eastAsia="ru-RU"/>
              </w:rPr>
            </w:pPr>
            <w:r w:rsidRPr="00695837">
              <w:rPr>
                <w:rFonts w:eastAsia="Times New Roman" w:cs="Times New Roman"/>
                <w:sz w:val="22"/>
                <w:u w:val="single"/>
                <w:lang w:eastAsia="ru-RU"/>
              </w:rPr>
              <w:t>Принять:</w:t>
            </w:r>
          </w:p>
          <w:p w:rsidR="00AB0686" w:rsidRPr="00695837" w:rsidRDefault="00AB0686" w:rsidP="009604BE">
            <w:pPr>
              <w:tabs>
                <w:tab w:val="left" w:pos="326"/>
              </w:tabs>
              <w:ind w:left="42"/>
              <w:jc w:val="both"/>
              <w:rPr>
                <w:rFonts w:eastAsia="Times New Roman" w:cs="Times New Roman"/>
                <w:sz w:val="22"/>
                <w:lang w:eastAsia="ru-RU"/>
              </w:rPr>
            </w:pPr>
            <w:r w:rsidRPr="00695837">
              <w:rPr>
                <w:rFonts w:eastAsia="Times New Roman" w:cs="Times New Roman"/>
                <w:sz w:val="22"/>
                <w:lang w:eastAsia="ru-RU"/>
              </w:rPr>
              <w:t>Пункт 10 Приложения к проекту постановления «Требования к нестационарным торговым объектам на территории парков и скверов» изложен в следующей редакции:</w:t>
            </w:r>
          </w:p>
          <w:p w:rsidR="00AB0686" w:rsidRPr="00695837" w:rsidRDefault="00AB0686" w:rsidP="009604BE">
            <w:pPr>
              <w:tabs>
                <w:tab w:val="left" w:pos="326"/>
              </w:tabs>
              <w:ind w:left="42"/>
              <w:jc w:val="both"/>
              <w:rPr>
                <w:rFonts w:eastAsia="Times New Roman" w:cs="Times New Roman"/>
                <w:sz w:val="22"/>
                <w:lang w:eastAsia="ru-RU"/>
              </w:rPr>
            </w:pPr>
            <w:r w:rsidRPr="00695837">
              <w:rPr>
                <w:rFonts w:eastAsia="Times New Roman" w:cs="Times New Roman"/>
                <w:sz w:val="22"/>
                <w:lang w:eastAsia="ru-RU"/>
              </w:rPr>
              <w:t>«10.</w:t>
            </w:r>
            <w:r w:rsidR="00C8408A" w:rsidRPr="00695837">
              <w:rPr>
                <w:rFonts w:eastAsia="Times New Roman" w:cs="Times New Roman"/>
                <w:sz w:val="22"/>
                <w:lang w:eastAsia="ru-RU"/>
              </w:rPr>
              <w:t xml:space="preserve"> </w:t>
            </w:r>
            <w:r w:rsidRPr="00695837">
              <w:rPr>
                <w:rFonts w:eastAsia="Times New Roman" w:cs="Times New Roman"/>
                <w:sz w:val="22"/>
                <w:lang w:eastAsia="ru-RU"/>
              </w:rPr>
              <w:t xml:space="preserve">Допускается использование автономных генераторных установок (не более 5кВт)  в качестве резервного источника питания на случай аварийного отключения электроэнергии в летний и зимний период. </w:t>
            </w:r>
          </w:p>
          <w:p w:rsidR="00AB0686" w:rsidRPr="00695837" w:rsidRDefault="00AB0686" w:rsidP="001E4496">
            <w:pPr>
              <w:tabs>
                <w:tab w:val="left" w:pos="326"/>
              </w:tabs>
              <w:ind w:left="42"/>
              <w:jc w:val="both"/>
              <w:rPr>
                <w:rFonts w:eastAsia="Times New Roman" w:cs="Times New Roman"/>
                <w:sz w:val="22"/>
                <w:lang w:eastAsia="ru-RU"/>
              </w:rPr>
            </w:pPr>
            <w:r w:rsidRPr="00695837">
              <w:rPr>
                <w:rFonts w:eastAsia="Times New Roman" w:cs="Times New Roman"/>
                <w:sz w:val="22"/>
                <w:lang w:eastAsia="ru-RU"/>
              </w:rPr>
              <w:t>Использование генераторных установок, как дополнительного источника питания к основной сети, не допускается.»</w:t>
            </w:r>
          </w:p>
        </w:tc>
        <w:tc>
          <w:tcPr>
            <w:tcW w:w="2411" w:type="dxa"/>
            <w:tcBorders>
              <w:bottom w:val="single" w:sz="4" w:space="0" w:color="auto"/>
            </w:tcBorders>
            <w:shd w:val="clear" w:color="auto" w:fill="auto"/>
          </w:tcPr>
          <w:p w:rsidR="0029567E" w:rsidRPr="00695837" w:rsidRDefault="0029567E" w:rsidP="00956A96">
            <w:pPr>
              <w:jc w:val="center"/>
              <w:rPr>
                <w:rFonts w:eastAsia="Times New Roman" w:cs="Times New Roman"/>
                <w:sz w:val="24"/>
                <w:szCs w:val="24"/>
                <w:u w:val="single"/>
                <w:lang w:eastAsia="ru-RU"/>
              </w:rPr>
            </w:pPr>
            <w:r w:rsidRPr="00695837">
              <w:rPr>
                <w:rFonts w:eastAsia="Times New Roman" w:cs="Times New Roman"/>
                <w:sz w:val="24"/>
                <w:szCs w:val="24"/>
                <w:u w:val="single"/>
                <w:lang w:eastAsia="ru-RU"/>
              </w:rPr>
              <w:t>Принять</w:t>
            </w:r>
            <w:r w:rsidR="00956A96" w:rsidRPr="00695837">
              <w:rPr>
                <w:rFonts w:eastAsia="Times New Roman" w:cs="Times New Roman"/>
                <w:sz w:val="24"/>
                <w:szCs w:val="24"/>
                <w:u w:val="single"/>
                <w:lang w:eastAsia="ru-RU"/>
              </w:rPr>
              <w:t>:</w:t>
            </w:r>
          </w:p>
          <w:p w:rsidR="00AB0686" w:rsidRPr="00695837" w:rsidRDefault="0029567E" w:rsidP="00956A96">
            <w:pPr>
              <w:jc w:val="center"/>
              <w:rPr>
                <w:rFonts w:eastAsia="Times New Roman" w:cs="Times New Roman"/>
                <w:sz w:val="24"/>
                <w:szCs w:val="24"/>
                <w:lang w:eastAsia="ru-RU"/>
              </w:rPr>
            </w:pPr>
            <w:r w:rsidRPr="00695837">
              <w:rPr>
                <w:rFonts w:eastAsia="Times New Roman" w:cs="Times New Roman"/>
                <w:sz w:val="24"/>
                <w:szCs w:val="24"/>
                <w:lang w:eastAsia="ru-RU"/>
              </w:rPr>
              <w:t xml:space="preserve">Протокол урегулирования разногласий </w:t>
            </w:r>
            <w:r w:rsidR="002D69E4" w:rsidRPr="00695837">
              <w:rPr>
                <w:rFonts w:eastAsia="Times New Roman" w:cs="Times New Roman"/>
                <w:sz w:val="24"/>
                <w:szCs w:val="24"/>
                <w:lang w:eastAsia="ru-RU"/>
              </w:rPr>
              <w:t xml:space="preserve">                          </w:t>
            </w:r>
            <w:r w:rsidRPr="00695837">
              <w:rPr>
                <w:rFonts w:eastAsia="Times New Roman" w:cs="Times New Roman"/>
                <w:sz w:val="24"/>
                <w:szCs w:val="24"/>
                <w:lang w:eastAsia="ru-RU"/>
              </w:rPr>
              <w:t>№ 1 от 09.02.202</w:t>
            </w:r>
            <w:r w:rsidR="00683200" w:rsidRPr="00695837">
              <w:rPr>
                <w:rFonts w:eastAsia="Times New Roman" w:cs="Times New Roman"/>
                <w:sz w:val="24"/>
                <w:szCs w:val="24"/>
                <w:lang w:eastAsia="ru-RU"/>
              </w:rPr>
              <w:t>2</w:t>
            </w:r>
          </w:p>
        </w:tc>
      </w:tr>
      <w:tr w:rsidR="00AB0686" w:rsidRPr="00695837" w:rsidTr="002A1B55">
        <w:trPr>
          <w:trHeight w:val="695"/>
        </w:trPr>
        <w:tc>
          <w:tcPr>
            <w:tcW w:w="3261" w:type="dxa"/>
            <w:vMerge/>
            <w:shd w:val="clear" w:color="auto" w:fill="auto"/>
          </w:tcPr>
          <w:p w:rsidR="00AB0686" w:rsidRPr="00695837" w:rsidRDefault="00AB0686" w:rsidP="00740668">
            <w:pPr>
              <w:jc w:val="center"/>
              <w:rPr>
                <w:rFonts w:eastAsia="Times New Roman" w:cs="Times New Roman"/>
                <w:sz w:val="24"/>
                <w:szCs w:val="24"/>
                <w:lang w:eastAsia="ru-RU"/>
              </w:rPr>
            </w:pPr>
          </w:p>
        </w:tc>
        <w:tc>
          <w:tcPr>
            <w:tcW w:w="4818" w:type="dxa"/>
            <w:tcBorders>
              <w:top w:val="single" w:sz="6" w:space="0" w:color="auto"/>
            </w:tcBorders>
            <w:shd w:val="clear" w:color="auto" w:fill="auto"/>
          </w:tcPr>
          <w:p w:rsidR="00AB0686" w:rsidRPr="00695837" w:rsidRDefault="00AB0686" w:rsidP="00D041E9">
            <w:pPr>
              <w:ind w:left="64" w:firstLine="283"/>
              <w:jc w:val="both"/>
              <w:rPr>
                <w:rStyle w:val="afffb"/>
                <w:rFonts w:cs="Times New Roman"/>
                <w:i w:val="0"/>
                <w:sz w:val="22"/>
              </w:rPr>
            </w:pPr>
            <w:r w:rsidRPr="00695837">
              <w:rPr>
                <w:rStyle w:val="afffb"/>
                <w:rFonts w:cs="Times New Roman"/>
                <w:i w:val="0"/>
                <w:sz w:val="22"/>
              </w:rPr>
              <w:t>6) Изображение внешнего вида нестационарных торговых объектов.</w:t>
            </w:r>
            <w:r w:rsidRPr="00695837">
              <w:rPr>
                <w:rStyle w:val="afffb"/>
                <w:rFonts w:cs="Times New Roman"/>
                <w:i w:val="0"/>
                <w:sz w:val="22"/>
              </w:rPr>
              <w:br/>
              <w:t>Предлагаю отказаться от «Типа НТО» №5, т.к. это устаревшая концепция. Совершенно не соответствующая концепции парка.</w:t>
            </w:r>
          </w:p>
        </w:tc>
        <w:tc>
          <w:tcPr>
            <w:tcW w:w="5245" w:type="dxa"/>
            <w:tcBorders>
              <w:top w:val="single" w:sz="6" w:space="0" w:color="auto"/>
            </w:tcBorders>
            <w:shd w:val="clear" w:color="auto" w:fill="auto"/>
          </w:tcPr>
          <w:p w:rsidR="00AB0686" w:rsidRPr="00695837" w:rsidRDefault="00AB0686" w:rsidP="00BE6646">
            <w:pPr>
              <w:tabs>
                <w:tab w:val="left" w:pos="326"/>
              </w:tabs>
              <w:jc w:val="both"/>
              <w:rPr>
                <w:color w:val="000000" w:themeColor="text1"/>
                <w:sz w:val="22"/>
                <w:u w:val="single"/>
              </w:rPr>
            </w:pPr>
            <w:r w:rsidRPr="00695837">
              <w:rPr>
                <w:color w:val="000000" w:themeColor="text1"/>
                <w:sz w:val="22"/>
                <w:u w:val="single"/>
              </w:rPr>
              <w:t>Принять частично:</w:t>
            </w:r>
          </w:p>
          <w:p w:rsidR="00AB0686" w:rsidRPr="00695837" w:rsidRDefault="00AB0686" w:rsidP="00BE6646">
            <w:pPr>
              <w:tabs>
                <w:tab w:val="left" w:pos="326"/>
              </w:tabs>
              <w:jc w:val="both"/>
              <w:rPr>
                <w:color w:val="000000" w:themeColor="text1"/>
                <w:sz w:val="22"/>
              </w:rPr>
            </w:pPr>
            <w:r w:rsidRPr="00695837">
              <w:rPr>
                <w:color w:val="000000" w:themeColor="text1"/>
                <w:sz w:val="22"/>
              </w:rPr>
              <w:t>Оформление нестационарных торговых объектов не должно противоречить концепции парка, должно быть исполнено в эко стиле. Проект внешнего вида нестационарного торгового объекта согласовывается с департаментом архитектуры и градостроительства</w:t>
            </w:r>
            <w:r w:rsidR="00C8408A" w:rsidRPr="00695837">
              <w:rPr>
                <w:color w:val="000000" w:themeColor="text1"/>
                <w:sz w:val="22"/>
              </w:rPr>
              <w:t>.</w:t>
            </w:r>
            <w:r w:rsidRPr="00695837">
              <w:rPr>
                <w:color w:val="000000" w:themeColor="text1"/>
                <w:sz w:val="22"/>
              </w:rPr>
              <w:t xml:space="preserve"> </w:t>
            </w:r>
          </w:p>
          <w:p w:rsidR="00AB0686" w:rsidRPr="00695837" w:rsidRDefault="00AB0686" w:rsidP="00BE6646">
            <w:pPr>
              <w:tabs>
                <w:tab w:val="left" w:pos="326"/>
              </w:tabs>
              <w:jc w:val="both"/>
              <w:rPr>
                <w:color w:val="000000" w:themeColor="text1"/>
                <w:sz w:val="22"/>
              </w:rPr>
            </w:pPr>
            <w:r w:rsidRPr="00695837">
              <w:rPr>
                <w:rFonts w:eastAsia="Times New Roman" w:cs="Times New Roman"/>
                <w:sz w:val="22"/>
                <w:lang w:eastAsia="ru-RU"/>
              </w:rPr>
              <w:t>Следовательно, любой предприниматель сможет представить на согласование свой проект НТО (за исключением наличия готового проекта нестационарного торгового объекта определенного типа в составе проектной документации по парку или скверу).</w:t>
            </w:r>
          </w:p>
          <w:p w:rsidR="00AB0686" w:rsidRPr="00695837" w:rsidRDefault="00AB0686" w:rsidP="00BE6646">
            <w:pPr>
              <w:tabs>
                <w:tab w:val="left" w:pos="326"/>
              </w:tabs>
              <w:jc w:val="both"/>
              <w:rPr>
                <w:color w:val="000000" w:themeColor="text1"/>
                <w:sz w:val="22"/>
              </w:rPr>
            </w:pPr>
            <w:r w:rsidRPr="00695837">
              <w:rPr>
                <w:color w:val="000000" w:themeColor="text1"/>
                <w:sz w:val="22"/>
              </w:rPr>
              <w:t>Для исключения избыточных требований, наименование раздела: «Изображение внешнего вида нестационарных торговых объектов» изложено в следующей редакции:</w:t>
            </w:r>
          </w:p>
          <w:p w:rsidR="00AB0686" w:rsidRPr="00695837" w:rsidRDefault="00AB0686" w:rsidP="001E4496">
            <w:pPr>
              <w:tabs>
                <w:tab w:val="left" w:pos="326"/>
              </w:tabs>
              <w:jc w:val="both"/>
              <w:rPr>
                <w:rFonts w:eastAsia="Times New Roman" w:cs="Times New Roman"/>
                <w:sz w:val="22"/>
                <w:lang w:eastAsia="ru-RU"/>
              </w:rPr>
            </w:pPr>
            <w:r w:rsidRPr="00695837">
              <w:rPr>
                <w:b/>
                <w:bCs/>
                <w:color w:val="000000" w:themeColor="text1"/>
                <w:sz w:val="22"/>
              </w:rPr>
              <w:t>«</w:t>
            </w:r>
            <w:r w:rsidRPr="00695837">
              <w:rPr>
                <w:color w:val="000000" w:themeColor="text1"/>
                <w:sz w:val="22"/>
              </w:rPr>
              <w:t>Примеры внешнего вида нестационарных торговых объектов.</w:t>
            </w:r>
            <w:r w:rsidRPr="00695837">
              <w:rPr>
                <w:b/>
                <w:bCs/>
                <w:color w:val="000000" w:themeColor="text1"/>
                <w:sz w:val="22"/>
              </w:rPr>
              <w:t>»</w:t>
            </w:r>
          </w:p>
        </w:tc>
        <w:tc>
          <w:tcPr>
            <w:tcW w:w="2411" w:type="dxa"/>
            <w:tcBorders>
              <w:top w:val="single" w:sz="6" w:space="0" w:color="auto"/>
            </w:tcBorders>
            <w:shd w:val="clear" w:color="auto" w:fill="auto"/>
          </w:tcPr>
          <w:p w:rsidR="0029567E" w:rsidRPr="00695837" w:rsidRDefault="0029567E" w:rsidP="00956A96">
            <w:pPr>
              <w:jc w:val="center"/>
              <w:rPr>
                <w:rFonts w:eastAsia="Times New Roman" w:cs="Times New Roman"/>
                <w:sz w:val="24"/>
                <w:szCs w:val="24"/>
                <w:u w:val="single"/>
                <w:lang w:eastAsia="ru-RU"/>
              </w:rPr>
            </w:pPr>
            <w:r w:rsidRPr="00695837">
              <w:rPr>
                <w:rFonts w:eastAsia="Times New Roman" w:cs="Times New Roman"/>
                <w:sz w:val="24"/>
                <w:szCs w:val="24"/>
                <w:u w:val="single"/>
                <w:lang w:eastAsia="ru-RU"/>
              </w:rPr>
              <w:t>Принять частично</w:t>
            </w:r>
            <w:r w:rsidR="00956A96" w:rsidRPr="00695837">
              <w:rPr>
                <w:rFonts w:eastAsia="Times New Roman" w:cs="Times New Roman"/>
                <w:sz w:val="24"/>
                <w:szCs w:val="24"/>
                <w:u w:val="single"/>
                <w:lang w:eastAsia="ru-RU"/>
              </w:rPr>
              <w:t>:</w:t>
            </w:r>
          </w:p>
          <w:p w:rsidR="00AB0686" w:rsidRPr="00695837" w:rsidRDefault="0029567E" w:rsidP="00956A96">
            <w:pPr>
              <w:jc w:val="center"/>
              <w:rPr>
                <w:rFonts w:eastAsia="Times New Roman" w:cs="Times New Roman"/>
                <w:sz w:val="24"/>
                <w:szCs w:val="24"/>
                <w:lang w:eastAsia="ru-RU"/>
              </w:rPr>
            </w:pPr>
            <w:r w:rsidRPr="00695837">
              <w:rPr>
                <w:rFonts w:eastAsia="Times New Roman" w:cs="Times New Roman"/>
                <w:sz w:val="24"/>
                <w:szCs w:val="24"/>
                <w:lang w:eastAsia="ru-RU"/>
              </w:rPr>
              <w:t xml:space="preserve">Протокол урегулирования разногласий </w:t>
            </w:r>
            <w:r w:rsidR="002D69E4" w:rsidRPr="00695837">
              <w:rPr>
                <w:rFonts w:eastAsia="Times New Roman" w:cs="Times New Roman"/>
                <w:sz w:val="24"/>
                <w:szCs w:val="24"/>
                <w:lang w:eastAsia="ru-RU"/>
              </w:rPr>
              <w:t xml:space="preserve">                           </w:t>
            </w:r>
            <w:r w:rsidRPr="00695837">
              <w:rPr>
                <w:rFonts w:eastAsia="Times New Roman" w:cs="Times New Roman"/>
                <w:sz w:val="24"/>
                <w:szCs w:val="24"/>
                <w:lang w:eastAsia="ru-RU"/>
              </w:rPr>
              <w:t>№ 1</w:t>
            </w:r>
            <w:r w:rsidR="002D69E4" w:rsidRPr="00695837">
              <w:rPr>
                <w:rFonts w:eastAsia="Times New Roman" w:cs="Times New Roman"/>
                <w:sz w:val="24"/>
                <w:szCs w:val="24"/>
                <w:lang w:eastAsia="ru-RU"/>
              </w:rPr>
              <w:t xml:space="preserve"> </w:t>
            </w:r>
            <w:r w:rsidRPr="00695837">
              <w:rPr>
                <w:rFonts w:eastAsia="Times New Roman" w:cs="Times New Roman"/>
                <w:sz w:val="24"/>
                <w:szCs w:val="24"/>
                <w:lang w:eastAsia="ru-RU"/>
              </w:rPr>
              <w:t>от 09.02.202</w:t>
            </w:r>
            <w:r w:rsidR="00683200" w:rsidRPr="00695837">
              <w:rPr>
                <w:rFonts w:eastAsia="Times New Roman" w:cs="Times New Roman"/>
                <w:sz w:val="24"/>
                <w:szCs w:val="24"/>
                <w:lang w:eastAsia="ru-RU"/>
              </w:rPr>
              <w:t>2</w:t>
            </w:r>
          </w:p>
        </w:tc>
      </w:tr>
      <w:tr w:rsidR="00BF1C87" w:rsidRPr="00695837" w:rsidTr="002A1B55">
        <w:tc>
          <w:tcPr>
            <w:tcW w:w="3261" w:type="dxa"/>
            <w:vMerge w:val="restart"/>
            <w:shd w:val="clear" w:color="auto" w:fill="auto"/>
          </w:tcPr>
          <w:p w:rsidR="00BF1C87" w:rsidRPr="00695837" w:rsidRDefault="00BF1C87" w:rsidP="00740668">
            <w:pPr>
              <w:jc w:val="center"/>
              <w:rPr>
                <w:rFonts w:eastAsia="Times New Roman" w:cs="Times New Roman"/>
                <w:sz w:val="24"/>
                <w:szCs w:val="24"/>
                <w:lang w:eastAsia="ru-RU"/>
              </w:rPr>
            </w:pPr>
            <w:r w:rsidRPr="00695837">
              <w:rPr>
                <w:rFonts w:cs="Times New Roman"/>
                <w:sz w:val="26"/>
                <w:szCs w:val="26"/>
              </w:rPr>
              <w:t>Союз Сургутская торгово-промышленная палата star@tppsurgut.ru</w:t>
            </w:r>
          </w:p>
        </w:tc>
        <w:tc>
          <w:tcPr>
            <w:tcW w:w="4818" w:type="dxa"/>
            <w:shd w:val="clear" w:color="auto" w:fill="auto"/>
          </w:tcPr>
          <w:p w:rsidR="00BF1C87" w:rsidRPr="00695837" w:rsidRDefault="00BF1C87" w:rsidP="001E4496">
            <w:pPr>
              <w:tabs>
                <w:tab w:val="left" w:pos="64"/>
              </w:tabs>
              <w:jc w:val="both"/>
              <w:rPr>
                <w:rStyle w:val="afffb"/>
                <w:rFonts w:cs="Times New Roman"/>
                <w:i w:val="0"/>
                <w:sz w:val="22"/>
              </w:rPr>
            </w:pPr>
            <w:r w:rsidRPr="00695837">
              <w:rPr>
                <w:rStyle w:val="afffb"/>
                <w:rFonts w:cs="Times New Roman"/>
                <w:i w:val="0"/>
                <w:sz w:val="22"/>
              </w:rPr>
              <w:t xml:space="preserve">1) Проектом предусмотрено дополнение перечня оснований для одностороннего расторжения договора на размещение нестационарного торгового объекта (далее – НТО) при принятии решения органом местного самоуправления. В частности, указанный перечень дополнен таким основанием, как необходимость размещения объектов капитального строительства на месте </w:t>
            </w:r>
            <w:r w:rsidRPr="00695837">
              <w:rPr>
                <w:rStyle w:val="afffb"/>
                <w:rFonts w:cs="Times New Roman"/>
                <w:i w:val="0"/>
                <w:sz w:val="22"/>
              </w:rPr>
              <w:lastRenderedPageBreak/>
              <w:t>установленного нестационарного объекта.</w:t>
            </w:r>
            <w:r w:rsidRPr="00695837">
              <w:rPr>
                <w:rStyle w:val="afffb"/>
                <w:rFonts w:cs="Times New Roman"/>
                <w:i w:val="0"/>
                <w:sz w:val="22"/>
              </w:rPr>
              <w:br/>
              <w:t xml:space="preserve">            В целях соблюдения законных интересов субъектов предпринимательской деятельности, заключивших договор на размещение НТО (далее – договор), а также не допущения сокращения или прекращения торгового бизнеса предлагаем включить в текст проекта положение о том, что при расторжении договора в связи с необходимостью размещения объектов капитального строительства на месте установленного нестационарного торгового объекта, денежные средства, выплаченные хозяйствующим субъектом по договору на размещение НТО, возвращаются уполномоченным органом за исключением средств, выплаченных за период действительного функционирования НТО.</w:t>
            </w:r>
            <w:r w:rsidRPr="00695837">
              <w:rPr>
                <w:rStyle w:val="afffb"/>
                <w:rFonts w:cs="Times New Roman"/>
                <w:i w:val="0"/>
                <w:sz w:val="22"/>
              </w:rPr>
              <w:br/>
            </w:r>
          </w:p>
        </w:tc>
        <w:tc>
          <w:tcPr>
            <w:tcW w:w="5245" w:type="dxa"/>
            <w:shd w:val="clear" w:color="auto" w:fill="auto"/>
          </w:tcPr>
          <w:p w:rsidR="00BF1C87" w:rsidRPr="00695837" w:rsidRDefault="00BF1C87" w:rsidP="009604BE">
            <w:pPr>
              <w:tabs>
                <w:tab w:val="left" w:pos="326"/>
              </w:tabs>
              <w:ind w:left="42"/>
              <w:jc w:val="both"/>
              <w:rPr>
                <w:rFonts w:eastAsia="Times New Roman" w:cs="Times New Roman"/>
                <w:sz w:val="22"/>
                <w:u w:val="single"/>
                <w:lang w:eastAsia="ru-RU"/>
              </w:rPr>
            </w:pPr>
            <w:r w:rsidRPr="00695837">
              <w:rPr>
                <w:rFonts w:eastAsia="Times New Roman" w:cs="Times New Roman"/>
                <w:sz w:val="22"/>
                <w:u w:val="single"/>
                <w:lang w:eastAsia="ru-RU"/>
              </w:rPr>
              <w:lastRenderedPageBreak/>
              <w:t>Принять:</w:t>
            </w:r>
          </w:p>
          <w:p w:rsidR="00BF1C87" w:rsidRPr="00695837" w:rsidRDefault="00BF1C87" w:rsidP="009604BE">
            <w:pPr>
              <w:tabs>
                <w:tab w:val="left" w:pos="326"/>
              </w:tabs>
              <w:ind w:left="42"/>
              <w:jc w:val="both"/>
              <w:rPr>
                <w:rFonts w:eastAsia="Times New Roman" w:cs="Times New Roman"/>
                <w:sz w:val="22"/>
                <w:lang w:eastAsia="ru-RU"/>
              </w:rPr>
            </w:pPr>
            <w:r w:rsidRPr="00695837">
              <w:rPr>
                <w:rFonts w:eastAsia="Times New Roman" w:cs="Times New Roman"/>
                <w:sz w:val="22"/>
                <w:lang w:eastAsia="ru-RU"/>
              </w:rPr>
              <w:t>В действующем правовом акте уже предусмотрены указанные нормы, которые распространяются на весь перечень оснований для одностороннего расторжения договора.</w:t>
            </w:r>
          </w:p>
          <w:p w:rsidR="00BF1C87" w:rsidRPr="00695837" w:rsidRDefault="00BF1C87" w:rsidP="009604BE">
            <w:pPr>
              <w:tabs>
                <w:tab w:val="left" w:pos="326"/>
              </w:tabs>
              <w:ind w:left="42"/>
              <w:jc w:val="both"/>
              <w:rPr>
                <w:rFonts w:eastAsia="Times New Roman" w:cs="Times New Roman"/>
                <w:sz w:val="22"/>
                <w:lang w:eastAsia="ru-RU"/>
              </w:rPr>
            </w:pPr>
            <w:r w:rsidRPr="00695837">
              <w:rPr>
                <w:rFonts w:eastAsia="Times New Roman" w:cs="Times New Roman"/>
                <w:sz w:val="22"/>
                <w:lang w:eastAsia="ru-RU"/>
              </w:rPr>
              <w:t>Пунктами</w:t>
            </w:r>
            <w:r w:rsidR="00AB0686" w:rsidRPr="00695837">
              <w:rPr>
                <w:rFonts w:eastAsia="Times New Roman" w:cs="Times New Roman"/>
                <w:sz w:val="22"/>
                <w:lang w:eastAsia="ru-RU"/>
              </w:rPr>
              <w:t xml:space="preserve"> </w:t>
            </w:r>
            <w:r w:rsidRPr="00695837">
              <w:rPr>
                <w:rFonts w:eastAsia="Times New Roman" w:cs="Times New Roman"/>
                <w:sz w:val="22"/>
                <w:lang w:eastAsia="ru-RU"/>
              </w:rPr>
              <w:t xml:space="preserve">19.4 и 19.5 раздела </w:t>
            </w:r>
            <w:r w:rsidRPr="00695837">
              <w:rPr>
                <w:rFonts w:eastAsia="Times New Roman" w:cs="Times New Roman"/>
                <w:sz w:val="22"/>
                <w:lang w:val="en-US" w:eastAsia="ru-RU"/>
              </w:rPr>
              <w:t>III</w:t>
            </w:r>
            <w:r w:rsidR="00AB0686" w:rsidRPr="00695837">
              <w:rPr>
                <w:rFonts w:eastAsia="Times New Roman" w:cs="Times New Roman"/>
                <w:sz w:val="22"/>
                <w:lang w:eastAsia="ru-RU"/>
              </w:rPr>
              <w:t xml:space="preserve"> </w:t>
            </w:r>
            <w:r w:rsidRPr="00695837">
              <w:rPr>
                <w:rFonts w:eastAsia="Times New Roman" w:cs="Times New Roman"/>
                <w:sz w:val="22"/>
                <w:lang w:eastAsia="ru-RU"/>
              </w:rPr>
              <w:t>«Положения о размещении нестационарных торговых объектов</w:t>
            </w:r>
            <w:r w:rsidR="00AB0686" w:rsidRPr="00695837">
              <w:rPr>
                <w:rFonts w:eastAsia="Times New Roman" w:cs="Times New Roman"/>
                <w:sz w:val="22"/>
                <w:lang w:eastAsia="ru-RU"/>
              </w:rPr>
              <w:t xml:space="preserve"> </w:t>
            </w:r>
            <w:r w:rsidRPr="00695837">
              <w:rPr>
                <w:rFonts w:eastAsia="Times New Roman" w:cs="Times New Roman"/>
                <w:sz w:val="22"/>
                <w:lang w:eastAsia="ru-RU"/>
              </w:rPr>
              <w:t xml:space="preserve">на </w:t>
            </w:r>
            <w:r w:rsidRPr="00695837">
              <w:rPr>
                <w:rFonts w:eastAsia="Times New Roman" w:cs="Times New Roman"/>
                <w:sz w:val="22"/>
                <w:lang w:eastAsia="ru-RU"/>
              </w:rPr>
              <w:lastRenderedPageBreak/>
              <w:t>территории города Сургута»</w:t>
            </w:r>
            <w:r w:rsidR="00AB0686" w:rsidRPr="00695837">
              <w:rPr>
                <w:rFonts w:eastAsia="Times New Roman" w:cs="Times New Roman"/>
                <w:sz w:val="22"/>
                <w:lang w:eastAsia="ru-RU"/>
              </w:rPr>
              <w:t xml:space="preserve"> </w:t>
            </w:r>
            <w:r w:rsidRPr="00695837">
              <w:rPr>
                <w:rFonts w:eastAsia="Times New Roman" w:cs="Times New Roman"/>
                <w:sz w:val="22"/>
                <w:lang w:eastAsia="ru-RU"/>
              </w:rPr>
              <w:t>установлено следующее:</w:t>
            </w:r>
          </w:p>
          <w:p w:rsidR="00BF1C87" w:rsidRPr="00695837" w:rsidRDefault="00BF1C87" w:rsidP="00BF1C87">
            <w:pPr>
              <w:jc w:val="both"/>
              <w:rPr>
                <w:sz w:val="22"/>
              </w:rPr>
            </w:pPr>
            <w:r w:rsidRPr="00695837">
              <w:rPr>
                <w:b/>
                <w:sz w:val="22"/>
              </w:rPr>
              <w:t>«19.4</w:t>
            </w:r>
            <w:r w:rsidRPr="00695837">
              <w:rPr>
                <w:sz w:val="22"/>
              </w:rPr>
              <w:t xml:space="preserve">. В случае досрочного расторжения договора на размещение по основаниям, предусмотренным </w:t>
            </w:r>
            <w:hyperlink w:anchor="sub_1924" w:history="1">
              <w:r w:rsidRPr="00695837">
                <w:rPr>
                  <w:rStyle w:val="a5"/>
                  <w:b w:val="0"/>
                  <w:color w:val="auto"/>
                  <w:sz w:val="22"/>
                </w:rPr>
                <w:t>подпунктом 4 пункта 19.2 раздела III</w:t>
              </w:r>
            </w:hyperlink>
            <w:r w:rsidRPr="00695837">
              <w:rPr>
                <w:sz w:val="22"/>
              </w:rPr>
              <w:t xml:space="preserve"> настоящего положения, уполномоченный орган обязан предложить хозяйствующему субъекту заключение договора на размещение нестационарного торгового объекта на свободном месте, предусмотренном схемой, по согласованию с хозяйствующим субъектом без проведения торгов на право заключения договора на размещение, на срок, равный оставшейся части срока действия досрочно расторгнутого договора на размещение.</w:t>
            </w:r>
          </w:p>
          <w:p w:rsidR="00BF1C87" w:rsidRPr="00695837" w:rsidRDefault="00BF1C87" w:rsidP="00BF1C87">
            <w:pPr>
              <w:jc w:val="both"/>
              <w:rPr>
                <w:sz w:val="22"/>
              </w:rPr>
            </w:pPr>
            <w:r w:rsidRPr="00695837">
              <w:rPr>
                <w:b/>
                <w:sz w:val="22"/>
              </w:rPr>
              <w:t>19.5</w:t>
            </w:r>
            <w:r w:rsidRPr="00695837">
              <w:rPr>
                <w:sz w:val="22"/>
              </w:rPr>
              <w:t xml:space="preserve">. После окончания работ, по основаниям, предусмотренным </w:t>
            </w:r>
            <w:hyperlink w:anchor="sub_1924" w:history="1">
              <w:r w:rsidRPr="00695837">
                <w:rPr>
                  <w:rStyle w:val="a5"/>
                  <w:b w:val="0"/>
                  <w:color w:val="auto"/>
                  <w:sz w:val="22"/>
                </w:rPr>
                <w:t>подпунктом 4 пункта 19.2 раздела III</w:t>
              </w:r>
            </w:hyperlink>
            <w:r w:rsidRPr="00695837">
              <w:rPr>
                <w:sz w:val="22"/>
              </w:rPr>
              <w:t xml:space="preserve"> настоящего положения, уполномоченный орган обязан предложить хозяйствующему субъекту место, на котором осуществлялась деятельность до проведения вышеуказанных работ.</w:t>
            </w:r>
          </w:p>
          <w:p w:rsidR="00BF1C87" w:rsidRPr="00695837" w:rsidRDefault="00BF1C87" w:rsidP="00BF1C87">
            <w:pPr>
              <w:jc w:val="both"/>
              <w:rPr>
                <w:sz w:val="22"/>
              </w:rPr>
            </w:pPr>
            <w:r w:rsidRPr="00695837">
              <w:rPr>
                <w:sz w:val="22"/>
              </w:rPr>
              <w:t>В случае если хозяйствующий субъект не осуществляет предпринимательскую деятельность в связи с проведением вышеуказанных работ, начисление платы за размещение не производится.</w:t>
            </w:r>
          </w:p>
          <w:p w:rsidR="00BF1C87" w:rsidRPr="00695837" w:rsidRDefault="00BF1C87" w:rsidP="00BF1C87">
            <w:pPr>
              <w:jc w:val="both"/>
              <w:rPr>
                <w:sz w:val="22"/>
              </w:rPr>
            </w:pPr>
            <w:r w:rsidRPr="00695837">
              <w:rPr>
                <w:sz w:val="22"/>
              </w:rPr>
              <w:t>Оплата на ином предоставленном месте производится в соответствии с заключенным договором».</w:t>
            </w:r>
          </w:p>
          <w:p w:rsidR="00BF1C87" w:rsidRPr="00695837" w:rsidRDefault="00BF1C87" w:rsidP="009604BE">
            <w:pPr>
              <w:rPr>
                <w:sz w:val="22"/>
              </w:rPr>
            </w:pPr>
            <w:r w:rsidRPr="00695837">
              <w:rPr>
                <w:sz w:val="22"/>
              </w:rPr>
              <w:t>Иные изменения в правовой акт не требуются.</w:t>
            </w:r>
          </w:p>
        </w:tc>
        <w:tc>
          <w:tcPr>
            <w:tcW w:w="2411" w:type="dxa"/>
            <w:shd w:val="clear" w:color="auto" w:fill="auto"/>
          </w:tcPr>
          <w:p w:rsidR="00BF1C87" w:rsidRPr="00695837" w:rsidRDefault="0029567E" w:rsidP="00C7343A">
            <w:pPr>
              <w:jc w:val="center"/>
              <w:rPr>
                <w:rFonts w:eastAsia="Times New Roman" w:cs="Times New Roman"/>
                <w:sz w:val="24"/>
                <w:szCs w:val="24"/>
                <w:lang w:eastAsia="ru-RU"/>
              </w:rPr>
            </w:pPr>
            <w:r w:rsidRPr="00695837">
              <w:rPr>
                <w:rFonts w:eastAsia="Times New Roman" w:cs="Times New Roman"/>
                <w:sz w:val="24"/>
                <w:szCs w:val="24"/>
                <w:lang w:eastAsia="ru-RU"/>
              </w:rPr>
              <w:lastRenderedPageBreak/>
              <w:t>-</w:t>
            </w:r>
          </w:p>
        </w:tc>
      </w:tr>
      <w:tr w:rsidR="00BF1C87" w:rsidRPr="00695837" w:rsidTr="009604BE">
        <w:trPr>
          <w:trHeight w:val="1290"/>
        </w:trPr>
        <w:tc>
          <w:tcPr>
            <w:tcW w:w="3261" w:type="dxa"/>
            <w:vMerge/>
            <w:shd w:val="clear" w:color="auto" w:fill="auto"/>
          </w:tcPr>
          <w:p w:rsidR="00BF1C87" w:rsidRPr="00695837" w:rsidRDefault="00BF1C87" w:rsidP="00740668">
            <w:pPr>
              <w:jc w:val="center"/>
              <w:rPr>
                <w:rFonts w:cs="Times New Roman"/>
                <w:sz w:val="26"/>
                <w:szCs w:val="26"/>
              </w:rPr>
            </w:pPr>
          </w:p>
        </w:tc>
        <w:tc>
          <w:tcPr>
            <w:tcW w:w="4818" w:type="dxa"/>
            <w:shd w:val="clear" w:color="auto" w:fill="auto"/>
          </w:tcPr>
          <w:p w:rsidR="00BF1C87" w:rsidRPr="00695837" w:rsidRDefault="00BF1C87" w:rsidP="00BF1C87">
            <w:pPr>
              <w:tabs>
                <w:tab w:val="left" w:pos="64"/>
              </w:tabs>
              <w:jc w:val="both"/>
              <w:rPr>
                <w:rStyle w:val="afffb"/>
                <w:rFonts w:cs="Times New Roman"/>
                <w:i w:val="0"/>
                <w:sz w:val="22"/>
              </w:rPr>
            </w:pPr>
            <w:r w:rsidRPr="00695837">
              <w:rPr>
                <w:rStyle w:val="afffb"/>
                <w:rFonts w:cs="Times New Roman"/>
                <w:i w:val="0"/>
                <w:sz w:val="22"/>
              </w:rPr>
              <w:t>2) Вывод: Сургутская торгово-промышленная палата выражает поддержку проекту постановления Администрации города «О внесении изменений в постановление Администрации города от 09.11.2017 №9589 «О размещении нестационарных торговых объектов на территории города Сургута», а также считает необходимым расширить территорию для размещения нестационарных торговых объектов, размещение НТО в парках и скверах будет способствовать развитию территории и рекреационным целям.</w:t>
            </w:r>
          </w:p>
        </w:tc>
        <w:tc>
          <w:tcPr>
            <w:tcW w:w="5245" w:type="dxa"/>
            <w:shd w:val="clear" w:color="auto" w:fill="auto"/>
          </w:tcPr>
          <w:p w:rsidR="00BF1C87" w:rsidRPr="00695837" w:rsidRDefault="00BF1C87" w:rsidP="008A1A0C">
            <w:pPr>
              <w:tabs>
                <w:tab w:val="left" w:pos="326"/>
              </w:tabs>
              <w:ind w:left="42"/>
              <w:jc w:val="both"/>
              <w:rPr>
                <w:rFonts w:eastAsia="Times New Roman" w:cs="Times New Roman"/>
                <w:color w:val="000000" w:themeColor="text1"/>
                <w:sz w:val="22"/>
                <w:u w:val="single"/>
                <w:lang w:eastAsia="ru-RU"/>
              </w:rPr>
            </w:pPr>
            <w:r w:rsidRPr="00695837">
              <w:rPr>
                <w:rFonts w:eastAsia="Times New Roman" w:cs="Times New Roman"/>
                <w:color w:val="000000" w:themeColor="text1"/>
                <w:sz w:val="22"/>
                <w:u w:val="single"/>
                <w:lang w:eastAsia="ru-RU"/>
              </w:rPr>
              <w:t>Принять:</w:t>
            </w:r>
          </w:p>
          <w:p w:rsidR="00BF1C87" w:rsidRPr="00695837" w:rsidRDefault="00BF1C87" w:rsidP="00851016">
            <w:pPr>
              <w:tabs>
                <w:tab w:val="left" w:pos="326"/>
              </w:tabs>
              <w:ind w:left="42"/>
              <w:jc w:val="both"/>
              <w:rPr>
                <w:rFonts w:eastAsia="Times New Roman" w:cs="Times New Roman"/>
                <w:sz w:val="22"/>
                <w:lang w:eastAsia="ru-RU"/>
              </w:rPr>
            </w:pPr>
            <w:r w:rsidRPr="00695837">
              <w:rPr>
                <w:rFonts w:eastAsia="Times New Roman" w:cs="Times New Roman"/>
                <w:color w:val="000000" w:themeColor="text1"/>
                <w:sz w:val="22"/>
                <w:lang w:eastAsia="ru-RU"/>
              </w:rPr>
              <w:t xml:space="preserve">Территории для размещения нестационарных торговых объектов </w:t>
            </w:r>
            <w:r w:rsidRPr="00695837">
              <w:rPr>
                <w:rFonts w:eastAsia="Times New Roman" w:cs="Times New Roman"/>
                <w:sz w:val="22"/>
                <w:lang w:eastAsia="ru-RU"/>
              </w:rPr>
              <w:t xml:space="preserve">утверждены постановлением </w:t>
            </w:r>
            <w:r w:rsidRPr="00695837">
              <w:rPr>
                <w:color w:val="000000"/>
                <w:sz w:val="22"/>
              </w:rPr>
              <w:t>Администрации города от 03.04.2012 № 2199 «Об утверждении схемы размещения нестационарных торговых объектов на территории города Сургута» (с</w:t>
            </w:r>
            <w:r w:rsidR="000105C0" w:rsidRPr="00695837">
              <w:rPr>
                <w:color w:val="000000"/>
                <w:sz w:val="22"/>
              </w:rPr>
              <w:t xml:space="preserve"> </w:t>
            </w:r>
            <w:r w:rsidRPr="00695837">
              <w:rPr>
                <w:color w:val="000000"/>
                <w:sz w:val="22"/>
              </w:rPr>
              <w:t>изменениями от 30.12.2021 № 11431).</w:t>
            </w:r>
          </w:p>
          <w:p w:rsidR="00BF1C87" w:rsidRPr="00695837" w:rsidRDefault="00BF1C87" w:rsidP="008A1A0C">
            <w:pPr>
              <w:tabs>
                <w:tab w:val="left" w:pos="326"/>
              </w:tabs>
              <w:ind w:left="42"/>
              <w:jc w:val="both"/>
              <w:rPr>
                <w:rFonts w:eastAsia="Times New Roman" w:cs="Times New Roman"/>
                <w:color w:val="000000" w:themeColor="text1"/>
                <w:sz w:val="22"/>
                <w:lang w:eastAsia="ru-RU"/>
              </w:rPr>
            </w:pPr>
            <w:r w:rsidRPr="00695837">
              <w:rPr>
                <w:rFonts w:eastAsia="Times New Roman" w:cs="Times New Roman"/>
                <w:color w:val="000000" w:themeColor="text1"/>
                <w:sz w:val="22"/>
                <w:lang w:eastAsia="ru-RU"/>
              </w:rPr>
              <w:t>Схема размещения нестационарных торговых объектов ежегодно актуализируется.</w:t>
            </w:r>
          </w:p>
        </w:tc>
        <w:tc>
          <w:tcPr>
            <w:tcW w:w="2411" w:type="dxa"/>
            <w:shd w:val="clear" w:color="auto" w:fill="auto"/>
          </w:tcPr>
          <w:p w:rsidR="00BF1C87" w:rsidRPr="00695837" w:rsidRDefault="0029567E" w:rsidP="00C7343A">
            <w:pPr>
              <w:jc w:val="center"/>
              <w:rPr>
                <w:rFonts w:eastAsia="Times New Roman" w:cs="Times New Roman"/>
                <w:sz w:val="24"/>
                <w:szCs w:val="24"/>
                <w:lang w:eastAsia="ru-RU"/>
              </w:rPr>
            </w:pPr>
            <w:r w:rsidRPr="00695837">
              <w:rPr>
                <w:rFonts w:eastAsia="Times New Roman" w:cs="Times New Roman"/>
                <w:sz w:val="24"/>
                <w:szCs w:val="24"/>
                <w:lang w:eastAsia="ru-RU"/>
              </w:rPr>
              <w:t>-</w:t>
            </w:r>
          </w:p>
        </w:tc>
      </w:tr>
      <w:tr w:rsidR="009604BE" w:rsidRPr="00695837" w:rsidTr="009604BE">
        <w:trPr>
          <w:trHeight w:val="1290"/>
        </w:trPr>
        <w:tc>
          <w:tcPr>
            <w:tcW w:w="3261" w:type="dxa"/>
            <w:vMerge w:val="restart"/>
            <w:shd w:val="clear" w:color="auto" w:fill="auto"/>
          </w:tcPr>
          <w:p w:rsidR="009604BE" w:rsidRPr="00695837" w:rsidRDefault="009604BE" w:rsidP="00740668">
            <w:pPr>
              <w:jc w:val="center"/>
              <w:rPr>
                <w:rFonts w:cs="Times New Roman"/>
                <w:sz w:val="26"/>
                <w:szCs w:val="26"/>
              </w:rPr>
            </w:pPr>
            <w:r w:rsidRPr="00695837">
              <w:rPr>
                <w:rFonts w:cs="Times New Roman"/>
                <w:sz w:val="26"/>
                <w:szCs w:val="26"/>
              </w:rPr>
              <w:lastRenderedPageBreak/>
              <w:t xml:space="preserve">Уполномоченный по защите прав предпринимателей в Ханты-Мансийском автономном округе – Югре </w:t>
            </w:r>
          </w:p>
          <w:p w:rsidR="009604BE" w:rsidRPr="00695837" w:rsidRDefault="009604BE" w:rsidP="00740668">
            <w:pPr>
              <w:jc w:val="center"/>
              <w:rPr>
                <w:rFonts w:cs="Times New Roman"/>
                <w:sz w:val="26"/>
                <w:szCs w:val="26"/>
              </w:rPr>
            </w:pPr>
            <w:r w:rsidRPr="00695837">
              <w:rPr>
                <w:rFonts w:cs="Times New Roman"/>
                <w:sz w:val="26"/>
                <w:szCs w:val="26"/>
              </w:rPr>
              <w:t>Каск И.А.</w:t>
            </w:r>
          </w:p>
          <w:p w:rsidR="009604BE" w:rsidRPr="00695837" w:rsidRDefault="009604BE" w:rsidP="00740668">
            <w:pPr>
              <w:jc w:val="center"/>
              <w:rPr>
                <w:rFonts w:cs="Times New Roman"/>
                <w:sz w:val="26"/>
                <w:szCs w:val="26"/>
              </w:rPr>
            </w:pPr>
            <w:r w:rsidRPr="00695837">
              <w:rPr>
                <w:rFonts w:cs="Times New Roman"/>
                <w:sz w:val="26"/>
                <w:szCs w:val="26"/>
                <w:lang w:val="en-US"/>
              </w:rPr>
              <w:t>biz</w:t>
            </w:r>
            <w:r w:rsidRPr="00695837">
              <w:rPr>
                <w:rFonts w:cs="Times New Roman"/>
                <w:sz w:val="26"/>
                <w:szCs w:val="26"/>
              </w:rPr>
              <w:t>86@</w:t>
            </w:r>
            <w:proofErr w:type="spellStart"/>
            <w:r w:rsidRPr="00695837">
              <w:rPr>
                <w:rFonts w:cs="Times New Roman"/>
                <w:sz w:val="26"/>
                <w:szCs w:val="26"/>
                <w:lang w:val="en-US"/>
              </w:rPr>
              <w:t>admhmao</w:t>
            </w:r>
            <w:proofErr w:type="spellEnd"/>
            <w:r w:rsidRPr="00695837">
              <w:rPr>
                <w:rFonts w:cs="Times New Roman"/>
                <w:sz w:val="26"/>
                <w:szCs w:val="26"/>
              </w:rPr>
              <w:t>.</w:t>
            </w:r>
            <w:proofErr w:type="spellStart"/>
            <w:r w:rsidRPr="00695837">
              <w:rPr>
                <w:rFonts w:cs="Times New Roman"/>
                <w:sz w:val="26"/>
                <w:szCs w:val="26"/>
                <w:lang w:val="en-US"/>
              </w:rPr>
              <w:t>ru</w:t>
            </w:r>
            <w:proofErr w:type="spellEnd"/>
          </w:p>
        </w:tc>
        <w:tc>
          <w:tcPr>
            <w:tcW w:w="4818" w:type="dxa"/>
            <w:shd w:val="clear" w:color="auto" w:fill="auto"/>
          </w:tcPr>
          <w:p w:rsidR="009604BE" w:rsidRPr="00695837" w:rsidRDefault="00D55795" w:rsidP="00D55795">
            <w:pPr>
              <w:tabs>
                <w:tab w:val="left" w:pos="64"/>
              </w:tabs>
              <w:jc w:val="both"/>
              <w:rPr>
                <w:rStyle w:val="afffb"/>
                <w:rFonts w:cs="Times New Roman"/>
                <w:i w:val="0"/>
                <w:sz w:val="22"/>
              </w:rPr>
            </w:pPr>
            <w:r w:rsidRPr="00695837">
              <w:rPr>
                <w:rStyle w:val="afffb"/>
                <w:rFonts w:cs="Times New Roman"/>
                <w:i w:val="0"/>
                <w:sz w:val="22"/>
              </w:rPr>
              <w:t xml:space="preserve">1) </w:t>
            </w:r>
            <w:r w:rsidR="009604BE" w:rsidRPr="00695837">
              <w:rPr>
                <w:rStyle w:val="afffb"/>
                <w:rFonts w:cs="Times New Roman"/>
                <w:i w:val="0"/>
                <w:sz w:val="22"/>
              </w:rPr>
              <w:t>Согласно пункту 1.3. пункта проекта постановления пункт 19.2 соответствующего порядка предлагается дополнить рядом оснований для расторжения договора на размещения нестационарного торгового объекта (далее - НТО) уполномоченным органом досрочно в одностороннем порядке.</w:t>
            </w:r>
          </w:p>
          <w:p w:rsidR="009604BE" w:rsidRPr="00695837" w:rsidRDefault="009604BE" w:rsidP="00BC4E0C">
            <w:pPr>
              <w:pStyle w:val="afff5"/>
              <w:tabs>
                <w:tab w:val="left" w:pos="64"/>
              </w:tabs>
              <w:ind w:left="0" w:firstLine="397"/>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При этом порядок вместе с типовой формой договора на размещение НТО срок прекращения действия договора при принятии органом местного самоуправления соответствующего решения предлагается оставить неизменным – 10 рабочих дней с момента получения хозяйствующим субъектом уведомления.</w:t>
            </w:r>
          </w:p>
          <w:p w:rsidR="009604BE" w:rsidRPr="00695837" w:rsidRDefault="009604BE" w:rsidP="00BC4E0C">
            <w:pPr>
              <w:pStyle w:val="afff5"/>
              <w:tabs>
                <w:tab w:val="left" w:pos="64"/>
              </w:tabs>
              <w:ind w:left="0" w:firstLine="397"/>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Принимая во внимание плановый характер и длительный срок реализации решений, связанных, как с предстоящим возведением объектов капитального строительства, реконструкцией соответствующих территорий парков или скверов, так и с предстоящим использованием соответствующей территории для целей развития улично-дорожной сети, или реконструкцией автомобильных дорог, предлагается рассмотреть возможность увеличения упомянутого срока прекращения действия.</w:t>
            </w:r>
          </w:p>
        </w:tc>
        <w:tc>
          <w:tcPr>
            <w:tcW w:w="5245" w:type="dxa"/>
            <w:shd w:val="clear" w:color="auto" w:fill="auto"/>
          </w:tcPr>
          <w:p w:rsidR="009604BE" w:rsidRPr="00695837" w:rsidRDefault="009604BE" w:rsidP="008A1A0C">
            <w:pPr>
              <w:tabs>
                <w:tab w:val="left" w:pos="326"/>
              </w:tabs>
              <w:ind w:left="42"/>
              <w:jc w:val="both"/>
              <w:rPr>
                <w:rFonts w:eastAsia="Times New Roman" w:cs="Times New Roman"/>
                <w:color w:val="000000" w:themeColor="text1"/>
                <w:sz w:val="22"/>
                <w:u w:val="single"/>
                <w:lang w:eastAsia="ru-RU"/>
              </w:rPr>
            </w:pPr>
            <w:r w:rsidRPr="00695837">
              <w:rPr>
                <w:rFonts w:eastAsia="Times New Roman" w:cs="Times New Roman"/>
                <w:color w:val="000000" w:themeColor="text1"/>
                <w:sz w:val="22"/>
                <w:u w:val="single"/>
                <w:lang w:eastAsia="ru-RU"/>
              </w:rPr>
              <w:t>Принять:</w:t>
            </w:r>
          </w:p>
          <w:p w:rsidR="009604BE" w:rsidRPr="00695837" w:rsidRDefault="009604BE" w:rsidP="00C80F74">
            <w:pPr>
              <w:tabs>
                <w:tab w:val="left" w:pos="326"/>
              </w:tabs>
              <w:ind w:left="42"/>
              <w:jc w:val="both"/>
              <w:rPr>
                <w:rFonts w:eastAsia="Times New Roman" w:cs="Times New Roman"/>
                <w:color w:val="000000" w:themeColor="text1"/>
                <w:sz w:val="22"/>
                <w:lang w:eastAsia="ru-RU"/>
              </w:rPr>
            </w:pPr>
            <w:r w:rsidRPr="00695837">
              <w:rPr>
                <w:rFonts w:eastAsia="Times New Roman" w:cs="Times New Roman"/>
                <w:color w:val="000000" w:themeColor="text1"/>
                <w:sz w:val="22"/>
                <w:lang w:eastAsia="ru-RU"/>
              </w:rPr>
              <w:t xml:space="preserve">Абзац 3 пункта 19.3 раздела </w:t>
            </w:r>
            <w:r w:rsidRPr="00695837">
              <w:rPr>
                <w:rFonts w:eastAsia="Times New Roman" w:cs="Times New Roman"/>
                <w:color w:val="000000" w:themeColor="text1"/>
                <w:sz w:val="22"/>
                <w:lang w:val="en-US" w:eastAsia="ru-RU"/>
              </w:rPr>
              <w:t>III</w:t>
            </w:r>
            <w:r w:rsidRPr="00695837">
              <w:rPr>
                <w:rFonts w:eastAsia="Times New Roman" w:cs="Times New Roman"/>
                <w:color w:val="000000" w:themeColor="text1"/>
                <w:sz w:val="22"/>
                <w:lang w:eastAsia="ru-RU"/>
              </w:rPr>
              <w:t xml:space="preserve"> «Положения о размещении нестационарных торговых объектов на тер</w:t>
            </w:r>
            <w:r w:rsidR="00E5499C" w:rsidRPr="00695837">
              <w:rPr>
                <w:rFonts w:eastAsia="Times New Roman" w:cs="Times New Roman"/>
                <w:color w:val="000000" w:themeColor="text1"/>
                <w:sz w:val="22"/>
                <w:lang w:eastAsia="ru-RU"/>
              </w:rPr>
              <w:t>ритории города Сургута» изложен</w:t>
            </w:r>
            <w:r w:rsidRPr="00695837">
              <w:rPr>
                <w:rFonts w:eastAsia="Times New Roman" w:cs="Times New Roman"/>
                <w:color w:val="000000" w:themeColor="text1"/>
                <w:sz w:val="22"/>
                <w:lang w:eastAsia="ru-RU"/>
              </w:rPr>
              <w:t xml:space="preserve"> в следующей редакции: </w:t>
            </w:r>
          </w:p>
          <w:p w:rsidR="009604BE" w:rsidRPr="00695837" w:rsidRDefault="009604BE" w:rsidP="00C80F74">
            <w:pPr>
              <w:tabs>
                <w:tab w:val="left" w:pos="326"/>
              </w:tabs>
              <w:ind w:left="42"/>
              <w:jc w:val="both"/>
              <w:rPr>
                <w:color w:val="000000" w:themeColor="text1"/>
                <w:sz w:val="22"/>
              </w:rPr>
            </w:pPr>
            <w:r w:rsidRPr="00695837">
              <w:rPr>
                <w:rFonts w:eastAsia="Times New Roman" w:cs="Times New Roman"/>
                <w:color w:val="000000" w:themeColor="text1"/>
                <w:sz w:val="22"/>
                <w:lang w:eastAsia="ru-RU"/>
              </w:rPr>
              <w:t>«</w:t>
            </w:r>
            <w:r w:rsidRPr="00695837">
              <w:rPr>
                <w:color w:val="000000" w:themeColor="text1"/>
                <w:sz w:val="22"/>
              </w:rPr>
              <w:t>Договор прекращается по истечении 10 рабочих дней с момента получения хозяйствующим субъектом уведомления, за исключением условий, изложенных в подпункте 4 пункта 19.2.</w:t>
            </w:r>
          </w:p>
          <w:p w:rsidR="009604BE" w:rsidRPr="00695837" w:rsidRDefault="009604BE" w:rsidP="00C80F74">
            <w:pPr>
              <w:tabs>
                <w:tab w:val="left" w:pos="326"/>
              </w:tabs>
              <w:ind w:left="42"/>
              <w:jc w:val="both"/>
              <w:rPr>
                <w:rFonts w:eastAsia="Times New Roman" w:cs="Times New Roman"/>
                <w:color w:val="000000" w:themeColor="text1"/>
                <w:sz w:val="22"/>
                <w:lang w:eastAsia="ru-RU"/>
              </w:rPr>
            </w:pPr>
            <w:r w:rsidRPr="00695837">
              <w:rPr>
                <w:color w:val="000000" w:themeColor="text1"/>
                <w:sz w:val="22"/>
              </w:rPr>
              <w:t xml:space="preserve">В случаях, </w:t>
            </w:r>
            <w:r w:rsidR="00845080" w:rsidRPr="00695837">
              <w:rPr>
                <w:color w:val="000000" w:themeColor="text1"/>
                <w:sz w:val="22"/>
              </w:rPr>
              <w:t>если</w:t>
            </w:r>
            <w:r w:rsidRPr="00695837">
              <w:rPr>
                <w:color w:val="000000" w:themeColor="text1"/>
                <w:sz w:val="22"/>
              </w:rPr>
              <w:t xml:space="preserve"> договор расторгается на основании условий, указанных </w:t>
            </w:r>
            <w:r w:rsidR="00E5499C" w:rsidRPr="00695837">
              <w:rPr>
                <w:color w:val="000000" w:themeColor="text1"/>
                <w:sz w:val="22"/>
              </w:rPr>
              <w:t xml:space="preserve">в </w:t>
            </w:r>
            <w:r w:rsidRPr="00695837">
              <w:rPr>
                <w:color w:val="000000" w:themeColor="text1"/>
                <w:sz w:val="22"/>
              </w:rPr>
              <w:t>подпункте 4 пункта 19.2, дого</w:t>
            </w:r>
            <w:r w:rsidR="00892136" w:rsidRPr="00695837">
              <w:rPr>
                <w:color w:val="000000" w:themeColor="text1"/>
                <w:sz w:val="22"/>
              </w:rPr>
              <w:t>вор прекращается по истечении 30 календарных</w:t>
            </w:r>
            <w:r w:rsidRPr="00695837">
              <w:rPr>
                <w:color w:val="000000" w:themeColor="text1"/>
                <w:sz w:val="22"/>
              </w:rPr>
              <w:t xml:space="preserve"> дней с момента получения хозяйствующим субъектом уведомления.</w:t>
            </w:r>
            <w:r w:rsidRPr="00695837">
              <w:rPr>
                <w:rFonts w:eastAsia="Times New Roman" w:cs="Times New Roman"/>
                <w:color w:val="000000" w:themeColor="text1"/>
                <w:sz w:val="22"/>
                <w:lang w:eastAsia="ru-RU"/>
              </w:rPr>
              <w:t>»</w:t>
            </w:r>
          </w:p>
          <w:p w:rsidR="00D55795" w:rsidRPr="00695837" w:rsidRDefault="00D55795" w:rsidP="00C80F74">
            <w:pPr>
              <w:tabs>
                <w:tab w:val="left" w:pos="326"/>
              </w:tabs>
              <w:ind w:left="42"/>
              <w:jc w:val="both"/>
              <w:rPr>
                <w:rFonts w:eastAsia="Times New Roman" w:cs="Times New Roman"/>
                <w:color w:val="000000" w:themeColor="text1"/>
                <w:sz w:val="22"/>
                <w:lang w:eastAsia="ru-RU"/>
              </w:rPr>
            </w:pPr>
            <w:r w:rsidRPr="00695837">
              <w:rPr>
                <w:color w:val="000000" w:themeColor="text1"/>
                <w:sz w:val="22"/>
              </w:rPr>
              <w:t>Аналогичные изменения внесены в форму договора (приложени</w:t>
            </w:r>
            <w:r w:rsidR="001D5F4C" w:rsidRPr="00695837">
              <w:rPr>
                <w:color w:val="000000" w:themeColor="text1"/>
                <w:sz w:val="22"/>
              </w:rPr>
              <w:t>я</w:t>
            </w:r>
            <w:r w:rsidRPr="00695837">
              <w:rPr>
                <w:color w:val="000000" w:themeColor="text1"/>
                <w:sz w:val="22"/>
              </w:rPr>
              <w:t xml:space="preserve"> 4</w:t>
            </w:r>
            <w:r w:rsidR="001D5F4C" w:rsidRPr="00695837">
              <w:rPr>
                <w:color w:val="000000" w:themeColor="text1"/>
                <w:sz w:val="22"/>
              </w:rPr>
              <w:t>, 5</w:t>
            </w:r>
            <w:r w:rsidRPr="00695837">
              <w:rPr>
                <w:color w:val="000000" w:themeColor="text1"/>
                <w:sz w:val="22"/>
              </w:rPr>
              <w:t xml:space="preserve"> к постановлению).</w:t>
            </w:r>
          </w:p>
          <w:p w:rsidR="009604BE" w:rsidRPr="00695837" w:rsidRDefault="009604BE" w:rsidP="00C80F74">
            <w:pPr>
              <w:tabs>
                <w:tab w:val="left" w:pos="326"/>
              </w:tabs>
              <w:ind w:left="42"/>
              <w:jc w:val="both"/>
              <w:rPr>
                <w:rFonts w:eastAsia="Times New Roman" w:cs="Times New Roman"/>
                <w:color w:val="000000" w:themeColor="text1"/>
                <w:sz w:val="22"/>
                <w:lang w:eastAsia="ru-RU"/>
              </w:rPr>
            </w:pPr>
          </w:p>
          <w:p w:rsidR="009604BE" w:rsidRPr="00695837" w:rsidRDefault="009604BE" w:rsidP="007C1C7A">
            <w:pPr>
              <w:tabs>
                <w:tab w:val="left" w:pos="326"/>
              </w:tabs>
              <w:ind w:left="42"/>
              <w:jc w:val="both"/>
              <w:rPr>
                <w:rFonts w:eastAsia="Times New Roman" w:cs="Times New Roman"/>
                <w:sz w:val="22"/>
                <w:lang w:eastAsia="ru-RU"/>
              </w:rPr>
            </w:pPr>
          </w:p>
        </w:tc>
        <w:tc>
          <w:tcPr>
            <w:tcW w:w="2411" w:type="dxa"/>
            <w:shd w:val="clear" w:color="auto" w:fill="auto"/>
          </w:tcPr>
          <w:p w:rsidR="009604BE" w:rsidRPr="00695837" w:rsidRDefault="0029567E" w:rsidP="00C7343A">
            <w:pPr>
              <w:jc w:val="center"/>
              <w:rPr>
                <w:rFonts w:eastAsia="Times New Roman" w:cs="Times New Roman"/>
                <w:sz w:val="24"/>
                <w:szCs w:val="24"/>
                <w:lang w:eastAsia="ru-RU"/>
              </w:rPr>
            </w:pPr>
            <w:r w:rsidRPr="00695837">
              <w:rPr>
                <w:rFonts w:eastAsia="Times New Roman" w:cs="Times New Roman"/>
                <w:sz w:val="24"/>
                <w:szCs w:val="24"/>
                <w:lang w:eastAsia="ru-RU"/>
              </w:rPr>
              <w:t>-</w:t>
            </w:r>
          </w:p>
        </w:tc>
      </w:tr>
      <w:tr w:rsidR="009604BE" w:rsidRPr="00695837" w:rsidTr="00E042FF">
        <w:trPr>
          <w:trHeight w:val="2546"/>
        </w:trPr>
        <w:tc>
          <w:tcPr>
            <w:tcW w:w="3261" w:type="dxa"/>
            <w:vMerge/>
            <w:shd w:val="clear" w:color="auto" w:fill="auto"/>
          </w:tcPr>
          <w:p w:rsidR="009604BE" w:rsidRPr="00695837" w:rsidRDefault="009604BE" w:rsidP="00740668">
            <w:pPr>
              <w:jc w:val="center"/>
              <w:rPr>
                <w:rFonts w:cs="Times New Roman"/>
                <w:sz w:val="26"/>
                <w:szCs w:val="26"/>
              </w:rPr>
            </w:pPr>
          </w:p>
        </w:tc>
        <w:tc>
          <w:tcPr>
            <w:tcW w:w="4818" w:type="dxa"/>
            <w:shd w:val="clear" w:color="auto" w:fill="auto"/>
          </w:tcPr>
          <w:p w:rsidR="00D07856" w:rsidRPr="00695837" w:rsidRDefault="00D07856" w:rsidP="009B5E08">
            <w:pPr>
              <w:pStyle w:val="afff5"/>
              <w:numPr>
                <w:ilvl w:val="0"/>
                <w:numId w:val="29"/>
              </w:numPr>
              <w:tabs>
                <w:tab w:val="left" w:pos="64"/>
              </w:tabs>
              <w:ind w:left="33" w:firstLine="284"/>
              <w:jc w:val="both"/>
              <w:rPr>
                <w:rStyle w:val="afffb"/>
                <w:rFonts w:ascii="Times New Roman" w:hAnsi="Times New Roman" w:cs="Times New Roman"/>
                <w:i w:val="0"/>
                <w:vanish/>
                <w:sz w:val="22"/>
                <w:szCs w:val="22"/>
              </w:rPr>
            </w:pPr>
          </w:p>
          <w:p w:rsidR="009604BE" w:rsidRPr="00695837" w:rsidRDefault="00D55795" w:rsidP="00D55795">
            <w:pPr>
              <w:tabs>
                <w:tab w:val="left" w:pos="64"/>
              </w:tabs>
              <w:ind w:left="33"/>
              <w:jc w:val="both"/>
              <w:rPr>
                <w:rStyle w:val="afffb"/>
                <w:rFonts w:cs="Times New Roman"/>
                <w:i w:val="0"/>
                <w:sz w:val="22"/>
              </w:rPr>
            </w:pPr>
            <w:r w:rsidRPr="00695837">
              <w:rPr>
                <w:rStyle w:val="afffb"/>
                <w:rFonts w:cs="Times New Roman"/>
                <w:i w:val="0"/>
                <w:sz w:val="22"/>
              </w:rPr>
              <w:t xml:space="preserve">2) </w:t>
            </w:r>
            <w:r w:rsidR="009604BE" w:rsidRPr="00695837">
              <w:rPr>
                <w:rStyle w:val="afffb"/>
                <w:rFonts w:cs="Times New Roman"/>
                <w:i w:val="0"/>
                <w:sz w:val="22"/>
              </w:rPr>
              <w:t>В то же время считаю необходимым обратить внимание на то, что пояснительная записка к проекту постановления не содержит информации о результатах проведенного администрацией города мониторинга на предмет определения количества хозяйствующих субъектов, уже осуществляющих деятельность посредством размещенных НТО на территориях парков и скверов города Сургута, степени влияния на их дальнейшую деятельность предлагаемого к внедрению правового регулирования.</w:t>
            </w:r>
          </w:p>
          <w:p w:rsidR="007903C9" w:rsidRPr="00695837" w:rsidRDefault="007903C9" w:rsidP="00BA34DB">
            <w:pPr>
              <w:pStyle w:val="afff5"/>
              <w:tabs>
                <w:tab w:val="left" w:pos="64"/>
              </w:tabs>
              <w:ind w:left="64" w:firstLine="283"/>
              <w:jc w:val="both"/>
              <w:rPr>
                <w:rStyle w:val="afffb"/>
                <w:rFonts w:ascii="Times New Roman" w:hAnsi="Times New Roman" w:cs="Times New Roman"/>
                <w:i w:val="0"/>
                <w:sz w:val="22"/>
                <w:szCs w:val="22"/>
              </w:rPr>
            </w:pPr>
            <w:r w:rsidRPr="00695837">
              <w:rPr>
                <w:rStyle w:val="afffb"/>
                <w:rFonts w:ascii="Times New Roman" w:hAnsi="Times New Roman" w:cs="Times New Roman"/>
                <w:i w:val="0"/>
                <w:sz w:val="22"/>
                <w:szCs w:val="22"/>
              </w:rPr>
              <w:t>В связи с вышеизложенным</w:t>
            </w:r>
            <w:r w:rsidR="00D07856" w:rsidRPr="00695837">
              <w:rPr>
                <w:rStyle w:val="afffb"/>
                <w:rFonts w:ascii="Times New Roman" w:hAnsi="Times New Roman" w:cs="Times New Roman"/>
                <w:i w:val="0"/>
                <w:sz w:val="22"/>
                <w:szCs w:val="22"/>
              </w:rPr>
              <w:t>,</w:t>
            </w:r>
            <w:r w:rsidR="00AB0686" w:rsidRPr="00695837">
              <w:rPr>
                <w:rStyle w:val="afffb"/>
                <w:rFonts w:ascii="Times New Roman" w:hAnsi="Times New Roman" w:cs="Times New Roman"/>
                <w:i w:val="0"/>
                <w:sz w:val="22"/>
                <w:szCs w:val="22"/>
              </w:rPr>
              <w:t xml:space="preserve"> </w:t>
            </w:r>
            <w:r w:rsidR="00D07856" w:rsidRPr="00695837">
              <w:rPr>
                <w:rStyle w:val="afffb"/>
                <w:rFonts w:ascii="Times New Roman" w:hAnsi="Times New Roman" w:cs="Times New Roman"/>
                <w:i w:val="0"/>
                <w:sz w:val="22"/>
                <w:szCs w:val="22"/>
              </w:rPr>
              <w:t>до принятия</w:t>
            </w:r>
            <w:r w:rsidRPr="00695837">
              <w:rPr>
                <w:rStyle w:val="afffb"/>
                <w:rFonts w:ascii="Times New Roman" w:hAnsi="Times New Roman" w:cs="Times New Roman"/>
                <w:i w:val="0"/>
                <w:sz w:val="22"/>
                <w:szCs w:val="22"/>
              </w:rPr>
              <w:t xml:space="preserve"> соответствующего НПА предлагается провести </w:t>
            </w:r>
            <w:r w:rsidRPr="00695837">
              <w:rPr>
                <w:rStyle w:val="afffb"/>
                <w:rFonts w:ascii="Times New Roman" w:hAnsi="Times New Roman" w:cs="Times New Roman"/>
                <w:i w:val="0"/>
                <w:sz w:val="22"/>
                <w:szCs w:val="22"/>
              </w:rPr>
              <w:lastRenderedPageBreak/>
              <w:t>указанный мониторинг, дополнительно обсудив его результаты с предпринимательским сообществом города.</w:t>
            </w:r>
          </w:p>
        </w:tc>
        <w:tc>
          <w:tcPr>
            <w:tcW w:w="5245" w:type="dxa"/>
            <w:shd w:val="clear" w:color="auto" w:fill="auto"/>
          </w:tcPr>
          <w:p w:rsidR="007903C9" w:rsidRPr="00695837" w:rsidRDefault="007903C9" w:rsidP="007903C9">
            <w:pPr>
              <w:tabs>
                <w:tab w:val="left" w:pos="326"/>
              </w:tabs>
              <w:ind w:left="42"/>
              <w:jc w:val="both"/>
              <w:rPr>
                <w:rFonts w:eastAsia="Times New Roman" w:cs="Times New Roman"/>
                <w:sz w:val="22"/>
                <w:u w:val="single"/>
                <w:lang w:eastAsia="ru-RU"/>
              </w:rPr>
            </w:pPr>
            <w:r w:rsidRPr="00695837">
              <w:rPr>
                <w:rFonts w:eastAsia="Times New Roman" w:cs="Times New Roman"/>
                <w:sz w:val="22"/>
                <w:u w:val="single"/>
                <w:lang w:eastAsia="ru-RU"/>
              </w:rPr>
              <w:lastRenderedPageBreak/>
              <w:t>Принять:</w:t>
            </w:r>
          </w:p>
          <w:p w:rsidR="007903C9" w:rsidRPr="00695837" w:rsidRDefault="007903C9" w:rsidP="007903C9">
            <w:pPr>
              <w:tabs>
                <w:tab w:val="left" w:pos="326"/>
              </w:tabs>
              <w:ind w:left="42"/>
              <w:jc w:val="both"/>
              <w:rPr>
                <w:rFonts w:eastAsia="Times New Roman" w:cs="Times New Roman"/>
                <w:sz w:val="22"/>
                <w:lang w:eastAsia="ru-RU"/>
              </w:rPr>
            </w:pPr>
            <w:r w:rsidRPr="00695837">
              <w:rPr>
                <w:rFonts w:eastAsia="Times New Roman" w:cs="Times New Roman"/>
                <w:sz w:val="22"/>
                <w:lang w:eastAsia="ru-RU"/>
              </w:rPr>
              <w:t>В пояснительной записке указано, что в целях организации сервисов и услуг для посетителей парков, скверов и набережных с учетом концепции и ландшафтных особенностей каждой территории, повышения качества время провождения необходимо регулирование размещения нестационарных объектов на территории парков и скверов города Сургута.</w:t>
            </w:r>
          </w:p>
          <w:p w:rsidR="007903C9" w:rsidRPr="00695837" w:rsidRDefault="007903C9" w:rsidP="007903C9">
            <w:pPr>
              <w:tabs>
                <w:tab w:val="left" w:pos="326"/>
              </w:tabs>
              <w:ind w:left="42"/>
              <w:jc w:val="both"/>
              <w:rPr>
                <w:rFonts w:eastAsia="Times New Roman" w:cs="Times New Roman"/>
                <w:sz w:val="22"/>
                <w:lang w:eastAsia="ru-RU"/>
              </w:rPr>
            </w:pPr>
            <w:r w:rsidRPr="00695837">
              <w:rPr>
                <w:rFonts w:eastAsia="Times New Roman" w:cs="Times New Roman"/>
                <w:sz w:val="22"/>
                <w:lang w:eastAsia="ru-RU"/>
              </w:rPr>
              <w:t>В настоящее время предпринимательская деятельность на территории парков и скверов не осуществляется ввиду отсутствия НПА, регламентирующего размещение нестационарных торговых объектов.</w:t>
            </w:r>
          </w:p>
          <w:p w:rsidR="007903C9" w:rsidRPr="00695837" w:rsidRDefault="007903C9" w:rsidP="007903C9">
            <w:pPr>
              <w:tabs>
                <w:tab w:val="left" w:pos="326"/>
              </w:tabs>
              <w:ind w:left="42"/>
              <w:jc w:val="both"/>
              <w:rPr>
                <w:rFonts w:eastAsia="Times New Roman" w:cs="Times New Roman"/>
                <w:sz w:val="22"/>
                <w:lang w:eastAsia="ru-RU"/>
              </w:rPr>
            </w:pPr>
            <w:r w:rsidRPr="00695837">
              <w:rPr>
                <w:rFonts w:eastAsia="Times New Roman" w:cs="Times New Roman"/>
                <w:sz w:val="22"/>
                <w:lang w:eastAsia="ru-RU"/>
              </w:rPr>
              <w:lastRenderedPageBreak/>
              <w:t>При этом, уведомления о проведении публичных консультаций были направлены заинтересованным лицам - потенциальным адресатам правового регулирования. По результатам получены отзывы, в том числе содержащие замечания и предложения, а также положительную оценку влияния на предпринимательскую деятельность в случае принятия предлагаемого правового регулирования.</w:t>
            </w:r>
          </w:p>
          <w:p w:rsidR="009604BE" w:rsidRPr="00695837" w:rsidRDefault="007903C9" w:rsidP="007903C9">
            <w:pPr>
              <w:tabs>
                <w:tab w:val="left" w:pos="326"/>
              </w:tabs>
              <w:ind w:left="42"/>
              <w:jc w:val="both"/>
              <w:rPr>
                <w:rFonts w:eastAsia="Times New Roman" w:cs="Times New Roman"/>
                <w:sz w:val="22"/>
                <w:u w:val="single"/>
                <w:lang w:eastAsia="ru-RU"/>
              </w:rPr>
            </w:pPr>
            <w:r w:rsidRPr="00695837">
              <w:rPr>
                <w:rFonts w:eastAsia="Times New Roman" w:cs="Times New Roman"/>
                <w:sz w:val="22"/>
                <w:lang w:eastAsia="ru-RU"/>
              </w:rPr>
              <w:t>На основании изложенного, проведение дополнительного обсуждения не требуется</w:t>
            </w:r>
          </w:p>
        </w:tc>
        <w:tc>
          <w:tcPr>
            <w:tcW w:w="2411" w:type="dxa"/>
            <w:shd w:val="clear" w:color="auto" w:fill="auto"/>
          </w:tcPr>
          <w:p w:rsidR="009604BE" w:rsidRPr="00695837" w:rsidRDefault="0029567E" w:rsidP="00C7343A">
            <w:pPr>
              <w:jc w:val="center"/>
              <w:rPr>
                <w:rFonts w:eastAsia="Times New Roman" w:cs="Times New Roman"/>
                <w:sz w:val="24"/>
                <w:szCs w:val="24"/>
                <w:lang w:eastAsia="ru-RU"/>
              </w:rPr>
            </w:pPr>
            <w:r w:rsidRPr="00695837">
              <w:rPr>
                <w:rFonts w:eastAsia="Times New Roman" w:cs="Times New Roman"/>
                <w:sz w:val="24"/>
                <w:szCs w:val="24"/>
                <w:lang w:eastAsia="ru-RU"/>
              </w:rPr>
              <w:lastRenderedPageBreak/>
              <w:t>-</w:t>
            </w:r>
          </w:p>
        </w:tc>
      </w:tr>
    </w:tbl>
    <w:p w:rsidR="006C684C" w:rsidRPr="00695837" w:rsidRDefault="006C684C" w:rsidP="005B0315">
      <w:pPr>
        <w:ind w:left="284"/>
        <w:jc w:val="both"/>
        <w:rPr>
          <w:rFonts w:eastAsia="Times New Roman" w:cs="Times New Roman"/>
          <w:sz w:val="20"/>
          <w:szCs w:val="20"/>
          <w:lang w:eastAsia="ru-RU"/>
        </w:rPr>
      </w:pPr>
    </w:p>
    <w:p w:rsidR="00BC4A92" w:rsidRPr="00695837" w:rsidRDefault="00BC4A92" w:rsidP="005B0315">
      <w:pPr>
        <w:ind w:left="284"/>
        <w:jc w:val="both"/>
        <w:rPr>
          <w:rFonts w:eastAsia="Times New Roman" w:cs="Times New Roman"/>
          <w:sz w:val="20"/>
          <w:szCs w:val="20"/>
          <w:lang w:eastAsia="ru-RU"/>
        </w:rPr>
      </w:pPr>
    </w:p>
    <w:p w:rsidR="00BA65D3" w:rsidRPr="00695837" w:rsidRDefault="00BA65D3" w:rsidP="00BA65D3">
      <w:pPr>
        <w:ind w:firstLine="567"/>
        <w:contextualSpacing/>
        <w:jc w:val="both"/>
        <w:rPr>
          <w:szCs w:val="28"/>
        </w:rPr>
      </w:pPr>
      <w:r w:rsidRPr="00695837">
        <w:rPr>
          <w:szCs w:val="28"/>
        </w:rPr>
        <w:t xml:space="preserve">Приложения: </w:t>
      </w:r>
    </w:p>
    <w:p w:rsidR="00BA65D3" w:rsidRPr="00695837" w:rsidRDefault="00BA65D3" w:rsidP="00BA65D3">
      <w:pPr>
        <w:ind w:firstLine="567"/>
        <w:contextualSpacing/>
        <w:jc w:val="both"/>
        <w:rPr>
          <w:szCs w:val="28"/>
        </w:rPr>
      </w:pPr>
      <w:r w:rsidRPr="00695837">
        <w:rPr>
          <w:szCs w:val="28"/>
        </w:rPr>
        <w:t>1. Копии отзывов участников публичных консультаций.</w:t>
      </w:r>
    </w:p>
    <w:p w:rsidR="00BA65D3" w:rsidRPr="00695837" w:rsidRDefault="00BA65D3" w:rsidP="00BA65D3">
      <w:pPr>
        <w:ind w:firstLine="567"/>
        <w:jc w:val="both"/>
        <w:rPr>
          <w:szCs w:val="28"/>
        </w:rPr>
      </w:pPr>
      <w:r w:rsidRPr="00695837">
        <w:rPr>
          <w:szCs w:val="28"/>
        </w:rPr>
        <w:t>2. Копии писем-уведомлений, направленных в адрес участников публичных консультаций, об учете (принятии)/отклонении замечаний и (или) предложений.</w:t>
      </w:r>
    </w:p>
    <w:p w:rsidR="00BA65D3" w:rsidRPr="00E6141B" w:rsidRDefault="00BA65D3" w:rsidP="00BA65D3">
      <w:pPr>
        <w:ind w:firstLine="567"/>
        <w:contextualSpacing/>
        <w:jc w:val="both"/>
        <w:rPr>
          <w:szCs w:val="28"/>
        </w:rPr>
      </w:pPr>
      <w:r w:rsidRPr="00695837">
        <w:rPr>
          <w:szCs w:val="28"/>
        </w:rPr>
        <w:t>3. Копия протокола об урегулировании разногласий с участником публичных консультаций и информации участника публичных консультаций об обоснованности позиции разработчика и снятии замечаний и (или) предложений.</w:t>
      </w:r>
    </w:p>
    <w:p w:rsidR="00BC4A92" w:rsidRDefault="00BC4A92" w:rsidP="005B0315">
      <w:pPr>
        <w:ind w:left="284"/>
        <w:jc w:val="both"/>
        <w:rPr>
          <w:rFonts w:eastAsia="Times New Roman" w:cs="Times New Roman"/>
          <w:sz w:val="20"/>
          <w:szCs w:val="20"/>
          <w:lang w:eastAsia="ru-RU"/>
        </w:rPr>
      </w:pPr>
    </w:p>
    <w:sectPr w:rsidR="00BC4A92" w:rsidSect="005B0315">
      <w:pgSz w:w="16838" w:h="11906" w:orient="landscape" w:code="9"/>
      <w:pgMar w:top="0" w:right="567" w:bottom="284" w:left="1134" w:header="720" w:footer="720"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4D7" w:rsidRDefault="00C264D7" w:rsidP="00920526">
      <w:r>
        <w:separator/>
      </w:r>
    </w:p>
  </w:endnote>
  <w:endnote w:type="continuationSeparator" w:id="0">
    <w:p w:rsidR="00C264D7" w:rsidRDefault="00C264D7" w:rsidP="00920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4D7" w:rsidRDefault="00C264D7" w:rsidP="00920526">
      <w:r>
        <w:separator/>
      </w:r>
    </w:p>
  </w:footnote>
  <w:footnote w:type="continuationSeparator" w:id="0">
    <w:p w:rsidR="00C264D7" w:rsidRDefault="00C264D7" w:rsidP="00920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475901"/>
      <w:docPartObj>
        <w:docPartGallery w:val="Page Numbers (Top of Page)"/>
        <w:docPartUnique/>
      </w:docPartObj>
    </w:sdtPr>
    <w:sdtEndPr/>
    <w:sdtContent>
      <w:p w:rsidR="00CD15BF" w:rsidRDefault="00970700">
        <w:pPr>
          <w:pStyle w:val="afff6"/>
          <w:jc w:val="center"/>
        </w:pPr>
        <w:r w:rsidRPr="00D70F92">
          <w:rPr>
            <w:rFonts w:ascii="Times New Roman" w:hAnsi="Times New Roman" w:cs="Times New Roman"/>
          </w:rPr>
          <w:fldChar w:fldCharType="begin"/>
        </w:r>
        <w:r w:rsidR="00CD15BF" w:rsidRPr="00D70F92">
          <w:rPr>
            <w:rFonts w:ascii="Times New Roman" w:hAnsi="Times New Roman" w:cs="Times New Roman"/>
          </w:rPr>
          <w:instrText>PAGE   \* MERGEFORMAT</w:instrText>
        </w:r>
        <w:r w:rsidRPr="00D70F92">
          <w:rPr>
            <w:rFonts w:ascii="Times New Roman" w:hAnsi="Times New Roman" w:cs="Times New Roman"/>
          </w:rPr>
          <w:fldChar w:fldCharType="separate"/>
        </w:r>
        <w:r w:rsidR="00695837">
          <w:rPr>
            <w:rFonts w:ascii="Times New Roman" w:hAnsi="Times New Roman" w:cs="Times New Roman"/>
            <w:noProof/>
          </w:rPr>
          <w:t>8</w:t>
        </w:r>
        <w:r w:rsidRPr="00D70F92">
          <w:rPr>
            <w:rFonts w:ascii="Times New Roman" w:hAnsi="Times New Roman" w:cs="Times New Roman"/>
          </w:rPr>
          <w:fldChar w:fldCharType="end"/>
        </w:r>
      </w:p>
    </w:sdtContent>
  </w:sdt>
  <w:p w:rsidR="00CD15BF" w:rsidRDefault="00CD15BF">
    <w:pPr>
      <w:pStyle w:val="aff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2C5A"/>
    <w:multiLevelType w:val="hybridMultilevel"/>
    <w:tmpl w:val="469E66B8"/>
    <w:lvl w:ilvl="0" w:tplc="04190001">
      <w:start w:val="2"/>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1EA09B9"/>
    <w:multiLevelType w:val="hybridMultilevel"/>
    <w:tmpl w:val="14F41D6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1065B0"/>
    <w:multiLevelType w:val="hybridMultilevel"/>
    <w:tmpl w:val="F8FC7C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082B"/>
    <w:multiLevelType w:val="hybridMultilevel"/>
    <w:tmpl w:val="68FE71CA"/>
    <w:lvl w:ilvl="0" w:tplc="AFC81356">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BC3068"/>
    <w:multiLevelType w:val="hybridMultilevel"/>
    <w:tmpl w:val="24680B0A"/>
    <w:lvl w:ilvl="0" w:tplc="1E32E4C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15:restartNumberingAfterBreak="0">
    <w:nsid w:val="1A1F5CDA"/>
    <w:multiLevelType w:val="hybridMultilevel"/>
    <w:tmpl w:val="CABAE8F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BC470D"/>
    <w:multiLevelType w:val="hybridMultilevel"/>
    <w:tmpl w:val="E966B0E6"/>
    <w:lvl w:ilvl="0" w:tplc="0E8EA83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8C2801"/>
    <w:multiLevelType w:val="hybridMultilevel"/>
    <w:tmpl w:val="E8A0F054"/>
    <w:lvl w:ilvl="0" w:tplc="1E32E4C6">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A74632"/>
    <w:multiLevelType w:val="multilevel"/>
    <w:tmpl w:val="B5EEDCDE"/>
    <w:lvl w:ilvl="0">
      <w:start w:val="1"/>
      <w:numFmt w:val="decimal"/>
      <w:suff w:val="space"/>
      <w:lvlText w:val="%1."/>
      <w:lvlJc w:val="left"/>
      <w:pPr>
        <w:ind w:left="360" w:hanging="360"/>
      </w:pPr>
    </w:lvl>
    <w:lvl w:ilvl="1">
      <w:start w:val="1"/>
      <w:numFmt w:val="decimal"/>
      <w:suff w:val="space"/>
      <w:lvlText w:val="%1.%2."/>
      <w:lvlJc w:val="left"/>
      <w:pPr>
        <w:ind w:left="6103" w:hanging="432"/>
      </w:pPr>
    </w:lvl>
    <w:lvl w:ilvl="2">
      <w:start w:val="1"/>
      <w:numFmt w:val="decimal"/>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D21743"/>
    <w:multiLevelType w:val="hybridMultilevel"/>
    <w:tmpl w:val="7B7EF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A47887"/>
    <w:multiLevelType w:val="hybridMultilevel"/>
    <w:tmpl w:val="65EC9BD0"/>
    <w:lvl w:ilvl="0" w:tplc="1E32E4C6">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8C580B"/>
    <w:multiLevelType w:val="hybridMultilevel"/>
    <w:tmpl w:val="756E7B18"/>
    <w:lvl w:ilvl="0" w:tplc="B61CD5F4">
      <w:start w:val="1"/>
      <w:numFmt w:val="decimal"/>
      <w:lvlText w:val="%1."/>
      <w:lvlJc w:val="left"/>
      <w:pPr>
        <w:ind w:left="757" w:hanging="360"/>
      </w:pPr>
      <w:rPr>
        <w:rFonts w:eastAsia="Times New Roman"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2" w15:restartNumberingAfterBreak="0">
    <w:nsid w:val="36BB5A55"/>
    <w:multiLevelType w:val="hybridMultilevel"/>
    <w:tmpl w:val="5D8400FE"/>
    <w:lvl w:ilvl="0" w:tplc="898C4254">
      <w:start w:val="10"/>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3C4A5C"/>
    <w:multiLevelType w:val="hybridMultilevel"/>
    <w:tmpl w:val="40568B60"/>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4" w15:restartNumberingAfterBreak="0">
    <w:nsid w:val="38403056"/>
    <w:multiLevelType w:val="hybridMultilevel"/>
    <w:tmpl w:val="9D80B820"/>
    <w:lvl w:ilvl="0" w:tplc="3E0A64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97C7A40"/>
    <w:multiLevelType w:val="hybridMultilevel"/>
    <w:tmpl w:val="9A10ECF0"/>
    <w:lvl w:ilvl="0" w:tplc="5ECAFCA8">
      <w:start w:val="1"/>
      <w:numFmt w:val="decimal"/>
      <w:lvlText w:val="%1."/>
      <w:lvlJc w:val="left"/>
      <w:pPr>
        <w:ind w:left="644" w:hanging="360"/>
      </w:pPr>
      <w:rPr>
        <w:rFonts w:ascii="Times New Roman" w:eastAsiaTheme="minorHAnsi" w:hAnsi="Times New Roman"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3E4F0AF4"/>
    <w:multiLevelType w:val="hybridMultilevel"/>
    <w:tmpl w:val="F03E1CEE"/>
    <w:lvl w:ilvl="0" w:tplc="38347E26">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7" w15:restartNumberingAfterBreak="0">
    <w:nsid w:val="477D55FC"/>
    <w:multiLevelType w:val="hybridMultilevel"/>
    <w:tmpl w:val="E9D88E6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AFA1BA8"/>
    <w:multiLevelType w:val="hybridMultilevel"/>
    <w:tmpl w:val="6D9A4B26"/>
    <w:lvl w:ilvl="0" w:tplc="309ACAAA">
      <w:start w:val="1"/>
      <w:numFmt w:val="decimal"/>
      <w:lvlText w:val="%1."/>
      <w:lvlJc w:val="left"/>
      <w:pPr>
        <w:ind w:left="707" w:hanging="360"/>
      </w:pPr>
      <w:rPr>
        <w:rFonts w:hint="default"/>
      </w:rPr>
    </w:lvl>
    <w:lvl w:ilvl="1" w:tplc="04190019" w:tentative="1">
      <w:start w:val="1"/>
      <w:numFmt w:val="lowerLetter"/>
      <w:lvlText w:val="%2."/>
      <w:lvlJc w:val="left"/>
      <w:pPr>
        <w:ind w:left="1427" w:hanging="360"/>
      </w:pPr>
    </w:lvl>
    <w:lvl w:ilvl="2" w:tplc="0419001B" w:tentative="1">
      <w:start w:val="1"/>
      <w:numFmt w:val="lowerRoman"/>
      <w:lvlText w:val="%3."/>
      <w:lvlJc w:val="right"/>
      <w:pPr>
        <w:ind w:left="2147" w:hanging="180"/>
      </w:pPr>
    </w:lvl>
    <w:lvl w:ilvl="3" w:tplc="0419000F" w:tentative="1">
      <w:start w:val="1"/>
      <w:numFmt w:val="decimal"/>
      <w:lvlText w:val="%4."/>
      <w:lvlJc w:val="left"/>
      <w:pPr>
        <w:ind w:left="2867" w:hanging="360"/>
      </w:pPr>
    </w:lvl>
    <w:lvl w:ilvl="4" w:tplc="04190019" w:tentative="1">
      <w:start w:val="1"/>
      <w:numFmt w:val="lowerLetter"/>
      <w:lvlText w:val="%5."/>
      <w:lvlJc w:val="left"/>
      <w:pPr>
        <w:ind w:left="3587" w:hanging="360"/>
      </w:pPr>
    </w:lvl>
    <w:lvl w:ilvl="5" w:tplc="0419001B" w:tentative="1">
      <w:start w:val="1"/>
      <w:numFmt w:val="lowerRoman"/>
      <w:lvlText w:val="%6."/>
      <w:lvlJc w:val="right"/>
      <w:pPr>
        <w:ind w:left="4307" w:hanging="180"/>
      </w:pPr>
    </w:lvl>
    <w:lvl w:ilvl="6" w:tplc="0419000F" w:tentative="1">
      <w:start w:val="1"/>
      <w:numFmt w:val="decimal"/>
      <w:lvlText w:val="%7."/>
      <w:lvlJc w:val="left"/>
      <w:pPr>
        <w:ind w:left="5027" w:hanging="360"/>
      </w:pPr>
    </w:lvl>
    <w:lvl w:ilvl="7" w:tplc="04190019" w:tentative="1">
      <w:start w:val="1"/>
      <w:numFmt w:val="lowerLetter"/>
      <w:lvlText w:val="%8."/>
      <w:lvlJc w:val="left"/>
      <w:pPr>
        <w:ind w:left="5747" w:hanging="360"/>
      </w:pPr>
    </w:lvl>
    <w:lvl w:ilvl="8" w:tplc="0419001B" w:tentative="1">
      <w:start w:val="1"/>
      <w:numFmt w:val="lowerRoman"/>
      <w:lvlText w:val="%9."/>
      <w:lvlJc w:val="right"/>
      <w:pPr>
        <w:ind w:left="6467" w:hanging="180"/>
      </w:pPr>
    </w:lvl>
  </w:abstractNum>
  <w:abstractNum w:abstractNumId="19" w15:restartNumberingAfterBreak="0">
    <w:nsid w:val="53E660CF"/>
    <w:multiLevelType w:val="hybridMultilevel"/>
    <w:tmpl w:val="4EF0C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B62687"/>
    <w:multiLevelType w:val="multilevel"/>
    <w:tmpl w:val="46325068"/>
    <w:lvl w:ilvl="0">
      <w:start w:val="1"/>
      <w:numFmt w:val="decimal"/>
      <w:lvlText w:val="%1."/>
      <w:lvlJc w:val="left"/>
      <w:pPr>
        <w:ind w:left="555" w:hanging="555"/>
      </w:pPr>
      <w:rPr>
        <w:rFonts w:cs="Times New Roman" w:hint="default"/>
      </w:rPr>
    </w:lvl>
    <w:lvl w:ilvl="1">
      <w:start w:val="1"/>
      <w:numFmt w:val="decimal"/>
      <w:lvlText w:val="%1.%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15:restartNumberingAfterBreak="0">
    <w:nsid w:val="5DFD03F1"/>
    <w:multiLevelType w:val="hybridMultilevel"/>
    <w:tmpl w:val="4D0C4DA6"/>
    <w:lvl w:ilvl="0" w:tplc="93EC4E5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15:restartNumberingAfterBreak="0">
    <w:nsid w:val="5ED0229E"/>
    <w:multiLevelType w:val="hybridMultilevel"/>
    <w:tmpl w:val="8A7408A8"/>
    <w:lvl w:ilvl="0" w:tplc="7EBC4FAE">
      <w:start w:val="14"/>
      <w:numFmt w:val="decimal"/>
      <w:lvlText w:val="%1."/>
      <w:lvlJc w:val="left"/>
      <w:pPr>
        <w:ind w:left="644" w:hanging="360"/>
      </w:pPr>
      <w:rPr>
        <w:rFonts w:ascii="Times New Roman" w:hAnsi="Times New Roman"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62D9578B"/>
    <w:multiLevelType w:val="multilevel"/>
    <w:tmpl w:val="75080E3C"/>
    <w:lvl w:ilvl="0">
      <w:start w:val="2"/>
      <w:numFmt w:val="decimal"/>
      <w:lvlText w:val="%1."/>
      <w:lvlJc w:val="left"/>
      <w:pPr>
        <w:ind w:left="432" w:hanging="432"/>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63EE69C9"/>
    <w:multiLevelType w:val="hybridMultilevel"/>
    <w:tmpl w:val="DE7A8D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FA1933"/>
    <w:multiLevelType w:val="hybridMultilevel"/>
    <w:tmpl w:val="A76682D6"/>
    <w:lvl w:ilvl="0" w:tplc="9F80657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15:restartNumberingAfterBreak="0">
    <w:nsid w:val="69D30C82"/>
    <w:multiLevelType w:val="hybridMultilevel"/>
    <w:tmpl w:val="E03CD9BE"/>
    <w:lvl w:ilvl="0" w:tplc="06AC6952">
      <w:start w:val="1"/>
      <w:numFmt w:val="decimal"/>
      <w:lvlText w:val="%1."/>
      <w:lvlJc w:val="left"/>
      <w:pPr>
        <w:ind w:left="861" w:hanging="435"/>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7" w15:restartNumberingAfterBreak="0">
    <w:nsid w:val="6A156944"/>
    <w:multiLevelType w:val="hybridMultilevel"/>
    <w:tmpl w:val="EC762606"/>
    <w:lvl w:ilvl="0" w:tplc="C12E7F24">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DD0022D"/>
    <w:multiLevelType w:val="hybridMultilevel"/>
    <w:tmpl w:val="32381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F0F705F"/>
    <w:multiLevelType w:val="hybridMultilevel"/>
    <w:tmpl w:val="6074DC48"/>
    <w:lvl w:ilvl="0" w:tplc="2660B640">
      <w:start w:val="1"/>
      <w:numFmt w:val="decimal"/>
      <w:lvlText w:val="%1."/>
      <w:lvlJc w:val="left"/>
      <w:pPr>
        <w:ind w:left="792" w:hanging="43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7C2062"/>
    <w:multiLevelType w:val="hybridMultilevel"/>
    <w:tmpl w:val="03FA0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784473E"/>
    <w:multiLevelType w:val="hybridMultilevel"/>
    <w:tmpl w:val="D122AB6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81A52BD"/>
    <w:multiLevelType w:val="hybridMultilevel"/>
    <w:tmpl w:val="A48AE3B6"/>
    <w:lvl w:ilvl="0" w:tplc="34AE8840">
      <w:start w:val="1"/>
      <w:numFmt w:val="decimal"/>
      <w:lvlText w:val="%1)"/>
      <w:lvlJc w:val="left"/>
      <w:pPr>
        <w:ind w:left="5322" w:hanging="360"/>
      </w:pPr>
      <w:rPr>
        <w:rFonts w:eastAsiaTheme="minorHAnsi"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33" w15:restartNumberingAfterBreak="0">
    <w:nsid w:val="79883929"/>
    <w:multiLevelType w:val="multilevel"/>
    <w:tmpl w:val="E9D88E6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C550E0B"/>
    <w:multiLevelType w:val="multilevel"/>
    <w:tmpl w:val="FF0E4E6A"/>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17"/>
  </w:num>
  <w:num w:numId="3">
    <w:abstractNumId w:val="33"/>
  </w:num>
  <w:num w:numId="4">
    <w:abstractNumId w:val="20"/>
  </w:num>
  <w:num w:numId="5">
    <w:abstractNumId w:val="16"/>
  </w:num>
  <w:num w:numId="6">
    <w:abstractNumId w:val="25"/>
  </w:num>
  <w:num w:numId="7">
    <w:abstractNumId w:val="2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23"/>
  </w:num>
  <w:num w:numId="11">
    <w:abstractNumId w:val="27"/>
  </w:num>
  <w:num w:numId="12">
    <w:abstractNumId w:val="26"/>
  </w:num>
  <w:num w:numId="13">
    <w:abstractNumId w:val="14"/>
  </w:num>
  <w:num w:numId="14">
    <w:abstractNumId w:val="28"/>
  </w:num>
  <w:num w:numId="15">
    <w:abstractNumId w:val="29"/>
  </w:num>
  <w:num w:numId="16">
    <w:abstractNumId w:val="32"/>
  </w:num>
  <w:num w:numId="17">
    <w:abstractNumId w:val="2"/>
  </w:num>
  <w:num w:numId="18">
    <w:abstractNumId w:val="6"/>
  </w:num>
  <w:num w:numId="19">
    <w:abstractNumId w:val="24"/>
  </w:num>
  <w:num w:numId="20">
    <w:abstractNumId w:val="1"/>
  </w:num>
  <w:num w:numId="21">
    <w:abstractNumId w:val="15"/>
  </w:num>
  <w:num w:numId="22">
    <w:abstractNumId w:val="31"/>
  </w:num>
  <w:num w:numId="23">
    <w:abstractNumId w:val="22"/>
  </w:num>
  <w:num w:numId="24">
    <w:abstractNumId w:val="12"/>
  </w:num>
  <w:num w:numId="25">
    <w:abstractNumId w:val="3"/>
  </w:num>
  <w:num w:numId="26">
    <w:abstractNumId w:val="19"/>
  </w:num>
  <w:num w:numId="27">
    <w:abstractNumId w:val="4"/>
  </w:num>
  <w:num w:numId="28">
    <w:abstractNumId w:val="18"/>
  </w:num>
  <w:num w:numId="29">
    <w:abstractNumId w:val="9"/>
  </w:num>
  <w:num w:numId="30">
    <w:abstractNumId w:val="30"/>
  </w:num>
  <w:num w:numId="31">
    <w:abstractNumId w:val="13"/>
  </w:num>
  <w:num w:numId="32">
    <w:abstractNumId w:val="5"/>
  </w:num>
  <w:num w:numId="33">
    <w:abstractNumId w:val="10"/>
  </w:num>
  <w:num w:numId="34">
    <w:abstractNumId w:val="7"/>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DB0"/>
    <w:rsid w:val="000105C0"/>
    <w:rsid w:val="000206C2"/>
    <w:rsid w:val="00032B5B"/>
    <w:rsid w:val="00037EB0"/>
    <w:rsid w:val="00047262"/>
    <w:rsid w:val="00050C20"/>
    <w:rsid w:val="0007281F"/>
    <w:rsid w:val="00075542"/>
    <w:rsid w:val="00082553"/>
    <w:rsid w:val="000869ED"/>
    <w:rsid w:val="00086DE2"/>
    <w:rsid w:val="00090771"/>
    <w:rsid w:val="00097EC7"/>
    <w:rsid w:val="000A0B5E"/>
    <w:rsid w:val="000C14F2"/>
    <w:rsid w:val="000C5C3A"/>
    <w:rsid w:val="000D18BA"/>
    <w:rsid w:val="000D2CD9"/>
    <w:rsid w:val="000D4677"/>
    <w:rsid w:val="000D4ECA"/>
    <w:rsid w:val="000D7725"/>
    <w:rsid w:val="000E34DB"/>
    <w:rsid w:val="000F2A04"/>
    <w:rsid w:val="000F60FC"/>
    <w:rsid w:val="000F7F47"/>
    <w:rsid w:val="00104252"/>
    <w:rsid w:val="001140D4"/>
    <w:rsid w:val="00120564"/>
    <w:rsid w:val="00130863"/>
    <w:rsid w:val="00134FA7"/>
    <w:rsid w:val="00136155"/>
    <w:rsid w:val="00137DB0"/>
    <w:rsid w:val="0016616F"/>
    <w:rsid w:val="00166BFF"/>
    <w:rsid w:val="001768EA"/>
    <w:rsid w:val="00195DC9"/>
    <w:rsid w:val="001A7B85"/>
    <w:rsid w:val="001D5F4C"/>
    <w:rsid w:val="001E4496"/>
    <w:rsid w:val="001F7828"/>
    <w:rsid w:val="0020654D"/>
    <w:rsid w:val="00207F8B"/>
    <w:rsid w:val="00215B17"/>
    <w:rsid w:val="00216969"/>
    <w:rsid w:val="002228EA"/>
    <w:rsid w:val="00247C46"/>
    <w:rsid w:val="002511FE"/>
    <w:rsid w:val="00264DD3"/>
    <w:rsid w:val="00270C13"/>
    <w:rsid w:val="002717D3"/>
    <w:rsid w:val="0029567E"/>
    <w:rsid w:val="002A1B55"/>
    <w:rsid w:val="002A32E5"/>
    <w:rsid w:val="002B0CCE"/>
    <w:rsid w:val="002B1530"/>
    <w:rsid w:val="002B3951"/>
    <w:rsid w:val="002B5232"/>
    <w:rsid w:val="002C29F0"/>
    <w:rsid w:val="002D21B5"/>
    <w:rsid w:val="002D69E4"/>
    <w:rsid w:val="002F5D19"/>
    <w:rsid w:val="0031712C"/>
    <w:rsid w:val="003342A1"/>
    <w:rsid w:val="00335F3B"/>
    <w:rsid w:val="00336E17"/>
    <w:rsid w:val="00337E21"/>
    <w:rsid w:val="0034237E"/>
    <w:rsid w:val="00345D66"/>
    <w:rsid w:val="00346499"/>
    <w:rsid w:val="00346BFD"/>
    <w:rsid w:val="003471DB"/>
    <w:rsid w:val="0034737E"/>
    <w:rsid w:val="003560BD"/>
    <w:rsid w:val="00365715"/>
    <w:rsid w:val="00373BD2"/>
    <w:rsid w:val="00391B9F"/>
    <w:rsid w:val="00394E47"/>
    <w:rsid w:val="00397000"/>
    <w:rsid w:val="003A15D8"/>
    <w:rsid w:val="003A5128"/>
    <w:rsid w:val="003A5A8B"/>
    <w:rsid w:val="003B1314"/>
    <w:rsid w:val="003B21E1"/>
    <w:rsid w:val="003B3D48"/>
    <w:rsid w:val="003C0F4E"/>
    <w:rsid w:val="003E0EF6"/>
    <w:rsid w:val="003E31B4"/>
    <w:rsid w:val="003E6545"/>
    <w:rsid w:val="00401A91"/>
    <w:rsid w:val="00403580"/>
    <w:rsid w:val="00407592"/>
    <w:rsid w:val="004123BD"/>
    <w:rsid w:val="00416D2A"/>
    <w:rsid w:val="004231B0"/>
    <w:rsid w:val="00435B3D"/>
    <w:rsid w:val="00441972"/>
    <w:rsid w:val="004442C5"/>
    <w:rsid w:val="0044586B"/>
    <w:rsid w:val="004512F7"/>
    <w:rsid w:val="00452294"/>
    <w:rsid w:val="004630A3"/>
    <w:rsid w:val="004753B9"/>
    <w:rsid w:val="004857B1"/>
    <w:rsid w:val="004A1885"/>
    <w:rsid w:val="004A314E"/>
    <w:rsid w:val="004C16E7"/>
    <w:rsid w:val="004C5105"/>
    <w:rsid w:val="004C5327"/>
    <w:rsid w:val="004C7977"/>
    <w:rsid w:val="004D0122"/>
    <w:rsid w:val="004D05F2"/>
    <w:rsid w:val="004D188A"/>
    <w:rsid w:val="004D3E85"/>
    <w:rsid w:val="004D4B20"/>
    <w:rsid w:val="004E2F49"/>
    <w:rsid w:val="004E3539"/>
    <w:rsid w:val="005077B8"/>
    <w:rsid w:val="0051122A"/>
    <w:rsid w:val="005117FB"/>
    <w:rsid w:val="00532CDC"/>
    <w:rsid w:val="0054217B"/>
    <w:rsid w:val="0055299C"/>
    <w:rsid w:val="00552C64"/>
    <w:rsid w:val="005550A6"/>
    <w:rsid w:val="00555BA1"/>
    <w:rsid w:val="005570FF"/>
    <w:rsid w:val="00565D2C"/>
    <w:rsid w:val="005726C1"/>
    <w:rsid w:val="0057523D"/>
    <w:rsid w:val="005814F9"/>
    <w:rsid w:val="00587946"/>
    <w:rsid w:val="00593339"/>
    <w:rsid w:val="00594A0A"/>
    <w:rsid w:val="00596E5D"/>
    <w:rsid w:val="005B0315"/>
    <w:rsid w:val="005B10E7"/>
    <w:rsid w:val="005B218D"/>
    <w:rsid w:val="005B41CD"/>
    <w:rsid w:val="005B4DC7"/>
    <w:rsid w:val="005C070E"/>
    <w:rsid w:val="005C49D3"/>
    <w:rsid w:val="005D6802"/>
    <w:rsid w:val="005E779D"/>
    <w:rsid w:val="00602BBC"/>
    <w:rsid w:val="00606E31"/>
    <w:rsid w:val="00611F65"/>
    <w:rsid w:val="00617A50"/>
    <w:rsid w:val="00643E06"/>
    <w:rsid w:val="006658D7"/>
    <w:rsid w:val="00671A1E"/>
    <w:rsid w:val="00672C51"/>
    <w:rsid w:val="006758A7"/>
    <w:rsid w:val="00676073"/>
    <w:rsid w:val="00677607"/>
    <w:rsid w:val="00683200"/>
    <w:rsid w:val="0069020F"/>
    <w:rsid w:val="00695837"/>
    <w:rsid w:val="00697158"/>
    <w:rsid w:val="00697A0A"/>
    <w:rsid w:val="006A4A93"/>
    <w:rsid w:val="006C4397"/>
    <w:rsid w:val="006C4AE4"/>
    <w:rsid w:val="006C61FD"/>
    <w:rsid w:val="006C684C"/>
    <w:rsid w:val="006E088A"/>
    <w:rsid w:val="006F42B6"/>
    <w:rsid w:val="007231DA"/>
    <w:rsid w:val="007236D5"/>
    <w:rsid w:val="00725720"/>
    <w:rsid w:val="00734554"/>
    <w:rsid w:val="00737DF1"/>
    <w:rsid w:val="00740668"/>
    <w:rsid w:val="007542EC"/>
    <w:rsid w:val="00762D6E"/>
    <w:rsid w:val="007646EE"/>
    <w:rsid w:val="00767F80"/>
    <w:rsid w:val="007707B6"/>
    <w:rsid w:val="00770852"/>
    <w:rsid w:val="007730DC"/>
    <w:rsid w:val="007749C5"/>
    <w:rsid w:val="007764C6"/>
    <w:rsid w:val="00776E45"/>
    <w:rsid w:val="00780948"/>
    <w:rsid w:val="0078110E"/>
    <w:rsid w:val="007841BE"/>
    <w:rsid w:val="007903C9"/>
    <w:rsid w:val="007A4CD1"/>
    <w:rsid w:val="007A782B"/>
    <w:rsid w:val="007B2664"/>
    <w:rsid w:val="007B648D"/>
    <w:rsid w:val="007B7422"/>
    <w:rsid w:val="007C13F1"/>
    <w:rsid w:val="007C1C7A"/>
    <w:rsid w:val="007C29FE"/>
    <w:rsid w:val="007D1426"/>
    <w:rsid w:val="007D6CC5"/>
    <w:rsid w:val="007E0038"/>
    <w:rsid w:val="007F152B"/>
    <w:rsid w:val="007F30D2"/>
    <w:rsid w:val="007F6514"/>
    <w:rsid w:val="008052F1"/>
    <w:rsid w:val="008102E0"/>
    <w:rsid w:val="00811CCB"/>
    <w:rsid w:val="00816DE4"/>
    <w:rsid w:val="00821338"/>
    <w:rsid w:val="00826B2D"/>
    <w:rsid w:val="00845080"/>
    <w:rsid w:val="0084518D"/>
    <w:rsid w:val="00846B11"/>
    <w:rsid w:val="008472EB"/>
    <w:rsid w:val="00851016"/>
    <w:rsid w:val="008566DE"/>
    <w:rsid w:val="0087247A"/>
    <w:rsid w:val="00873F5B"/>
    <w:rsid w:val="008826D3"/>
    <w:rsid w:val="008836FC"/>
    <w:rsid w:val="0088686E"/>
    <w:rsid w:val="00892136"/>
    <w:rsid w:val="00892A84"/>
    <w:rsid w:val="0089361D"/>
    <w:rsid w:val="008A1A0C"/>
    <w:rsid w:val="008A1C1A"/>
    <w:rsid w:val="008A3568"/>
    <w:rsid w:val="008B2C52"/>
    <w:rsid w:val="008D33F9"/>
    <w:rsid w:val="008E1689"/>
    <w:rsid w:val="008E341F"/>
    <w:rsid w:val="008E78B5"/>
    <w:rsid w:val="008F09A0"/>
    <w:rsid w:val="008F3D97"/>
    <w:rsid w:val="008F532A"/>
    <w:rsid w:val="00900FB5"/>
    <w:rsid w:val="00920526"/>
    <w:rsid w:val="0092543F"/>
    <w:rsid w:val="00927BE0"/>
    <w:rsid w:val="00931AF1"/>
    <w:rsid w:val="00937242"/>
    <w:rsid w:val="009374FE"/>
    <w:rsid w:val="00941216"/>
    <w:rsid w:val="00943C0E"/>
    <w:rsid w:val="00945BDF"/>
    <w:rsid w:val="00951D0C"/>
    <w:rsid w:val="00956A96"/>
    <w:rsid w:val="009604BE"/>
    <w:rsid w:val="009610E0"/>
    <w:rsid w:val="009657D1"/>
    <w:rsid w:val="00970700"/>
    <w:rsid w:val="00983907"/>
    <w:rsid w:val="00986DF5"/>
    <w:rsid w:val="00993FC5"/>
    <w:rsid w:val="00995670"/>
    <w:rsid w:val="009975D3"/>
    <w:rsid w:val="009A1B4D"/>
    <w:rsid w:val="009A206E"/>
    <w:rsid w:val="009A564B"/>
    <w:rsid w:val="009B3C7B"/>
    <w:rsid w:val="009B4F7D"/>
    <w:rsid w:val="009B5E08"/>
    <w:rsid w:val="009C18A9"/>
    <w:rsid w:val="009C4524"/>
    <w:rsid w:val="009C6E2A"/>
    <w:rsid w:val="009D2D8B"/>
    <w:rsid w:val="009D7DAB"/>
    <w:rsid w:val="009E1BD8"/>
    <w:rsid w:val="009E4905"/>
    <w:rsid w:val="009F133B"/>
    <w:rsid w:val="009F166B"/>
    <w:rsid w:val="00A0024C"/>
    <w:rsid w:val="00A14EEC"/>
    <w:rsid w:val="00A208B5"/>
    <w:rsid w:val="00A20AFC"/>
    <w:rsid w:val="00A21292"/>
    <w:rsid w:val="00A2272A"/>
    <w:rsid w:val="00A27F51"/>
    <w:rsid w:val="00A34286"/>
    <w:rsid w:val="00A358FF"/>
    <w:rsid w:val="00A37C70"/>
    <w:rsid w:val="00A45924"/>
    <w:rsid w:val="00A63E89"/>
    <w:rsid w:val="00A64920"/>
    <w:rsid w:val="00A761F8"/>
    <w:rsid w:val="00A76B27"/>
    <w:rsid w:val="00A84F22"/>
    <w:rsid w:val="00A9160C"/>
    <w:rsid w:val="00A95743"/>
    <w:rsid w:val="00A95863"/>
    <w:rsid w:val="00AA7DE3"/>
    <w:rsid w:val="00AB0686"/>
    <w:rsid w:val="00AB10C9"/>
    <w:rsid w:val="00AB4413"/>
    <w:rsid w:val="00AC2165"/>
    <w:rsid w:val="00AC6D7A"/>
    <w:rsid w:val="00AC70DB"/>
    <w:rsid w:val="00AD2596"/>
    <w:rsid w:val="00AD5861"/>
    <w:rsid w:val="00AE2C37"/>
    <w:rsid w:val="00AE59E5"/>
    <w:rsid w:val="00AE6F80"/>
    <w:rsid w:val="00B04457"/>
    <w:rsid w:val="00B06E2D"/>
    <w:rsid w:val="00B14BBB"/>
    <w:rsid w:val="00B217CE"/>
    <w:rsid w:val="00B217F5"/>
    <w:rsid w:val="00B23D12"/>
    <w:rsid w:val="00B2427C"/>
    <w:rsid w:val="00B2521C"/>
    <w:rsid w:val="00B31659"/>
    <w:rsid w:val="00B33D4D"/>
    <w:rsid w:val="00B37B2C"/>
    <w:rsid w:val="00B4500E"/>
    <w:rsid w:val="00B51345"/>
    <w:rsid w:val="00B55FD5"/>
    <w:rsid w:val="00B74332"/>
    <w:rsid w:val="00B836E8"/>
    <w:rsid w:val="00B84B87"/>
    <w:rsid w:val="00B8709B"/>
    <w:rsid w:val="00B91F24"/>
    <w:rsid w:val="00BA067B"/>
    <w:rsid w:val="00BA34DB"/>
    <w:rsid w:val="00BA65D3"/>
    <w:rsid w:val="00BB65C1"/>
    <w:rsid w:val="00BC4A92"/>
    <w:rsid w:val="00BC4E0C"/>
    <w:rsid w:val="00BD3E45"/>
    <w:rsid w:val="00BE6646"/>
    <w:rsid w:val="00BF1C87"/>
    <w:rsid w:val="00BF1DEE"/>
    <w:rsid w:val="00BF4A71"/>
    <w:rsid w:val="00BF4D4A"/>
    <w:rsid w:val="00C01CF0"/>
    <w:rsid w:val="00C02FA1"/>
    <w:rsid w:val="00C053EC"/>
    <w:rsid w:val="00C10DE1"/>
    <w:rsid w:val="00C17171"/>
    <w:rsid w:val="00C22EB6"/>
    <w:rsid w:val="00C264D7"/>
    <w:rsid w:val="00C4340F"/>
    <w:rsid w:val="00C44990"/>
    <w:rsid w:val="00C51045"/>
    <w:rsid w:val="00C5255C"/>
    <w:rsid w:val="00C5660E"/>
    <w:rsid w:val="00C704C1"/>
    <w:rsid w:val="00C7343A"/>
    <w:rsid w:val="00C769D8"/>
    <w:rsid w:val="00C8040D"/>
    <w:rsid w:val="00C80F74"/>
    <w:rsid w:val="00C8408A"/>
    <w:rsid w:val="00C854DD"/>
    <w:rsid w:val="00C875DB"/>
    <w:rsid w:val="00C96A55"/>
    <w:rsid w:val="00C97855"/>
    <w:rsid w:val="00CA4D87"/>
    <w:rsid w:val="00CB72CE"/>
    <w:rsid w:val="00CD0760"/>
    <w:rsid w:val="00CD15BF"/>
    <w:rsid w:val="00CE6834"/>
    <w:rsid w:val="00CF10A8"/>
    <w:rsid w:val="00CF3C23"/>
    <w:rsid w:val="00CF7587"/>
    <w:rsid w:val="00D01D4A"/>
    <w:rsid w:val="00D041E9"/>
    <w:rsid w:val="00D07856"/>
    <w:rsid w:val="00D116EB"/>
    <w:rsid w:val="00D14FC3"/>
    <w:rsid w:val="00D3150F"/>
    <w:rsid w:val="00D31B50"/>
    <w:rsid w:val="00D46F41"/>
    <w:rsid w:val="00D55795"/>
    <w:rsid w:val="00D6012A"/>
    <w:rsid w:val="00D70F92"/>
    <w:rsid w:val="00D70FCC"/>
    <w:rsid w:val="00D80AC2"/>
    <w:rsid w:val="00D87F32"/>
    <w:rsid w:val="00D91A74"/>
    <w:rsid w:val="00D93EB5"/>
    <w:rsid w:val="00DB3F9A"/>
    <w:rsid w:val="00DC1B09"/>
    <w:rsid w:val="00DC33FE"/>
    <w:rsid w:val="00DC5331"/>
    <w:rsid w:val="00DD1C4E"/>
    <w:rsid w:val="00DD4BEE"/>
    <w:rsid w:val="00DF238A"/>
    <w:rsid w:val="00DF4896"/>
    <w:rsid w:val="00E042FF"/>
    <w:rsid w:val="00E1004B"/>
    <w:rsid w:val="00E16B1F"/>
    <w:rsid w:val="00E21EA9"/>
    <w:rsid w:val="00E26A85"/>
    <w:rsid w:val="00E31BD6"/>
    <w:rsid w:val="00E34A7C"/>
    <w:rsid w:val="00E36736"/>
    <w:rsid w:val="00E436F5"/>
    <w:rsid w:val="00E45EB5"/>
    <w:rsid w:val="00E5499C"/>
    <w:rsid w:val="00E573A5"/>
    <w:rsid w:val="00E6680D"/>
    <w:rsid w:val="00E7416E"/>
    <w:rsid w:val="00E74F35"/>
    <w:rsid w:val="00E754F4"/>
    <w:rsid w:val="00E764A7"/>
    <w:rsid w:val="00E80CCA"/>
    <w:rsid w:val="00E931B4"/>
    <w:rsid w:val="00E937BE"/>
    <w:rsid w:val="00EA0146"/>
    <w:rsid w:val="00EA1AA4"/>
    <w:rsid w:val="00EB40FE"/>
    <w:rsid w:val="00ED1224"/>
    <w:rsid w:val="00EE0871"/>
    <w:rsid w:val="00EE3CC0"/>
    <w:rsid w:val="00EE709A"/>
    <w:rsid w:val="00EF0BF1"/>
    <w:rsid w:val="00EF2FA4"/>
    <w:rsid w:val="00F0204D"/>
    <w:rsid w:val="00F25179"/>
    <w:rsid w:val="00F2709C"/>
    <w:rsid w:val="00F34BF7"/>
    <w:rsid w:val="00F42E20"/>
    <w:rsid w:val="00F50A72"/>
    <w:rsid w:val="00F54031"/>
    <w:rsid w:val="00F66388"/>
    <w:rsid w:val="00F72DAD"/>
    <w:rsid w:val="00F8086B"/>
    <w:rsid w:val="00F844DF"/>
    <w:rsid w:val="00F85855"/>
    <w:rsid w:val="00F9298C"/>
    <w:rsid w:val="00F96376"/>
    <w:rsid w:val="00F9673F"/>
    <w:rsid w:val="00F975EC"/>
    <w:rsid w:val="00FB1932"/>
    <w:rsid w:val="00FC2014"/>
    <w:rsid w:val="00FC248F"/>
    <w:rsid w:val="00FC2C78"/>
    <w:rsid w:val="00FC34F1"/>
    <w:rsid w:val="00FC6424"/>
    <w:rsid w:val="00FC6F67"/>
    <w:rsid w:val="00FD0D1B"/>
    <w:rsid w:val="00FD4204"/>
    <w:rsid w:val="00FD7783"/>
    <w:rsid w:val="00FE1B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8204D"/>
  <w15:docId w15:val="{055C14E9-F8B9-4868-9A6D-43815495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016"/>
    <w:pPr>
      <w:spacing w:after="0" w:line="240" w:lineRule="auto"/>
    </w:pPr>
    <w:rPr>
      <w:rFonts w:ascii="Times New Roman" w:hAnsi="Times New Roman"/>
      <w:sz w:val="28"/>
    </w:rPr>
  </w:style>
  <w:style w:type="paragraph" w:styleId="1">
    <w:name w:val="heading 1"/>
    <w:basedOn w:val="a"/>
    <w:next w:val="a"/>
    <w:link w:val="10"/>
    <w:qFormat/>
    <w:rsid w:val="00137DB0"/>
    <w:pPr>
      <w:widowControl w:val="0"/>
      <w:autoSpaceDE w:val="0"/>
      <w:autoSpaceDN w:val="0"/>
      <w:adjustRightInd w:val="0"/>
      <w:spacing w:before="108" w:after="108"/>
      <w:jc w:val="center"/>
      <w:outlineLvl w:val="0"/>
    </w:pPr>
    <w:rPr>
      <w:rFonts w:ascii="Cambria" w:eastAsia="Times New Roman" w:hAnsi="Cambria" w:cs="Times New Roman"/>
      <w:b/>
      <w:bCs/>
      <w:kern w:val="32"/>
      <w:sz w:val="32"/>
      <w:szCs w:val="32"/>
    </w:rPr>
  </w:style>
  <w:style w:type="paragraph" w:styleId="2">
    <w:name w:val="heading 2"/>
    <w:basedOn w:val="1"/>
    <w:next w:val="a"/>
    <w:link w:val="20"/>
    <w:qFormat/>
    <w:rsid w:val="00137DB0"/>
    <w:pPr>
      <w:spacing w:before="0" w:after="0"/>
      <w:jc w:val="both"/>
      <w:outlineLvl w:val="1"/>
    </w:pPr>
    <w:rPr>
      <w:i/>
      <w:iCs/>
      <w:kern w:val="0"/>
      <w:sz w:val="28"/>
      <w:szCs w:val="28"/>
    </w:rPr>
  </w:style>
  <w:style w:type="paragraph" w:styleId="3">
    <w:name w:val="heading 3"/>
    <w:basedOn w:val="2"/>
    <w:next w:val="a"/>
    <w:link w:val="30"/>
    <w:qFormat/>
    <w:rsid w:val="00137DB0"/>
    <w:pPr>
      <w:outlineLvl w:val="2"/>
    </w:pPr>
    <w:rPr>
      <w:i w:val="0"/>
      <w:iCs w:val="0"/>
      <w:sz w:val="26"/>
      <w:szCs w:val="26"/>
    </w:rPr>
  </w:style>
  <w:style w:type="paragraph" w:styleId="4">
    <w:name w:val="heading 4"/>
    <w:basedOn w:val="3"/>
    <w:next w:val="a"/>
    <w:link w:val="40"/>
    <w:qFormat/>
    <w:rsid w:val="00137DB0"/>
    <w:pPr>
      <w:outlineLvl w:val="3"/>
    </w:pPr>
    <w:rPr>
      <w:rFonts w:ascii="Calibri" w:hAnsi="Calibr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7D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137DB0"/>
    <w:rPr>
      <w:rFonts w:ascii="Cambria" w:eastAsia="Times New Roman" w:hAnsi="Cambria" w:cs="Times New Roman"/>
      <w:b/>
      <w:bCs/>
      <w:kern w:val="32"/>
      <w:sz w:val="32"/>
      <w:szCs w:val="32"/>
    </w:rPr>
  </w:style>
  <w:style w:type="character" w:customStyle="1" w:styleId="20">
    <w:name w:val="Заголовок 2 Знак"/>
    <w:basedOn w:val="a0"/>
    <w:link w:val="2"/>
    <w:rsid w:val="00137DB0"/>
    <w:rPr>
      <w:rFonts w:ascii="Cambria" w:eastAsia="Times New Roman" w:hAnsi="Cambria" w:cs="Times New Roman"/>
      <w:b/>
      <w:bCs/>
      <w:i/>
      <w:iCs/>
      <w:sz w:val="28"/>
      <w:szCs w:val="28"/>
    </w:rPr>
  </w:style>
  <w:style w:type="character" w:customStyle="1" w:styleId="30">
    <w:name w:val="Заголовок 3 Знак"/>
    <w:basedOn w:val="a0"/>
    <w:link w:val="3"/>
    <w:rsid w:val="00137DB0"/>
    <w:rPr>
      <w:rFonts w:ascii="Cambria" w:eastAsia="Times New Roman" w:hAnsi="Cambria" w:cs="Times New Roman"/>
      <w:b/>
      <w:bCs/>
      <w:sz w:val="26"/>
      <w:szCs w:val="26"/>
    </w:rPr>
  </w:style>
  <w:style w:type="character" w:customStyle="1" w:styleId="40">
    <w:name w:val="Заголовок 4 Знак"/>
    <w:basedOn w:val="a0"/>
    <w:link w:val="4"/>
    <w:rsid w:val="00137DB0"/>
    <w:rPr>
      <w:rFonts w:ascii="Calibri" w:eastAsia="Times New Roman" w:hAnsi="Calibri" w:cs="Times New Roman"/>
      <w:b/>
      <w:bCs/>
      <w:sz w:val="28"/>
      <w:szCs w:val="28"/>
    </w:rPr>
  </w:style>
  <w:style w:type="numbering" w:customStyle="1" w:styleId="11">
    <w:name w:val="Нет списка1"/>
    <w:next w:val="a2"/>
    <w:semiHidden/>
    <w:rsid w:val="00137DB0"/>
  </w:style>
  <w:style w:type="character" w:customStyle="1" w:styleId="a4">
    <w:name w:val="Цветовое выделение"/>
    <w:rsid w:val="00137DB0"/>
    <w:rPr>
      <w:b/>
      <w:bCs/>
      <w:color w:val="000080"/>
    </w:rPr>
  </w:style>
  <w:style w:type="character" w:customStyle="1" w:styleId="a5">
    <w:name w:val="Гипертекстовая ссылка"/>
    <w:uiPriority w:val="99"/>
    <w:rsid w:val="00137DB0"/>
    <w:rPr>
      <w:b/>
      <w:bCs/>
      <w:color w:val="008000"/>
    </w:rPr>
  </w:style>
  <w:style w:type="character" w:customStyle="1" w:styleId="a6">
    <w:name w:val="Активная гипертекстовая ссылка"/>
    <w:rsid w:val="00137DB0"/>
    <w:rPr>
      <w:b/>
      <w:bCs/>
      <w:color w:val="008000"/>
      <w:u w:val="single"/>
    </w:rPr>
  </w:style>
  <w:style w:type="paragraph" w:customStyle="1" w:styleId="a7">
    <w:name w:val="Основное меню (преемственное)"/>
    <w:basedOn w:val="a"/>
    <w:next w:val="a"/>
    <w:rsid w:val="00137DB0"/>
    <w:pPr>
      <w:widowControl w:val="0"/>
      <w:autoSpaceDE w:val="0"/>
      <w:autoSpaceDN w:val="0"/>
      <w:adjustRightInd w:val="0"/>
      <w:jc w:val="both"/>
    </w:pPr>
    <w:rPr>
      <w:rFonts w:ascii="Verdana" w:eastAsia="Times New Roman" w:hAnsi="Verdana" w:cs="Verdana"/>
      <w:sz w:val="24"/>
      <w:szCs w:val="24"/>
      <w:lang w:eastAsia="ru-RU"/>
    </w:rPr>
  </w:style>
  <w:style w:type="paragraph" w:customStyle="1" w:styleId="a8">
    <w:basedOn w:val="a7"/>
    <w:next w:val="a"/>
    <w:rsid w:val="00137DB0"/>
    <w:rPr>
      <w:rFonts w:ascii="Arial" w:hAnsi="Arial" w:cs="Arial"/>
      <w:b/>
      <w:bCs/>
      <w:color w:val="C0C0C0"/>
    </w:rPr>
  </w:style>
  <w:style w:type="character" w:customStyle="1" w:styleId="a9">
    <w:name w:val="Заголовок своего сообщения"/>
    <w:basedOn w:val="a4"/>
    <w:rsid w:val="00137DB0"/>
    <w:rPr>
      <w:b/>
      <w:bCs/>
      <w:color w:val="000080"/>
    </w:rPr>
  </w:style>
  <w:style w:type="paragraph" w:customStyle="1" w:styleId="aa">
    <w:name w:val="Заголовок статьи"/>
    <w:basedOn w:val="a"/>
    <w:next w:val="a"/>
    <w:rsid w:val="00137DB0"/>
    <w:pPr>
      <w:widowControl w:val="0"/>
      <w:autoSpaceDE w:val="0"/>
      <w:autoSpaceDN w:val="0"/>
      <w:adjustRightInd w:val="0"/>
      <w:ind w:left="1612" w:hanging="892"/>
      <w:jc w:val="both"/>
    </w:pPr>
    <w:rPr>
      <w:rFonts w:ascii="Arial" w:eastAsia="Times New Roman" w:hAnsi="Arial" w:cs="Arial"/>
      <w:sz w:val="24"/>
      <w:szCs w:val="24"/>
      <w:lang w:eastAsia="ru-RU"/>
    </w:rPr>
  </w:style>
  <w:style w:type="character" w:customStyle="1" w:styleId="ab">
    <w:name w:val="Заголовок чужого сообщения"/>
    <w:rsid w:val="00137DB0"/>
    <w:rPr>
      <w:b/>
      <w:bCs/>
      <w:color w:val="FF0000"/>
    </w:rPr>
  </w:style>
  <w:style w:type="paragraph" w:customStyle="1" w:styleId="ac">
    <w:name w:val="Интерактивный заголовок"/>
    <w:basedOn w:val="ad"/>
    <w:next w:val="a"/>
    <w:rsid w:val="00137DB0"/>
    <w:pPr>
      <w:widowControl w:val="0"/>
      <w:autoSpaceDE w:val="0"/>
      <w:autoSpaceDN w:val="0"/>
      <w:adjustRightInd w:val="0"/>
      <w:contextualSpacing w:val="0"/>
      <w:jc w:val="both"/>
    </w:pPr>
    <w:rPr>
      <w:rFonts w:ascii="Arial" w:eastAsia="Times New Roman" w:hAnsi="Arial" w:cs="Arial"/>
      <w:spacing w:val="0"/>
      <w:kern w:val="0"/>
      <w:sz w:val="24"/>
      <w:szCs w:val="24"/>
      <w:u w:val="single"/>
      <w:lang w:eastAsia="ru-RU"/>
    </w:rPr>
  </w:style>
  <w:style w:type="paragraph" w:customStyle="1" w:styleId="ae">
    <w:name w:val="Интерфейс"/>
    <w:basedOn w:val="a"/>
    <w:next w:val="a"/>
    <w:rsid w:val="00137DB0"/>
    <w:pPr>
      <w:widowControl w:val="0"/>
      <w:autoSpaceDE w:val="0"/>
      <w:autoSpaceDN w:val="0"/>
      <w:adjustRightInd w:val="0"/>
      <w:jc w:val="both"/>
    </w:pPr>
    <w:rPr>
      <w:rFonts w:ascii="Arial" w:eastAsia="Times New Roman" w:hAnsi="Arial" w:cs="Arial"/>
      <w:color w:val="D4D0C8"/>
      <w:sz w:val="22"/>
      <w:lang w:eastAsia="ru-RU"/>
    </w:rPr>
  </w:style>
  <w:style w:type="paragraph" w:customStyle="1" w:styleId="af">
    <w:name w:val="Комментарий"/>
    <w:basedOn w:val="a"/>
    <w:next w:val="a"/>
    <w:rsid w:val="00137DB0"/>
    <w:pPr>
      <w:widowControl w:val="0"/>
      <w:autoSpaceDE w:val="0"/>
      <w:autoSpaceDN w:val="0"/>
      <w:adjustRightInd w:val="0"/>
      <w:ind w:left="170"/>
      <w:jc w:val="both"/>
    </w:pPr>
    <w:rPr>
      <w:rFonts w:ascii="Arial" w:eastAsia="Times New Roman" w:hAnsi="Arial" w:cs="Arial"/>
      <w:i/>
      <w:iCs/>
      <w:color w:val="800080"/>
      <w:sz w:val="24"/>
      <w:szCs w:val="24"/>
      <w:lang w:eastAsia="ru-RU"/>
    </w:rPr>
  </w:style>
  <w:style w:type="paragraph" w:customStyle="1" w:styleId="af0">
    <w:name w:val="Информация об изменениях документа"/>
    <w:basedOn w:val="af"/>
    <w:next w:val="a"/>
    <w:rsid w:val="00137DB0"/>
    <w:pPr>
      <w:ind w:left="0"/>
    </w:pPr>
  </w:style>
  <w:style w:type="paragraph" w:customStyle="1" w:styleId="af1">
    <w:name w:val="Текст (лев. подпись)"/>
    <w:basedOn w:val="a"/>
    <w:next w:val="a"/>
    <w:rsid w:val="00137DB0"/>
    <w:pPr>
      <w:widowControl w:val="0"/>
      <w:autoSpaceDE w:val="0"/>
      <w:autoSpaceDN w:val="0"/>
      <w:adjustRightInd w:val="0"/>
    </w:pPr>
    <w:rPr>
      <w:rFonts w:ascii="Arial" w:eastAsia="Times New Roman" w:hAnsi="Arial" w:cs="Arial"/>
      <w:sz w:val="24"/>
      <w:szCs w:val="24"/>
      <w:lang w:eastAsia="ru-RU"/>
    </w:rPr>
  </w:style>
  <w:style w:type="paragraph" w:customStyle="1" w:styleId="af2">
    <w:name w:val="Колонтитул (левый)"/>
    <w:basedOn w:val="af1"/>
    <w:next w:val="a"/>
    <w:rsid w:val="00137DB0"/>
    <w:pPr>
      <w:jc w:val="both"/>
    </w:pPr>
    <w:rPr>
      <w:sz w:val="16"/>
      <w:szCs w:val="16"/>
    </w:rPr>
  </w:style>
  <w:style w:type="paragraph" w:customStyle="1" w:styleId="af3">
    <w:name w:val="Текст (прав. подпись)"/>
    <w:basedOn w:val="a"/>
    <w:next w:val="a"/>
    <w:rsid w:val="00137DB0"/>
    <w:pPr>
      <w:widowControl w:val="0"/>
      <w:autoSpaceDE w:val="0"/>
      <w:autoSpaceDN w:val="0"/>
      <w:adjustRightInd w:val="0"/>
      <w:jc w:val="right"/>
    </w:pPr>
    <w:rPr>
      <w:rFonts w:ascii="Arial" w:eastAsia="Times New Roman" w:hAnsi="Arial" w:cs="Arial"/>
      <w:sz w:val="24"/>
      <w:szCs w:val="24"/>
      <w:lang w:eastAsia="ru-RU"/>
    </w:rPr>
  </w:style>
  <w:style w:type="paragraph" w:customStyle="1" w:styleId="af4">
    <w:name w:val="Колонтитул (правый)"/>
    <w:basedOn w:val="af3"/>
    <w:next w:val="a"/>
    <w:rsid w:val="00137DB0"/>
    <w:pPr>
      <w:jc w:val="both"/>
    </w:pPr>
    <w:rPr>
      <w:sz w:val="16"/>
      <w:szCs w:val="16"/>
    </w:rPr>
  </w:style>
  <w:style w:type="paragraph" w:customStyle="1" w:styleId="af5">
    <w:name w:val="Комментарий пользователя"/>
    <w:basedOn w:val="af"/>
    <w:next w:val="a"/>
    <w:rsid w:val="00137DB0"/>
    <w:pPr>
      <w:ind w:left="0"/>
      <w:jc w:val="left"/>
    </w:pPr>
    <w:rPr>
      <w:i w:val="0"/>
      <w:iCs w:val="0"/>
      <w:color w:val="000080"/>
    </w:rPr>
  </w:style>
  <w:style w:type="paragraph" w:customStyle="1" w:styleId="af6">
    <w:name w:val="Моноширинный"/>
    <w:basedOn w:val="a"/>
    <w:next w:val="a"/>
    <w:rsid w:val="00137DB0"/>
    <w:pPr>
      <w:widowControl w:val="0"/>
      <w:autoSpaceDE w:val="0"/>
      <w:autoSpaceDN w:val="0"/>
      <w:adjustRightInd w:val="0"/>
      <w:jc w:val="both"/>
    </w:pPr>
    <w:rPr>
      <w:rFonts w:ascii="Courier New" w:eastAsia="Times New Roman" w:hAnsi="Courier New" w:cs="Courier New"/>
      <w:sz w:val="24"/>
      <w:szCs w:val="24"/>
      <w:lang w:eastAsia="ru-RU"/>
    </w:rPr>
  </w:style>
  <w:style w:type="character" w:customStyle="1" w:styleId="af7">
    <w:name w:val="Найденные слова"/>
    <w:basedOn w:val="a4"/>
    <w:rsid w:val="00137DB0"/>
    <w:rPr>
      <w:b/>
      <w:bCs/>
      <w:color w:val="000080"/>
    </w:rPr>
  </w:style>
  <w:style w:type="character" w:customStyle="1" w:styleId="af8">
    <w:name w:val="Не вступил в силу"/>
    <w:rsid w:val="00137DB0"/>
    <w:rPr>
      <w:b/>
      <w:bCs/>
      <w:color w:val="008080"/>
    </w:rPr>
  </w:style>
  <w:style w:type="paragraph" w:customStyle="1" w:styleId="af9">
    <w:name w:val="Нормальный (таблица)"/>
    <w:basedOn w:val="a"/>
    <w:next w:val="a"/>
    <w:uiPriority w:val="99"/>
    <w:rsid w:val="00137DB0"/>
    <w:pPr>
      <w:widowControl w:val="0"/>
      <w:autoSpaceDE w:val="0"/>
      <w:autoSpaceDN w:val="0"/>
      <w:adjustRightInd w:val="0"/>
      <w:jc w:val="both"/>
    </w:pPr>
    <w:rPr>
      <w:rFonts w:ascii="Arial" w:eastAsia="Times New Roman" w:hAnsi="Arial" w:cs="Arial"/>
      <w:sz w:val="24"/>
      <w:szCs w:val="24"/>
      <w:lang w:eastAsia="ru-RU"/>
    </w:rPr>
  </w:style>
  <w:style w:type="paragraph" w:customStyle="1" w:styleId="afa">
    <w:name w:val="Объект"/>
    <w:basedOn w:val="a"/>
    <w:next w:val="a"/>
    <w:rsid w:val="00137DB0"/>
    <w:pPr>
      <w:widowControl w:val="0"/>
      <w:autoSpaceDE w:val="0"/>
      <w:autoSpaceDN w:val="0"/>
      <w:adjustRightInd w:val="0"/>
      <w:jc w:val="both"/>
    </w:pPr>
    <w:rPr>
      <w:rFonts w:ascii="Arial" w:eastAsia="Times New Roman" w:hAnsi="Arial" w:cs="Arial"/>
      <w:sz w:val="24"/>
      <w:szCs w:val="24"/>
      <w:lang w:eastAsia="ru-RU"/>
    </w:rPr>
  </w:style>
  <w:style w:type="paragraph" w:customStyle="1" w:styleId="afb">
    <w:name w:val="Таблицы (моноширинный)"/>
    <w:basedOn w:val="a"/>
    <w:next w:val="a"/>
    <w:rsid w:val="00137DB0"/>
    <w:pPr>
      <w:widowControl w:val="0"/>
      <w:autoSpaceDE w:val="0"/>
      <w:autoSpaceDN w:val="0"/>
      <w:adjustRightInd w:val="0"/>
      <w:jc w:val="both"/>
    </w:pPr>
    <w:rPr>
      <w:rFonts w:ascii="Courier New" w:eastAsia="Times New Roman" w:hAnsi="Courier New" w:cs="Courier New"/>
      <w:sz w:val="24"/>
      <w:szCs w:val="24"/>
      <w:lang w:eastAsia="ru-RU"/>
    </w:rPr>
  </w:style>
  <w:style w:type="paragraph" w:customStyle="1" w:styleId="afc">
    <w:name w:val="Оглавление"/>
    <w:basedOn w:val="afb"/>
    <w:next w:val="a"/>
    <w:rsid w:val="00137DB0"/>
    <w:pPr>
      <w:ind w:left="140"/>
    </w:pPr>
    <w:rPr>
      <w:rFonts w:ascii="Arial" w:hAnsi="Arial" w:cs="Arial"/>
    </w:rPr>
  </w:style>
  <w:style w:type="character" w:customStyle="1" w:styleId="afd">
    <w:name w:val="Опечатки"/>
    <w:rsid w:val="00137DB0"/>
    <w:rPr>
      <w:color w:val="FF0000"/>
    </w:rPr>
  </w:style>
  <w:style w:type="paragraph" w:customStyle="1" w:styleId="afe">
    <w:name w:val="Переменная часть"/>
    <w:basedOn w:val="a7"/>
    <w:next w:val="a"/>
    <w:rsid w:val="00137DB0"/>
    <w:rPr>
      <w:rFonts w:ascii="Arial" w:hAnsi="Arial" w:cs="Arial"/>
      <w:sz w:val="20"/>
      <w:szCs w:val="20"/>
    </w:rPr>
  </w:style>
  <w:style w:type="paragraph" w:customStyle="1" w:styleId="aff">
    <w:name w:val="Постоянная часть"/>
    <w:basedOn w:val="a7"/>
    <w:next w:val="a"/>
    <w:rsid w:val="00137DB0"/>
    <w:rPr>
      <w:rFonts w:ascii="Arial" w:hAnsi="Arial" w:cs="Arial"/>
      <w:sz w:val="22"/>
      <w:szCs w:val="22"/>
    </w:rPr>
  </w:style>
  <w:style w:type="paragraph" w:customStyle="1" w:styleId="aff0">
    <w:name w:val="Прижатый влево"/>
    <w:basedOn w:val="a"/>
    <w:next w:val="a"/>
    <w:uiPriority w:val="99"/>
    <w:rsid w:val="00137DB0"/>
    <w:pPr>
      <w:widowControl w:val="0"/>
      <w:autoSpaceDE w:val="0"/>
      <w:autoSpaceDN w:val="0"/>
      <w:adjustRightInd w:val="0"/>
    </w:pPr>
    <w:rPr>
      <w:rFonts w:ascii="Arial" w:eastAsia="Times New Roman" w:hAnsi="Arial" w:cs="Arial"/>
      <w:sz w:val="24"/>
      <w:szCs w:val="24"/>
      <w:lang w:eastAsia="ru-RU"/>
    </w:rPr>
  </w:style>
  <w:style w:type="character" w:customStyle="1" w:styleId="aff1">
    <w:name w:val="Продолжение ссылки"/>
    <w:basedOn w:val="a5"/>
    <w:rsid w:val="00137DB0"/>
    <w:rPr>
      <w:b/>
      <w:bCs/>
      <w:color w:val="008000"/>
    </w:rPr>
  </w:style>
  <w:style w:type="paragraph" w:customStyle="1" w:styleId="aff2">
    <w:name w:val="Словарная статья"/>
    <w:basedOn w:val="a"/>
    <w:next w:val="a"/>
    <w:rsid w:val="00137DB0"/>
    <w:pPr>
      <w:widowControl w:val="0"/>
      <w:autoSpaceDE w:val="0"/>
      <w:autoSpaceDN w:val="0"/>
      <w:adjustRightInd w:val="0"/>
      <w:ind w:right="118"/>
      <w:jc w:val="both"/>
    </w:pPr>
    <w:rPr>
      <w:rFonts w:ascii="Arial" w:eastAsia="Times New Roman" w:hAnsi="Arial" w:cs="Arial"/>
      <w:sz w:val="24"/>
      <w:szCs w:val="24"/>
      <w:lang w:eastAsia="ru-RU"/>
    </w:rPr>
  </w:style>
  <w:style w:type="character" w:customStyle="1" w:styleId="aff3">
    <w:name w:val="Сравнение редакций"/>
    <w:basedOn w:val="a4"/>
    <w:rsid w:val="00137DB0"/>
    <w:rPr>
      <w:b/>
      <w:bCs/>
      <w:color w:val="000080"/>
    </w:rPr>
  </w:style>
  <w:style w:type="character" w:customStyle="1" w:styleId="aff4">
    <w:name w:val="Сравнение редакций. Добавленный фрагмент"/>
    <w:rsid w:val="00137DB0"/>
    <w:rPr>
      <w:color w:val="0000FF"/>
    </w:rPr>
  </w:style>
  <w:style w:type="character" w:customStyle="1" w:styleId="aff5">
    <w:name w:val="Сравнение редакций. Удаленный фрагмент"/>
    <w:rsid w:val="00137DB0"/>
    <w:rPr>
      <w:strike/>
      <w:color w:val="808000"/>
    </w:rPr>
  </w:style>
  <w:style w:type="paragraph" w:customStyle="1" w:styleId="aff6">
    <w:name w:val="Текст (справка)"/>
    <w:basedOn w:val="a"/>
    <w:next w:val="a"/>
    <w:rsid w:val="00137DB0"/>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7">
    <w:name w:val="Текст в таблице"/>
    <w:basedOn w:val="af9"/>
    <w:next w:val="a"/>
    <w:rsid w:val="00137DB0"/>
    <w:pPr>
      <w:ind w:firstLine="500"/>
    </w:pPr>
  </w:style>
  <w:style w:type="paragraph" w:customStyle="1" w:styleId="aff8">
    <w:name w:val="Технический комментарий"/>
    <w:basedOn w:val="a"/>
    <w:next w:val="a"/>
    <w:rsid w:val="00137DB0"/>
    <w:pPr>
      <w:widowControl w:val="0"/>
      <w:autoSpaceDE w:val="0"/>
      <w:autoSpaceDN w:val="0"/>
      <w:adjustRightInd w:val="0"/>
    </w:pPr>
    <w:rPr>
      <w:rFonts w:ascii="Arial" w:eastAsia="Times New Roman" w:hAnsi="Arial" w:cs="Arial"/>
      <w:sz w:val="24"/>
      <w:szCs w:val="24"/>
      <w:lang w:eastAsia="ru-RU"/>
    </w:rPr>
  </w:style>
  <w:style w:type="character" w:customStyle="1" w:styleId="aff9">
    <w:name w:val="Утратил силу"/>
    <w:rsid w:val="00137DB0"/>
    <w:rPr>
      <w:b/>
      <w:bCs/>
      <w:strike/>
      <w:color w:val="808000"/>
    </w:rPr>
  </w:style>
  <w:style w:type="paragraph" w:customStyle="1" w:styleId="affa">
    <w:name w:val="Центрированный (таблица)"/>
    <w:basedOn w:val="af9"/>
    <w:next w:val="a"/>
    <w:rsid w:val="00137DB0"/>
    <w:pPr>
      <w:jc w:val="center"/>
    </w:pPr>
  </w:style>
  <w:style w:type="paragraph" w:customStyle="1" w:styleId="affb">
    <w:name w:val="Знак"/>
    <w:basedOn w:val="a"/>
    <w:rsid w:val="00137DB0"/>
    <w:rPr>
      <w:rFonts w:ascii="Verdana" w:eastAsia="Times New Roman" w:hAnsi="Verdana" w:cs="Verdana"/>
      <w:sz w:val="20"/>
      <w:szCs w:val="20"/>
      <w:lang w:val="en-US"/>
    </w:rPr>
  </w:style>
  <w:style w:type="table" w:customStyle="1" w:styleId="12">
    <w:name w:val="Сетка таблицы1"/>
    <w:basedOn w:val="a1"/>
    <w:next w:val="a3"/>
    <w:rsid w:val="00137DB0"/>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Body Text"/>
    <w:basedOn w:val="a"/>
    <w:link w:val="affd"/>
    <w:rsid w:val="00137DB0"/>
    <w:rPr>
      <w:rFonts w:ascii="Arial" w:eastAsia="Times New Roman" w:hAnsi="Arial" w:cs="Times New Roman"/>
      <w:sz w:val="24"/>
      <w:szCs w:val="24"/>
    </w:rPr>
  </w:style>
  <w:style w:type="character" w:customStyle="1" w:styleId="affd">
    <w:name w:val="Основной текст Знак"/>
    <w:basedOn w:val="a0"/>
    <w:link w:val="affc"/>
    <w:rsid w:val="00137DB0"/>
    <w:rPr>
      <w:rFonts w:ascii="Arial" w:eastAsia="Times New Roman" w:hAnsi="Arial" w:cs="Times New Roman"/>
      <w:sz w:val="24"/>
      <w:szCs w:val="24"/>
    </w:rPr>
  </w:style>
  <w:style w:type="paragraph" w:customStyle="1" w:styleId="13">
    <w:name w:val="Знак1"/>
    <w:basedOn w:val="a"/>
    <w:rsid w:val="00137DB0"/>
    <w:rPr>
      <w:rFonts w:ascii="Verdana" w:eastAsia="Times New Roman" w:hAnsi="Verdana" w:cs="Verdana"/>
      <w:sz w:val="20"/>
      <w:szCs w:val="20"/>
      <w:lang w:val="en-US"/>
    </w:rPr>
  </w:style>
  <w:style w:type="paragraph" w:customStyle="1" w:styleId="21">
    <w:name w:val="Знак2"/>
    <w:basedOn w:val="a"/>
    <w:rsid w:val="00137DB0"/>
    <w:rPr>
      <w:rFonts w:ascii="Verdana" w:eastAsia="Times New Roman" w:hAnsi="Verdana" w:cs="Verdana"/>
      <w:sz w:val="20"/>
      <w:szCs w:val="20"/>
      <w:lang w:val="en-US"/>
    </w:rPr>
  </w:style>
  <w:style w:type="paragraph" w:customStyle="1" w:styleId="affe">
    <w:name w:val="Знак Знак Знак Знак Знак Знак Знак Знак Знак"/>
    <w:basedOn w:val="a"/>
    <w:rsid w:val="00137DB0"/>
    <w:rPr>
      <w:rFonts w:ascii="Verdana" w:eastAsia="Times New Roman" w:hAnsi="Verdana" w:cs="Verdana"/>
      <w:sz w:val="20"/>
      <w:szCs w:val="20"/>
      <w:lang w:val="en-US"/>
    </w:rPr>
  </w:style>
  <w:style w:type="paragraph" w:customStyle="1" w:styleId="14">
    <w:name w:val="Знак Знак Знак Знак Знак Знак Знак Знак Знак1"/>
    <w:basedOn w:val="a"/>
    <w:rsid w:val="00137DB0"/>
    <w:rPr>
      <w:rFonts w:ascii="Verdana" w:eastAsia="Times New Roman" w:hAnsi="Verdana" w:cs="Verdana"/>
      <w:sz w:val="20"/>
      <w:szCs w:val="20"/>
      <w:lang w:val="en-US"/>
    </w:rPr>
  </w:style>
  <w:style w:type="paragraph" w:customStyle="1" w:styleId="afff">
    <w:name w:val="Знак Знак Знак Знак Знак Знак"/>
    <w:basedOn w:val="a"/>
    <w:rsid w:val="00137DB0"/>
    <w:pPr>
      <w:tabs>
        <w:tab w:val="num" w:pos="432"/>
        <w:tab w:val="left" w:pos="6159"/>
      </w:tabs>
      <w:spacing w:before="120" w:after="160"/>
      <w:ind w:left="432" w:hanging="432"/>
      <w:jc w:val="both"/>
    </w:pPr>
    <w:rPr>
      <w:rFonts w:ascii="Arial" w:eastAsia="Times New Roman" w:hAnsi="Arial" w:cs="Arial"/>
      <w:b/>
      <w:bCs/>
      <w:caps/>
      <w:sz w:val="32"/>
      <w:szCs w:val="32"/>
      <w:lang w:val="en-US"/>
    </w:rPr>
  </w:style>
  <w:style w:type="paragraph" w:customStyle="1" w:styleId="FR1">
    <w:name w:val="FR1"/>
    <w:rsid w:val="00137DB0"/>
    <w:pPr>
      <w:widowControl w:val="0"/>
      <w:snapToGrid w:val="0"/>
      <w:spacing w:after="0" w:line="300" w:lineRule="auto"/>
      <w:ind w:firstLine="1780"/>
      <w:jc w:val="both"/>
    </w:pPr>
    <w:rPr>
      <w:rFonts w:ascii="Arial" w:eastAsia="Times New Roman" w:hAnsi="Arial" w:cs="Arial"/>
      <w:sz w:val="48"/>
      <w:szCs w:val="48"/>
      <w:lang w:eastAsia="ru-RU"/>
    </w:rPr>
  </w:style>
  <w:style w:type="paragraph" w:customStyle="1" w:styleId="22">
    <w:name w:val="Знак Знак Знак Знак Знак Знак Знак Знак Знак2"/>
    <w:basedOn w:val="a"/>
    <w:rsid w:val="00137DB0"/>
    <w:rPr>
      <w:rFonts w:ascii="Verdana" w:eastAsia="Times New Roman" w:hAnsi="Verdana" w:cs="Verdana"/>
      <w:sz w:val="20"/>
      <w:szCs w:val="20"/>
      <w:lang w:val="en-US"/>
    </w:rPr>
  </w:style>
  <w:style w:type="paragraph" w:customStyle="1" w:styleId="31">
    <w:name w:val="Знак Знак Знак Знак Знак Знак Знак Знак Знак3"/>
    <w:basedOn w:val="a"/>
    <w:rsid w:val="00137DB0"/>
    <w:rPr>
      <w:rFonts w:ascii="Verdana" w:eastAsia="Times New Roman" w:hAnsi="Verdana" w:cs="Verdana"/>
      <w:sz w:val="20"/>
      <w:szCs w:val="20"/>
      <w:lang w:val="en-US"/>
    </w:rPr>
  </w:style>
  <w:style w:type="character" w:styleId="afff0">
    <w:name w:val="Hyperlink"/>
    <w:rsid w:val="00137DB0"/>
    <w:rPr>
      <w:color w:val="0000FF"/>
      <w:u w:val="single"/>
    </w:rPr>
  </w:style>
  <w:style w:type="character" w:styleId="afff1">
    <w:name w:val="FollowedHyperlink"/>
    <w:rsid w:val="00137DB0"/>
    <w:rPr>
      <w:color w:val="800080"/>
      <w:u w:val="single"/>
    </w:rPr>
  </w:style>
  <w:style w:type="paragraph" w:customStyle="1" w:styleId="41">
    <w:name w:val="Знак Знак Знак Знак Знак Знак Знак Знак Знак4"/>
    <w:basedOn w:val="a"/>
    <w:rsid w:val="00137DB0"/>
    <w:rPr>
      <w:rFonts w:ascii="Verdana" w:eastAsia="Times New Roman" w:hAnsi="Verdana" w:cs="Verdana"/>
      <w:sz w:val="20"/>
      <w:szCs w:val="20"/>
      <w:lang w:val="en-US"/>
    </w:rPr>
  </w:style>
  <w:style w:type="paragraph" w:customStyle="1" w:styleId="afff2">
    <w:name w:val="Знак Знак Знак Знак Знак Знак Знак Знак Знак Знак"/>
    <w:basedOn w:val="a"/>
    <w:rsid w:val="00137DB0"/>
    <w:pPr>
      <w:spacing w:after="160" w:line="240" w:lineRule="exact"/>
    </w:pPr>
    <w:rPr>
      <w:rFonts w:ascii="Verdana" w:eastAsia="Times New Roman" w:hAnsi="Verdana" w:cs="Times New Roman"/>
      <w:sz w:val="20"/>
      <w:szCs w:val="20"/>
      <w:lang w:val="en-US"/>
    </w:rPr>
  </w:style>
  <w:style w:type="paragraph" w:customStyle="1" w:styleId="15">
    <w:name w:val="Абзац списка1"/>
    <w:basedOn w:val="a"/>
    <w:rsid w:val="00137DB0"/>
    <w:pPr>
      <w:ind w:left="720"/>
      <w:jc w:val="both"/>
    </w:pPr>
    <w:rPr>
      <w:rFonts w:ascii="Arial" w:eastAsia="Times New Roman" w:hAnsi="Arial" w:cs="Arial"/>
      <w:sz w:val="20"/>
      <w:szCs w:val="20"/>
      <w:lang w:eastAsia="ru-RU"/>
    </w:rPr>
  </w:style>
  <w:style w:type="paragraph" w:customStyle="1" w:styleId="ConsPlusNonformat">
    <w:name w:val="ConsPlusNonformat"/>
    <w:rsid w:val="00137D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alloon Text"/>
    <w:basedOn w:val="a"/>
    <w:link w:val="afff4"/>
    <w:semiHidden/>
    <w:rsid w:val="00137DB0"/>
    <w:pPr>
      <w:widowControl w:val="0"/>
      <w:autoSpaceDE w:val="0"/>
      <w:autoSpaceDN w:val="0"/>
      <w:adjustRightInd w:val="0"/>
    </w:pPr>
    <w:rPr>
      <w:rFonts w:ascii="Tahoma" w:eastAsia="Times New Roman" w:hAnsi="Tahoma" w:cs="Tahoma"/>
      <w:sz w:val="16"/>
      <w:szCs w:val="16"/>
      <w:lang w:eastAsia="ru-RU"/>
    </w:rPr>
  </w:style>
  <w:style w:type="character" w:customStyle="1" w:styleId="afff4">
    <w:name w:val="Текст выноски Знак"/>
    <w:basedOn w:val="a0"/>
    <w:link w:val="afff3"/>
    <w:semiHidden/>
    <w:rsid w:val="00137DB0"/>
    <w:rPr>
      <w:rFonts w:ascii="Tahoma" w:eastAsia="Times New Roman" w:hAnsi="Tahoma" w:cs="Tahoma"/>
      <w:sz w:val="16"/>
      <w:szCs w:val="16"/>
      <w:lang w:eastAsia="ru-RU"/>
    </w:rPr>
  </w:style>
  <w:style w:type="character" w:customStyle="1" w:styleId="apple-converted-space">
    <w:name w:val="apple-converted-space"/>
    <w:basedOn w:val="a0"/>
    <w:rsid w:val="00137DB0"/>
  </w:style>
  <w:style w:type="paragraph" w:customStyle="1" w:styleId="ConsPlusNormal">
    <w:name w:val="ConsPlusNormal"/>
    <w:rsid w:val="00137DB0"/>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3">
    <w:name w:val="Font Style13"/>
    <w:rsid w:val="00137DB0"/>
    <w:rPr>
      <w:rFonts w:ascii="Times New Roman" w:hAnsi="Times New Roman"/>
      <w:sz w:val="18"/>
    </w:rPr>
  </w:style>
  <w:style w:type="paragraph" w:styleId="afff5">
    <w:name w:val="List Paragraph"/>
    <w:basedOn w:val="a"/>
    <w:uiPriority w:val="34"/>
    <w:qFormat/>
    <w:rsid w:val="00137DB0"/>
    <w:pPr>
      <w:widowControl w:val="0"/>
      <w:autoSpaceDE w:val="0"/>
      <w:autoSpaceDN w:val="0"/>
      <w:adjustRightInd w:val="0"/>
      <w:ind w:left="720"/>
      <w:contextualSpacing/>
    </w:pPr>
    <w:rPr>
      <w:rFonts w:ascii="Arial" w:eastAsia="Times New Roman" w:hAnsi="Arial" w:cs="Arial"/>
      <w:sz w:val="24"/>
      <w:szCs w:val="24"/>
      <w:lang w:eastAsia="ru-RU"/>
    </w:rPr>
  </w:style>
  <w:style w:type="paragraph" w:styleId="afff6">
    <w:name w:val="header"/>
    <w:basedOn w:val="a"/>
    <w:link w:val="afff7"/>
    <w:uiPriority w:val="99"/>
    <w:rsid w:val="00137DB0"/>
    <w:pPr>
      <w:widowControl w:val="0"/>
      <w:tabs>
        <w:tab w:val="center" w:pos="4677"/>
        <w:tab w:val="right" w:pos="9355"/>
      </w:tabs>
      <w:autoSpaceDE w:val="0"/>
      <w:autoSpaceDN w:val="0"/>
      <w:adjustRightInd w:val="0"/>
    </w:pPr>
    <w:rPr>
      <w:rFonts w:ascii="Arial" w:eastAsia="Times New Roman" w:hAnsi="Arial" w:cs="Arial"/>
      <w:sz w:val="24"/>
      <w:szCs w:val="24"/>
      <w:lang w:eastAsia="ru-RU"/>
    </w:rPr>
  </w:style>
  <w:style w:type="character" w:customStyle="1" w:styleId="afff7">
    <w:name w:val="Верхний колонтитул Знак"/>
    <w:basedOn w:val="a0"/>
    <w:link w:val="afff6"/>
    <w:uiPriority w:val="99"/>
    <w:rsid w:val="00137DB0"/>
    <w:rPr>
      <w:rFonts w:ascii="Arial" w:eastAsia="Times New Roman" w:hAnsi="Arial" w:cs="Arial"/>
      <w:sz w:val="24"/>
      <w:szCs w:val="24"/>
      <w:lang w:eastAsia="ru-RU"/>
    </w:rPr>
  </w:style>
  <w:style w:type="paragraph" w:styleId="afff8">
    <w:name w:val="footer"/>
    <w:basedOn w:val="a"/>
    <w:link w:val="afff9"/>
    <w:rsid w:val="00137DB0"/>
    <w:pPr>
      <w:widowControl w:val="0"/>
      <w:tabs>
        <w:tab w:val="center" w:pos="4677"/>
        <w:tab w:val="right" w:pos="9355"/>
      </w:tabs>
      <w:autoSpaceDE w:val="0"/>
      <w:autoSpaceDN w:val="0"/>
      <w:adjustRightInd w:val="0"/>
    </w:pPr>
    <w:rPr>
      <w:rFonts w:ascii="Arial" w:eastAsia="Times New Roman" w:hAnsi="Arial" w:cs="Arial"/>
      <w:sz w:val="24"/>
      <w:szCs w:val="24"/>
      <w:lang w:eastAsia="ru-RU"/>
    </w:rPr>
  </w:style>
  <w:style w:type="character" w:customStyle="1" w:styleId="afff9">
    <w:name w:val="Нижний колонтитул Знак"/>
    <w:basedOn w:val="a0"/>
    <w:link w:val="afff8"/>
    <w:rsid w:val="00137DB0"/>
    <w:rPr>
      <w:rFonts w:ascii="Arial" w:eastAsia="Times New Roman" w:hAnsi="Arial" w:cs="Arial"/>
      <w:sz w:val="24"/>
      <w:szCs w:val="24"/>
      <w:lang w:eastAsia="ru-RU"/>
    </w:rPr>
  </w:style>
  <w:style w:type="paragraph" w:styleId="ad">
    <w:name w:val="Title"/>
    <w:basedOn w:val="a"/>
    <w:next w:val="a"/>
    <w:link w:val="afffa"/>
    <w:uiPriority w:val="10"/>
    <w:qFormat/>
    <w:rsid w:val="00137DB0"/>
    <w:pPr>
      <w:contextualSpacing/>
    </w:pPr>
    <w:rPr>
      <w:rFonts w:asciiTheme="majorHAnsi" w:eastAsiaTheme="majorEastAsia" w:hAnsiTheme="majorHAnsi" w:cstheme="majorBidi"/>
      <w:spacing w:val="-10"/>
      <w:kern w:val="28"/>
      <w:sz w:val="56"/>
      <w:szCs w:val="56"/>
    </w:rPr>
  </w:style>
  <w:style w:type="character" w:customStyle="1" w:styleId="afffa">
    <w:name w:val="Заголовок Знак"/>
    <w:basedOn w:val="a0"/>
    <w:link w:val="ad"/>
    <w:uiPriority w:val="10"/>
    <w:rsid w:val="00137DB0"/>
    <w:rPr>
      <w:rFonts w:asciiTheme="majorHAnsi" w:eastAsiaTheme="majorEastAsia" w:hAnsiTheme="majorHAnsi" w:cstheme="majorBidi"/>
      <w:spacing w:val="-10"/>
      <w:kern w:val="28"/>
      <w:sz w:val="56"/>
      <w:szCs w:val="56"/>
    </w:rPr>
  </w:style>
  <w:style w:type="paragraph" w:customStyle="1" w:styleId="16">
    <w:name w:val="1"/>
    <w:basedOn w:val="a7"/>
    <w:next w:val="a"/>
    <w:rsid w:val="005B41CD"/>
    <w:rPr>
      <w:rFonts w:ascii="Arial" w:hAnsi="Arial" w:cs="Arial"/>
      <w:b/>
      <w:bCs/>
      <w:color w:val="C0C0C0"/>
    </w:rPr>
  </w:style>
  <w:style w:type="paragraph" w:customStyle="1" w:styleId="Default">
    <w:name w:val="Default"/>
    <w:rsid w:val="00DC1B09"/>
    <w:pPr>
      <w:autoSpaceDE w:val="0"/>
      <w:autoSpaceDN w:val="0"/>
      <w:adjustRightInd w:val="0"/>
      <w:spacing w:after="0" w:line="240" w:lineRule="auto"/>
    </w:pPr>
    <w:rPr>
      <w:rFonts w:ascii="Times New Roman" w:hAnsi="Times New Roman" w:cs="Times New Roman"/>
      <w:color w:val="000000"/>
      <w:sz w:val="24"/>
      <w:szCs w:val="24"/>
    </w:rPr>
  </w:style>
  <w:style w:type="character" w:styleId="afffb">
    <w:name w:val="Emphasis"/>
    <w:basedOn w:val="a0"/>
    <w:qFormat/>
    <w:rsid w:val="000869ED"/>
    <w:rPr>
      <w:i/>
      <w:iCs/>
    </w:rPr>
  </w:style>
  <w:style w:type="character" w:styleId="afffc">
    <w:name w:val="annotation reference"/>
    <w:basedOn w:val="a0"/>
    <w:uiPriority w:val="99"/>
    <w:semiHidden/>
    <w:unhideWhenUsed/>
    <w:rsid w:val="005550A6"/>
    <w:rPr>
      <w:sz w:val="16"/>
      <w:szCs w:val="16"/>
    </w:rPr>
  </w:style>
  <w:style w:type="paragraph" w:styleId="afffd">
    <w:name w:val="annotation text"/>
    <w:basedOn w:val="a"/>
    <w:link w:val="afffe"/>
    <w:uiPriority w:val="99"/>
    <w:semiHidden/>
    <w:unhideWhenUsed/>
    <w:rsid w:val="005550A6"/>
    <w:rPr>
      <w:sz w:val="20"/>
      <w:szCs w:val="20"/>
    </w:rPr>
  </w:style>
  <w:style w:type="character" w:customStyle="1" w:styleId="afffe">
    <w:name w:val="Текст примечания Знак"/>
    <w:basedOn w:val="a0"/>
    <w:link w:val="afffd"/>
    <w:uiPriority w:val="99"/>
    <w:semiHidden/>
    <w:rsid w:val="005550A6"/>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4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gulation.admhma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regulation.admhmao.ru" TargetMode="External"/><Relationship Id="rId4" Type="http://schemas.openxmlformats.org/officeDocument/2006/relationships/settings" Target="settings.xml"/><Relationship Id="rId9" Type="http://schemas.openxmlformats.org/officeDocument/2006/relationships/hyperlink" Target="http://regulation.admhm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C81A8-986E-4266-B465-FA3DF8D8B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3281</Words>
  <Characters>18703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Вострокнутова Анастасия Владимировна</dc:creator>
  <cp:lastModifiedBy>Ворошилова Юлия Павловна</cp:lastModifiedBy>
  <cp:revision>9</cp:revision>
  <cp:lastPrinted>2022-02-01T10:26:00Z</cp:lastPrinted>
  <dcterms:created xsi:type="dcterms:W3CDTF">2022-02-08T05:34:00Z</dcterms:created>
  <dcterms:modified xsi:type="dcterms:W3CDTF">2022-02-15T12:04:00Z</dcterms:modified>
</cp:coreProperties>
</file>