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02" w:rsidRDefault="00732D02" w:rsidP="00656C1A">
      <w:pPr>
        <w:spacing w:line="120" w:lineRule="atLeast"/>
        <w:jc w:val="center"/>
        <w:rPr>
          <w:sz w:val="24"/>
          <w:szCs w:val="24"/>
        </w:rPr>
      </w:pPr>
    </w:p>
    <w:p w:rsidR="00732D02" w:rsidRDefault="00732D02" w:rsidP="00656C1A">
      <w:pPr>
        <w:spacing w:line="120" w:lineRule="atLeast"/>
        <w:jc w:val="center"/>
        <w:rPr>
          <w:sz w:val="24"/>
          <w:szCs w:val="24"/>
        </w:rPr>
      </w:pPr>
    </w:p>
    <w:p w:rsidR="00732D02" w:rsidRPr="00852378" w:rsidRDefault="00732D02" w:rsidP="00656C1A">
      <w:pPr>
        <w:spacing w:line="120" w:lineRule="atLeast"/>
        <w:jc w:val="center"/>
        <w:rPr>
          <w:sz w:val="10"/>
          <w:szCs w:val="10"/>
        </w:rPr>
      </w:pPr>
    </w:p>
    <w:p w:rsidR="00732D02" w:rsidRDefault="00732D02" w:rsidP="00656C1A">
      <w:pPr>
        <w:spacing w:line="120" w:lineRule="atLeast"/>
        <w:jc w:val="center"/>
        <w:rPr>
          <w:sz w:val="10"/>
          <w:szCs w:val="24"/>
        </w:rPr>
      </w:pPr>
    </w:p>
    <w:p w:rsidR="00732D02" w:rsidRPr="005541F0" w:rsidRDefault="00732D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2D02" w:rsidRDefault="00732D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32D02" w:rsidRPr="005541F0" w:rsidRDefault="00732D0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32D02" w:rsidRPr="005649E4" w:rsidRDefault="00732D02" w:rsidP="00656C1A">
      <w:pPr>
        <w:spacing w:line="120" w:lineRule="atLeast"/>
        <w:jc w:val="center"/>
        <w:rPr>
          <w:sz w:val="18"/>
          <w:szCs w:val="24"/>
        </w:rPr>
      </w:pPr>
    </w:p>
    <w:p w:rsidR="00732D02" w:rsidRPr="00656C1A" w:rsidRDefault="00732D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2D02" w:rsidRPr="005541F0" w:rsidRDefault="00732D02" w:rsidP="00656C1A">
      <w:pPr>
        <w:spacing w:line="120" w:lineRule="atLeast"/>
        <w:jc w:val="center"/>
        <w:rPr>
          <w:sz w:val="18"/>
          <w:szCs w:val="24"/>
        </w:rPr>
      </w:pPr>
    </w:p>
    <w:p w:rsidR="00732D02" w:rsidRPr="005541F0" w:rsidRDefault="00732D02" w:rsidP="00656C1A">
      <w:pPr>
        <w:spacing w:line="120" w:lineRule="atLeast"/>
        <w:jc w:val="center"/>
        <w:rPr>
          <w:sz w:val="20"/>
          <w:szCs w:val="24"/>
        </w:rPr>
      </w:pPr>
    </w:p>
    <w:p w:rsidR="00732D02" w:rsidRPr="00656C1A" w:rsidRDefault="00732D0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32D02" w:rsidRDefault="00732D02" w:rsidP="00656C1A">
      <w:pPr>
        <w:spacing w:line="120" w:lineRule="atLeast"/>
        <w:jc w:val="center"/>
        <w:rPr>
          <w:sz w:val="30"/>
          <w:szCs w:val="24"/>
        </w:rPr>
      </w:pPr>
    </w:p>
    <w:p w:rsidR="00732D02" w:rsidRPr="00656C1A" w:rsidRDefault="00732D0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32D0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2D02" w:rsidRPr="00F8214F" w:rsidRDefault="00732D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2D02" w:rsidRPr="00F8214F" w:rsidRDefault="003020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2D02" w:rsidRPr="00F8214F" w:rsidRDefault="00732D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2D02" w:rsidRPr="00F8214F" w:rsidRDefault="003020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32D02" w:rsidRPr="00A63FB0" w:rsidRDefault="00732D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2D02" w:rsidRPr="00A3761A" w:rsidRDefault="003020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32D02" w:rsidRPr="00F8214F" w:rsidRDefault="00732D0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32D02" w:rsidRPr="00F8214F" w:rsidRDefault="00732D0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32D02" w:rsidRPr="00AB4194" w:rsidRDefault="00732D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32D02" w:rsidRPr="00F8214F" w:rsidRDefault="003020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3779</w:t>
            </w:r>
          </w:p>
        </w:tc>
      </w:tr>
    </w:tbl>
    <w:p w:rsidR="00732D02" w:rsidRPr="00C725A6" w:rsidRDefault="00732D02" w:rsidP="00C725A6">
      <w:pPr>
        <w:rPr>
          <w:rFonts w:cs="Times New Roman"/>
          <w:szCs w:val="28"/>
        </w:rPr>
      </w:pPr>
    </w:p>
    <w:p w:rsidR="00732D02" w:rsidRPr="00732D02" w:rsidRDefault="00732D02" w:rsidP="00732D02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О внесении изменений </w:t>
      </w:r>
    </w:p>
    <w:p w:rsidR="00732D02" w:rsidRPr="00732D02" w:rsidRDefault="00732D02" w:rsidP="00732D02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в постановление Администрации </w:t>
      </w:r>
    </w:p>
    <w:p w:rsidR="00732D02" w:rsidRPr="00732D02" w:rsidRDefault="00732D02" w:rsidP="00732D02">
      <w:pPr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города от 17.08.2020 № 5628</w:t>
      </w:r>
    </w:p>
    <w:p w:rsidR="00732D02" w:rsidRPr="00732D02" w:rsidRDefault="00732D02" w:rsidP="00732D02">
      <w:pPr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«Об утверждении стандарта </w:t>
      </w:r>
    </w:p>
    <w:p w:rsidR="00732D02" w:rsidRPr="00732D02" w:rsidRDefault="00732D02" w:rsidP="00732D02">
      <w:pPr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качества муниципальной услуги </w:t>
      </w:r>
    </w:p>
    <w:p w:rsidR="00732D02" w:rsidRPr="00732D02" w:rsidRDefault="00732D02" w:rsidP="00732D02">
      <w:pPr>
        <w:jc w:val="both"/>
        <w:rPr>
          <w:rFonts w:eastAsia="Calibri"/>
          <w:color w:val="000000" w:themeColor="text1"/>
          <w:sz w:val="27"/>
          <w:szCs w:val="27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«Предоставление питания»</w:t>
      </w:r>
    </w:p>
    <w:p w:rsidR="00732D02" w:rsidRPr="00732D02" w:rsidRDefault="00732D02" w:rsidP="00604DDB">
      <w:pPr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732D02" w:rsidRPr="00732D02" w:rsidRDefault="00732D02" w:rsidP="00604DDB">
      <w:pPr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732D02" w:rsidRPr="00732D02" w:rsidRDefault="00732D02" w:rsidP="00732D02">
      <w:pPr>
        <w:ind w:firstLine="709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В соответствии с постановлениями Правительства Ханты-Мансийского автономного округа – Югры от 31.10.2021 № 468-п «О государственной программе Ханты-Мансийского автономного округа – Югры «Развитие образования», </w:t>
      </w:r>
      <w:r>
        <w:rPr>
          <w:rFonts w:eastAsia="Times New Roman"/>
          <w:bCs/>
          <w:color w:val="000000" w:themeColor="text1"/>
          <w:sz w:val="27"/>
          <w:szCs w:val="27"/>
          <w:lang w:eastAsia="ru-RU"/>
        </w:rPr>
        <w:br/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от 30.12.2021 № 634-п «О мерах по реализации государственной программы Ханты-Мансийского автономного округа – Югры «Развитие образования»,</w:t>
      </w:r>
      <w:r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 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постанов</w:t>
      </w:r>
      <w:r>
        <w:rPr>
          <w:rFonts w:eastAsia="Times New Roman"/>
          <w:bCs/>
          <w:color w:val="000000" w:themeColor="text1"/>
          <w:sz w:val="27"/>
          <w:szCs w:val="27"/>
          <w:lang w:eastAsia="ru-RU"/>
        </w:rPr>
        <w:t>-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лением Администрации города от 31.05.2012 № 4054 «Об утверждении порядка разработки, утверждения и применения стандартов качества </w:t>
      </w:r>
      <w:r w:rsidRPr="00732D02">
        <w:rPr>
          <w:rFonts w:eastAsia="Times New Roman"/>
          <w:bCs/>
          <w:sz w:val="27"/>
          <w:szCs w:val="27"/>
          <w:lang w:eastAsia="ru-RU"/>
        </w:rPr>
        <w:t xml:space="preserve">муниципальных услуг (работ)», </w:t>
      </w:r>
      <w:r w:rsidRPr="00732D02">
        <w:rPr>
          <w:sz w:val="27"/>
          <w:szCs w:val="27"/>
        </w:rPr>
        <w:t>распоряжением Администрации города от 30.12.2005 № 3686 «Об утверж</w:t>
      </w:r>
      <w:r>
        <w:rPr>
          <w:sz w:val="27"/>
          <w:szCs w:val="27"/>
        </w:rPr>
        <w:t>-</w:t>
      </w:r>
      <w:r w:rsidRPr="00732D02">
        <w:rPr>
          <w:sz w:val="27"/>
          <w:szCs w:val="27"/>
        </w:rPr>
        <w:t xml:space="preserve">дении Регламента </w:t>
      </w:r>
      <w:r w:rsidRPr="00732D02">
        <w:rPr>
          <w:spacing w:val="-6"/>
          <w:sz w:val="27"/>
          <w:szCs w:val="27"/>
        </w:rPr>
        <w:t>Администрации города»</w:t>
      </w:r>
      <w:r w:rsidRPr="00732D02">
        <w:rPr>
          <w:rFonts w:eastAsia="Times New Roman"/>
          <w:bCs/>
          <w:sz w:val="27"/>
          <w:szCs w:val="27"/>
          <w:lang w:eastAsia="ru-RU"/>
        </w:rPr>
        <w:t>: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1. Внести в постановление Администрации города от 17.08.2020 № 5628                   «Об утверждении стандарта качества муниципальной услуги «Предоставление питания» (с изменениями от 07.10.2020 № 7022, 15.12.2020 № 9448, 12.02.2021 </w:t>
      </w:r>
      <w:r>
        <w:rPr>
          <w:rFonts w:eastAsia="Times New Roman"/>
          <w:bCs/>
          <w:color w:val="000000" w:themeColor="text1"/>
          <w:sz w:val="27"/>
          <w:szCs w:val="27"/>
          <w:lang w:eastAsia="ru-RU"/>
        </w:rPr>
        <w:br/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№ 1061, 07.07.2021 № 5612) следующие изменения: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1.1. В констатиру</w:t>
      </w:r>
      <w:r w:rsidR="00FD2667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ющей части постановления слова «от 05.10.2018 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№ 338-п </w:t>
      </w:r>
      <w:r w:rsidR="00FD2667">
        <w:rPr>
          <w:rFonts w:eastAsia="Times New Roman"/>
          <w:bCs/>
          <w:color w:val="000000" w:themeColor="text1"/>
          <w:sz w:val="27"/>
          <w:szCs w:val="27"/>
          <w:lang w:eastAsia="ru-RU"/>
        </w:rPr>
        <w:br/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«О государственной программе Ханты-Мансийского автономного округа – Югры «Развитие образования» за</w:t>
      </w:r>
      <w:r w:rsidR="00FD2667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менить словами «от 31.10.2021 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№ 468-п </w:t>
      </w:r>
      <w:r w:rsidR="00FD2667">
        <w:rPr>
          <w:rFonts w:eastAsia="Times New Roman"/>
          <w:bCs/>
          <w:color w:val="000000" w:themeColor="text1"/>
          <w:sz w:val="27"/>
          <w:szCs w:val="27"/>
          <w:lang w:eastAsia="ru-RU"/>
        </w:rPr>
        <w:br/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«О государственной программе Ханты-Мансийского автономного округа – Югры «Развитие образования», </w:t>
      </w:r>
      <w:r w:rsidR="00FD2667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от 30.12.2021 № 634-п «О мерах 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по реализации государственной программы Ханты-Мансийского автономного округа – Югры «Развитие образования».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1.2. Пункт 9 раздела II приложения к постановлению изложить 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br/>
        <w:t>в следующей редакции: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«9. Постановление Правительства Ханты-Мансийского автономного округа – Югры от 31.10.2021 № 468-п «О государственной программе Ханты-Мансийского автономного округа – Югры «Развитие образования».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lastRenderedPageBreak/>
        <w:t>1.3. Раздел II приложения к постановлению дополнить пунктом 9</w:t>
      </w:r>
      <w:r w:rsidRPr="00732D02">
        <w:rPr>
          <w:rFonts w:eastAsia="Times New Roman"/>
          <w:bCs/>
          <w:color w:val="000000" w:themeColor="text1"/>
          <w:sz w:val="27"/>
          <w:szCs w:val="27"/>
          <w:vertAlign w:val="superscript"/>
          <w:lang w:eastAsia="ru-RU"/>
        </w:rPr>
        <w:t xml:space="preserve">1 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следующего содержания: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«9</w:t>
      </w:r>
      <w:r w:rsidRPr="00732D02">
        <w:rPr>
          <w:rFonts w:eastAsia="Times New Roman"/>
          <w:bCs/>
          <w:color w:val="000000" w:themeColor="text1"/>
          <w:sz w:val="27"/>
          <w:szCs w:val="27"/>
          <w:vertAlign w:val="superscript"/>
          <w:lang w:eastAsia="ru-RU"/>
        </w:rPr>
        <w:t>1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. Постановление Правительства Ханты-Мансийского автономного </w:t>
      </w:r>
      <w:r>
        <w:rPr>
          <w:rFonts w:eastAsia="Times New Roman"/>
          <w:bCs/>
          <w:color w:val="000000" w:themeColor="text1"/>
          <w:sz w:val="27"/>
          <w:szCs w:val="27"/>
          <w:lang w:eastAsia="ru-RU"/>
        </w:rPr>
        <w:br/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округа – Югры от 30.12.2021 № 634-п «О мерах по реализации государственной программы Ханты-Мансийского автономного округа – Югры «Развитие образования».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1.4. Подпункт 1.2 пункта 1 раздела </w:t>
      </w:r>
      <w:r w:rsidRPr="00732D02">
        <w:rPr>
          <w:rFonts w:eastAsia="Times New Roman"/>
          <w:bCs/>
          <w:color w:val="000000" w:themeColor="text1"/>
          <w:sz w:val="27"/>
          <w:szCs w:val="27"/>
          <w:lang w:val="en-US" w:eastAsia="ru-RU"/>
        </w:rPr>
        <w:t>IV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 приложения к постановлению изложить следующей редакции: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«1.2. Направления деятельности в рамках оказания услуги: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Осуществление функции по организации в учебное время по месту нахождения общеобразовательного учреждения</w:t>
      </w:r>
      <w:r w:rsidRPr="00732D02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питания учащихся путем приобретения продуктов питания и приготовления в пищеблоке учреждения: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- бесплатного одноразового горячего питания учащихся начальных классов, за исключением отдельных категорий учащихся, которым оказывается социальная поддержка в виде предоставления двухразового питания в соответствии с законом Ханты-Мансийского автономного округа – Югры от 30.01.2016 № 4-оз </w:t>
      </w:r>
      <w:r>
        <w:rPr>
          <w:rFonts w:eastAsia="Times New Roman"/>
          <w:bCs/>
          <w:color w:val="000000" w:themeColor="text1"/>
          <w:sz w:val="27"/>
          <w:szCs w:val="27"/>
          <w:lang w:eastAsia="ru-RU"/>
        </w:rPr>
        <w:br/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Югре»; 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- двухразового питания отдельных категорий учащихся в соответствии                       с законом Ханты-Мансийского автономного округа – Югры от 30.01.2016                     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Югре».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4. Настоящее постановление вступает в силу после его официального 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br/>
        <w:t xml:space="preserve">опубликования и распространяется </w:t>
      </w:r>
      <w:r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на правоотношения, возникшие </w:t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с 01.01.2022. </w:t>
      </w:r>
    </w:p>
    <w:p w:rsidR="00732D02" w:rsidRPr="00732D02" w:rsidRDefault="00732D02" w:rsidP="00732D02">
      <w:pPr>
        <w:ind w:firstLine="708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 xml:space="preserve">5. Контроль за выполнением постановления возложить на заместителя </w:t>
      </w:r>
      <w:r>
        <w:rPr>
          <w:rFonts w:eastAsia="Times New Roman"/>
          <w:bCs/>
          <w:color w:val="000000" w:themeColor="text1"/>
          <w:sz w:val="27"/>
          <w:szCs w:val="27"/>
          <w:lang w:eastAsia="ru-RU"/>
        </w:rPr>
        <w:br/>
      </w:r>
      <w:r w:rsidRPr="00732D02">
        <w:rPr>
          <w:rFonts w:eastAsia="Times New Roman"/>
          <w:bCs/>
          <w:color w:val="000000" w:themeColor="text1"/>
          <w:sz w:val="27"/>
          <w:szCs w:val="27"/>
          <w:lang w:eastAsia="ru-RU"/>
        </w:rPr>
        <w:t>Главы города, курирующего социальную сферу.</w:t>
      </w:r>
    </w:p>
    <w:p w:rsidR="00732D02" w:rsidRPr="00732D02" w:rsidRDefault="00732D02" w:rsidP="00732D02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732D02" w:rsidRPr="00732D02" w:rsidRDefault="00732D02" w:rsidP="00732D02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732D02" w:rsidRPr="00732D02" w:rsidRDefault="00732D02" w:rsidP="00732D02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732D02" w:rsidRPr="00732D02" w:rsidRDefault="00732D02" w:rsidP="00732D02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732D02" w:rsidRPr="00732D02" w:rsidRDefault="00732D02" w:rsidP="00732D02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6B6B79" w:rsidRPr="00732D02" w:rsidRDefault="00732D02" w:rsidP="00732D02">
      <w:pPr>
        <w:autoSpaceDE w:val="0"/>
        <w:autoSpaceDN w:val="0"/>
        <w:adjustRightInd w:val="0"/>
        <w:rPr>
          <w:sz w:val="27"/>
          <w:szCs w:val="27"/>
        </w:rPr>
      </w:pPr>
      <w:r w:rsidRPr="00732D02">
        <w:rPr>
          <w:bCs/>
          <w:sz w:val="27"/>
          <w:szCs w:val="27"/>
        </w:rPr>
        <w:t xml:space="preserve">Глава города                                                                                        </w:t>
      </w:r>
      <w:r>
        <w:rPr>
          <w:bCs/>
          <w:sz w:val="27"/>
          <w:szCs w:val="27"/>
        </w:rPr>
        <w:t xml:space="preserve">     </w:t>
      </w:r>
      <w:r w:rsidRPr="00732D02">
        <w:rPr>
          <w:bCs/>
          <w:sz w:val="27"/>
          <w:szCs w:val="27"/>
        </w:rPr>
        <w:t xml:space="preserve">    А.С. Филатов</w:t>
      </w:r>
    </w:p>
    <w:sectPr w:rsidR="006B6B79" w:rsidRPr="00732D02" w:rsidSect="00732D02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B8" w:rsidRDefault="007249B8" w:rsidP="00732D02">
      <w:r>
        <w:separator/>
      </w:r>
    </w:p>
  </w:endnote>
  <w:endnote w:type="continuationSeparator" w:id="0">
    <w:p w:rsidR="007249B8" w:rsidRDefault="007249B8" w:rsidP="0073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B8" w:rsidRDefault="007249B8" w:rsidP="00732D02">
      <w:r>
        <w:separator/>
      </w:r>
    </w:p>
  </w:footnote>
  <w:footnote w:type="continuationSeparator" w:id="0">
    <w:p w:rsidR="007249B8" w:rsidRDefault="007249B8" w:rsidP="0073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2435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C673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0202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2D0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2D0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32D0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020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02"/>
    <w:rsid w:val="000477F9"/>
    <w:rsid w:val="000F6529"/>
    <w:rsid w:val="00141F45"/>
    <w:rsid w:val="001F6B84"/>
    <w:rsid w:val="002F3926"/>
    <w:rsid w:val="0030202F"/>
    <w:rsid w:val="003B7D56"/>
    <w:rsid w:val="004C6733"/>
    <w:rsid w:val="00604DDB"/>
    <w:rsid w:val="006408C2"/>
    <w:rsid w:val="006B6B79"/>
    <w:rsid w:val="007249B8"/>
    <w:rsid w:val="00732D02"/>
    <w:rsid w:val="00E22DEB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FAC47-A1B7-4002-AAF7-635D001F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2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32D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2D0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32D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2D02"/>
    <w:rPr>
      <w:rFonts w:ascii="Times New Roman" w:hAnsi="Times New Roman"/>
      <w:sz w:val="28"/>
    </w:rPr>
  </w:style>
  <w:style w:type="character" w:styleId="a8">
    <w:name w:val="page number"/>
    <w:basedOn w:val="a0"/>
    <w:rsid w:val="0073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2022-05-12T06:44:00Z</cp:lastPrinted>
  <dcterms:created xsi:type="dcterms:W3CDTF">2022-05-17T10:23:00Z</dcterms:created>
  <dcterms:modified xsi:type="dcterms:W3CDTF">2022-05-17T10:23:00Z</dcterms:modified>
</cp:coreProperties>
</file>