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УТВЕРЖДЕНЫ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в устав муниципального автономного учреждения </w:t>
      </w:r>
      <w:r w:rsidR="00205E8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05E84" w:rsidRPr="00205E84">
        <w:rPr>
          <w:rFonts w:ascii="Times New Roman" w:eastAsia="Times New Roman" w:hAnsi="Times New Roman" w:cs="Times New Roman"/>
          <w:sz w:val="28"/>
          <w:szCs w:val="28"/>
        </w:rPr>
        <w:t>Многофункциональный культурно-досуговый центр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4D2E8F">
        <w:rPr>
          <w:rFonts w:ascii="Times New Roman" w:eastAsia="Times New Roman" w:hAnsi="Times New Roman" w:cs="Times New Roman"/>
          <w:sz w:val="28"/>
          <w:szCs w:val="28"/>
        </w:rPr>
        <w:t>Г.С. Невоструев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Pr="009D2E3F" w:rsidRDefault="00950107" w:rsidP="009501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автономное учреждение </w:t>
      </w:r>
    </w:p>
    <w:p w:rsidR="00950107" w:rsidRDefault="00F338BC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205E84" w:rsidRPr="00205E84">
        <w:rPr>
          <w:rFonts w:ascii="Times New Roman" w:eastAsia="Times New Roman" w:hAnsi="Times New Roman" w:cs="Times New Roman"/>
          <w:sz w:val="32"/>
          <w:szCs w:val="32"/>
        </w:rPr>
        <w:t>Многофункциональный культурно-досуговый центр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715D8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0107" w:rsidRPr="00ED653C" w:rsidRDefault="00950107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Изменения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1.1. Раздел 1 дополнить пунктом 1.14 следующего содержания:</w:t>
      </w:r>
    </w:p>
    <w:p w:rsidR="0035079B" w:rsidRPr="0035079B" w:rsidRDefault="0035079B" w:rsidP="003507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«1.14. В состав учреждения входят три объекта, которые имеют                       символику – эмблемы: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- Галерея современного искусства «Стерх» (сокращенное наименование ГСИ «Стерх»), расположенная по адресу: Ханты-Мансийский автономный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округ – Югра, город Сургут, улица Магистральная, дом 34/1;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Культурный центр «Порт» (сокращенное наименование КЦ «Порт»), расположенный по адресу: Ханты-Мансийский автономный округ – Югра,                     город Сургут, улица Майская, дом 10;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Художественная студия имени Виталия Горды (сокращенное наимено-вание ХС им. В. Горды), расположенная по адресу: Ханты-Мансийский автономный округ – Югра, город Сургут, проспект Набережный, дом 14.</w:t>
      </w:r>
    </w:p>
    <w:p w:rsid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Pr="0035079B" w:rsidRDefault="0035079B" w:rsidP="003507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 символики ГСИ «Стерх»</w:t>
      </w:r>
    </w:p>
    <w:p w:rsidR="0035079B" w:rsidRPr="0035079B" w:rsidRDefault="0035079B" w:rsidP="00350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noProof/>
          <w:color w:val="2C2D2E"/>
          <w:sz w:val="28"/>
          <w:szCs w:val="28"/>
        </w:rPr>
        <w:drawing>
          <wp:inline distT="0" distB="0" distL="0" distR="0" wp14:anchorId="5CB30C86" wp14:editId="5BF4560E">
            <wp:extent cx="1971675" cy="1952625"/>
            <wp:effectExtent l="0" t="0" r="9525" b="9525"/>
            <wp:docPr id="1" name="Рисунок 1" descr="sterh_logo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terh_logo_r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Эмблема Галереи современного искусства «Стерх» представляет собой символическое изображение птицы (журавля стерха) в виде крестообразного наложения двух элементов – «ветки» с раздвоенным концом (стилизованные клюв, тело, хвост) на четыре параллельные дугообразные «волны» (стилизованные крылья). 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Птица изображена летящей вверх, налево под углом 25 градусов. 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Под изображением птицы, с правым выравниванием, расположен текст: Галерея современного искусства СТЕРХ.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Для изображения и текста используется синий (фиолетовый) цвет.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Способ выражения – изобразительный и текстовый.</w:t>
      </w:r>
    </w:p>
    <w:p w:rsidR="0035079B" w:rsidRPr="0035079B" w:rsidRDefault="0035079B" w:rsidP="0035079B">
      <w:pPr>
        <w:tabs>
          <w:tab w:val="left" w:pos="0"/>
          <w:tab w:val="left" w:pos="6663"/>
        </w:tabs>
        <w:spacing w:after="0" w:line="240" w:lineRule="auto"/>
        <w:ind w:firstLine="66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Pr="0035079B" w:rsidRDefault="0035079B" w:rsidP="003507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 символики КЦ «Порт»</w:t>
      </w:r>
    </w:p>
    <w:p w:rsidR="0035079B" w:rsidRPr="0035079B" w:rsidRDefault="0035079B" w:rsidP="003507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Pr="0035079B" w:rsidRDefault="0035079B" w:rsidP="003507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79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7964E12" wp14:editId="6C3DF376">
            <wp:extent cx="2066925" cy="1171575"/>
            <wp:effectExtent l="0" t="0" r="9525" b="9525"/>
            <wp:docPr id="2" name="Рисунок 17" descr="!логотип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!логотип!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Эмблема Культурного центра «Порт» представляет собой черный горизонтальный прямоугольник с округлыми краями, внутри которого распо-ложены белые вертикальные прямоугольники и квадраты с округлыми краями, при целостном взгляде на которые, свободная от белых объектов область образует стилизованную надпись «ПОРТ». Вокруг прямоугольника имеется обводка черного цвета, выполненная с отступом, также с округлыми краями.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Над прямоугольником по центру расположена надпись: «КУЛЬТУРНЫЙ ЦЕНТР», выполненная заглавными буквами шрифтом Scada.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Эмблема с одной стороны напоминает разъем компьютерного порта,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а с другой – белые прямоугольники и квадраты образуют стилизованную визуализацию аудиочастот или клавиш музыкального инструмента. Вариатив-ность прочтения эмблемы отражает многофункциональность Культурного центра, разнообразие его деятельности и репертуара.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При использовании эмблему можно окрашивать в любые постоянные цвета, при этом оставляя объекты, изображенные в монохромном варианте белым цветом, прозрачными.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Способ выражения – изобразительный и текстовый.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079B" w:rsidRPr="0035079B" w:rsidRDefault="0035079B" w:rsidP="003507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Графическое изображение символики ХС им. В. Горды</w:t>
      </w:r>
    </w:p>
    <w:p w:rsidR="0035079B" w:rsidRPr="0035079B" w:rsidRDefault="0035079B" w:rsidP="003507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color w:val="2C2D2E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noProof/>
          <w:color w:val="2C2D2E"/>
          <w:sz w:val="28"/>
          <w:szCs w:val="28"/>
        </w:rPr>
        <w:drawing>
          <wp:inline distT="0" distB="0" distL="0" distR="0" wp14:anchorId="1FB1D76D" wp14:editId="04A23742">
            <wp:extent cx="2809875" cy="1133475"/>
            <wp:effectExtent l="0" t="0" r="9525" b="9525"/>
            <wp:docPr id="3" name="Рисунок 4" descr="image-19-01-22-10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-19-01-22-10-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1" t="19812" r="3041" b="25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2C2D2E"/>
          <w:sz w:val="28"/>
          <w:szCs w:val="28"/>
        </w:rPr>
      </w:pP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Эмблема Художественной студии имени Виталия Горды представляет стилизованное изображение головы древнегреческого бога Аполлона (поворот три четверти вправо) с желтым кругом (бог солнца, света, сияющий), наполовину совмещенным с правой верхней частью лица. 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Справа от изображения, с верхним выравниванием, занимая примерно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две трети длины эмблемы – надпись в три строки верхним регистром рубленым шрифтом Сirce художественная / студия / (в половину размера) имени Виталия Горды.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Гипсовая голова древнегреческого бога Аполлона является классической моделью наглядного пособия для практики изобразительного искусства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в художественной студии. Образ древнегреческого бога Аполлона распрост-ранен в изобразительном искусстве и является «высшим идеалом искусства среди всех произведений древности».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Способ выражения – изобразительный и текстовый».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1.2. Пункт 2.13 раздела 2 изложить в следующей редакции: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«2.13. Собственник имущества учреждения несет субсидиарную ответст-венность по обязательствам учреждения в случаях, предусмотренных Гражданским кодексом Российской Федерации. Учреждение не отвечает                         по обязательствам собственника имущества учреждения».</w:t>
      </w:r>
    </w:p>
    <w:p w:rsidR="0035079B" w:rsidRPr="0035079B" w:rsidRDefault="0035079B" w:rsidP="0035079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1.3. Пункт 3.3 раздела 3 изложить в следующей редакции: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«3.3. Основными целями деятельности учреждения являются: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3.3.1. Создание условий для формирования и удовлетворения культурных запросов и духовных потребностей, реализации и творческого потенциала населения, в том числе молодежи, а также условий, способствующих развитию творческой активности, инициативы, просвещения, социально-культурной адаптации и самореализации личности,</w:t>
      </w:r>
      <w:r w:rsidRPr="00350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t>в том числе для людей с ограниченными возможностями здоровья, пожилых граждан, детей разного возраста, много-детных и молодых семей.</w:t>
      </w:r>
    </w:p>
    <w:p w:rsidR="0035079B" w:rsidRPr="0035079B" w:rsidRDefault="0035079B" w:rsidP="003507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3.3.2. Сохранение, развитие и распространение традиционной народной культуры, нематериального культурного наследия, приобщение населения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к лучшим отечественным и мировым образцам культуры и искусства.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3.3.3. Поддержка любительского художественного, декоративно-приклад-ного творчества, популяризация творчества профессиональных и самодея-тельных авторов.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3.3.4. Создание условий, способствующих формированию представлений и развитию потребности в активном проведении досуга и отдыха населения.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3.3.5. Сохранение традиционных и развитие современных форм органи-зации культурного досуга.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3.3.6. Содействие духовно-нравственному и гражданско-патриотическому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воспитанию населения.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3.3.5. Развитие межнационального и международного культурного обмена, и сотрудничества».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1.4. Пункт 4.2 раздела 4 изложить в следующей редакции: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«4.2. Для достижения уставных целей учреждение осуществляет следу-ющие виды деятельности, относящиеся к основной деятельности учреждения: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4.2.1. Создание и организация деятельности творческих коллективов, студий, кружков, секций, курсов прикладных знаний и навыков, творческих объединений и лабораторий, иных клубных формирований различной направ-ленности.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4.2.2. Организация и проведение культурно-массовых мероприятий: твор-ческих (фестиваль, выставка, конкурс, смотр), презентаций, творческих встреч, мастер-классов, иных зрелищных мероприятий.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4.2.3. Осуществление экскурсионного обслуживания».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1.5. Пункт 4.6 раздела 4 изложить в следующей редакции: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«4.6. Учреждение вправе осуществлять приносящую доход деятельность лишь постольку, поскольку это служит достижению целей, ради которых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 xml:space="preserve">оно создано, и соответствующую этим целям: 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4.6.1. Организация, подготовка и проведение мероприятий культурно-досугового, рекреационного, досугово-развлекательного, просветительского, творческого характера, в том числе разработка сценариев, программ указанных мероприятий, организация досуга.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4.6.2. Реализация билетов, абонементов на мероприятия, а также информи-рование об их проведении с использованием средств массовой информации.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4.6.3. Организация выставок и создание музейных экспозиций.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4.6.4. Изготовление и продажа, распространение информационной, изобра-зительной, печатной и другой тиражированной продукции; дизайнерская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деятельность, включая проектирование, разработку, изготовление оригинал-макетов, афиш, буклетов, программ спектаклей, пригласительных билетов, брошюр, календарей, значков, рекламной, сувенирной продукции.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4.6.5. Проведение творческих семинаров, создание экспериментальных творческих лабораторий, площадок, школ-студий, мастерских, разрабаты-вающих новые формы в театрально-постановочной, культурно-досуговой                         и социально-культурной областях.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4.6.6. Осуществление аудиозаписи, фото-, кино-, видеосъемок, тиражиро-вание, демонстрация, прокат и реализация аудио-, фото-, кино-, видеопродукции, в том числе мультфильмов, фильмов, создание телепрограмм, видеофильмов, электронных каталогов, электронных книг, галерей, слайд-шоу, интернет-сайтов, а также их поддержка и развитие.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4.6.7. Предоставление прав на фото-, видео- и киносъемку.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4.6.8. Организация и проведение конференций, симпозиумов, форумов, фестивалей.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4.6.9. Торговля сувенирной, книжной продукцией, предметами художест-венного творчества и продукцией, сопутствующей выставочной деятельности, организация выставок-продаж.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4.6.10. Предоставление услуг по художественному оформлению культурно-досуговых, культурно-массовых и социальных мероприятий.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4.6.11. Оказание услуг по копированию на бумажных и электронных носителях, сканированию, ламинированию, брошюрованию.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4.6.12. Предоставление организациям на возмездной основе услуг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по организационно-техническому обеспечению мероприятий, концертов, сцени-ческой площадки для проведения гастрольных, выездных и других мероприятий сторонним организациям, для осуществления совместных проектов и программ в соответствии с заключенными договорами, а также подготовка по заказам                         и договорам с другими юридическими и физическими лицами спектаклей, концертов, представлений.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4.6.13. Организация и проведение семинаров, консультаций, курсов, мастер-классов, стажировок и других мероприятий просветительской направлен-ности, не сопровождающихся итоговой аттестацией и выдачей документов                      об образовании и квалификации.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4.6.14. Информационная деятельность в сфере культуры. 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4.6.15.</w:t>
      </w:r>
      <w:r w:rsidRPr="00350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Подготовка и издание информационных и репертуарно-методических материалов, создание и реализация социокультурных проектов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и программ.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4.6.16. Организация работы по социальной адаптации и культурному обслуживанию различных групп населения, в том числе для людей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с ограниченными возможностями здоровья, пожилых граждан, детей разного возраста, многодетных и молодых семей.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4.6.17. Создание (дизайн) произведений живописи, графики и скульптуры.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4.6.18. Сдача в аренду, передача в безвозмездное пользование, реализация имущества учреждения в порядке, установленном действующим законода-тельством Российской Федерации и нормативными правовыми актами, по согла-сованию с Учредителем».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1.6. Пункт 6.1 раздела 6 изложить в следующей редакции: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«6.1. Органами учреждения являются: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- наблюдательный совет учреждения; </w:t>
      </w:r>
    </w:p>
    <w:p w:rsidR="0035079B" w:rsidRPr="0035079B" w:rsidRDefault="0035079B" w:rsidP="0035079B">
      <w:pPr>
        <w:tabs>
          <w:tab w:val="left" w:pos="1065"/>
          <w:tab w:val="left" w:pos="14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директор учреждения;</w:t>
      </w:r>
    </w:p>
    <w:p w:rsidR="0035079B" w:rsidRPr="0035079B" w:rsidRDefault="0035079B" w:rsidP="0035079B">
      <w:pPr>
        <w:tabs>
          <w:tab w:val="left" w:pos="1065"/>
          <w:tab w:val="left" w:pos="1429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единая комиссия по осуществлению всех видов закупок товаров, выпол-няемых работ, оказываемых услуг;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комиссия по установлению размеров выплат стимулирующего характера работникам МАУ «МКДЦ;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художественный совет».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8"/>
          <w:szCs w:val="28"/>
        </w:rPr>
      </w:pP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1.7. Пункт 6.29 раздела 6 изложить в следующей редакции: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«6.29. Единая комиссия по осуществлению всех видов закупок товаров, выполняемых работ, оказываемых услуг (далее – комиссия) является постоянно действующим коллегиальным органом учреждения, осуществляющим полно-мочия по проведению процедур закупки товаров, работ, услуг. Комиссия действует в соответствии с положением о единой комиссии по осуществлению всех видов закупок товаров, выполняемых работ, оказываемых услуг.».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1.8. Раздел 6 дополнить пунктами 6.57 – 6.67 следующего содержания:</w:t>
      </w:r>
    </w:p>
    <w:p w:rsidR="0035079B" w:rsidRPr="0035079B" w:rsidRDefault="0035079B" w:rsidP="0035079B">
      <w:pPr>
        <w:tabs>
          <w:tab w:val="left" w:pos="1065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«6.57. Художественный совет МАУ «Многофункционального культурно-досугового центра» (далее – Совет) является постоянно действующим коллегиальным совещательным органом управления.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6.58. Основной целью деятельности Совета является полноценное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 xml:space="preserve">и эффективное осуществление культурной политики города Сургута в сфере культурного досуга граждан посредством формирования и реализации комплексной концепции развития учреждения, поиска, разработки, внедрения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 xml:space="preserve">и предоставления гражданам современных и востребованных культурно-досуговых услуг и продуктов, выполнения необходимых работ, обеспечения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их высокого качества.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6.59. Обязанностями членов Совета являются:</w:t>
      </w:r>
    </w:p>
    <w:p w:rsidR="0035079B" w:rsidRPr="0035079B" w:rsidRDefault="0035079B" w:rsidP="0035079B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знакомиться со всеми направлениями основной деятельности учреж-дения;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отслеживать и изучать нормативные документы культурной политики города Сургута, Ханты-Мансийского автономного округа – Югры, Российской Федерации;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- вносить, анализировать, оценивать предложения по формированию комплексной концепции развития учреждения, долгосрочных планов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его деятельности;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- рассматривать заявки на выставки; 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рассматривать конкурсные работы;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- участвовать в отборе произведений для экспозиций; 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- контролировать качество экспозиций, мероприятий, интерактивных программ, визуальной рекламы и иные художественные и творческие стороны деятельности учреждения; 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немедленно принимать меры по устранению недостатков художест-венного и творческого характера при выполнении работ (оказании услуг);</w:t>
      </w:r>
    </w:p>
    <w:p w:rsidR="0035079B" w:rsidRPr="0035079B" w:rsidRDefault="0035079B" w:rsidP="0035079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- оповещать директора учреждения обо всех действиях в проблемных ситуациях.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6.60. В состав Совета входят: председатель, заместитель председателя, секретарь, члены Совета из числа сотрудников учреждения, занимающихся разработкой и воплощением основных организационных, функциональных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и творческих принципов работы и развития учреждения.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6.61. Срок действия полномочий членов Совета составляет один год,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 xml:space="preserve">в случае необходимости может быть проведена замена отдельных членов Совета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до истечения срока полномочий.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6.62. Заседание Совета считается правомочным, если на нем присутствует 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не менее две трети его членов.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6.63. Решения Совета принимаются простым большинством голосов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его членов. При равенстве голосов, поданных «за» и «против», голос предсе-дательствующего является решающим.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6.64. Заседания Совета проводятся по мере необходимости, но не реже одного раза в квартал. Заседание Совета может проводиться по инициативе директора учреждения, заместителя директора, Председателя Совета, членов Совета, по внутренним и внешним запросам.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 xml:space="preserve">6.65. Осуществление членами Совета своих функций производится </w:t>
      </w:r>
      <w:r w:rsidRPr="0035079B">
        <w:rPr>
          <w:rFonts w:ascii="Times New Roman" w:eastAsia="Times New Roman" w:hAnsi="Times New Roman" w:cs="Times New Roman"/>
          <w:sz w:val="28"/>
          <w:szCs w:val="28"/>
        </w:rPr>
        <w:br/>
        <w:t>на безвозмездной основе, в основное рабочее время.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6.66. Заседания Совета оформляются протоколом, который подписывается председателем и секретарем Совета.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79B">
        <w:rPr>
          <w:rFonts w:ascii="Times New Roman" w:eastAsia="Times New Roman" w:hAnsi="Times New Roman" w:cs="Times New Roman"/>
          <w:sz w:val="28"/>
          <w:szCs w:val="28"/>
        </w:rPr>
        <w:t>6.67. Решения Совета оформляются в виде отдельного распорядительного документа».</w:t>
      </w:r>
    </w:p>
    <w:p w:rsidR="0035079B" w:rsidRPr="0035079B" w:rsidRDefault="0035079B" w:rsidP="0035079B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32E2" w:rsidRPr="002C32E2" w:rsidRDefault="002C32E2" w:rsidP="002C32E2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079B" w:rsidRDefault="0035079B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079B" w:rsidRDefault="0035079B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079B" w:rsidRDefault="0035079B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079B" w:rsidRDefault="0035079B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C32E2" w:rsidRDefault="002C32E2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Pr="00ED653C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D653C">
        <w:rPr>
          <w:rFonts w:ascii="Times New Roman" w:hAnsi="Times New Roman" w:cs="Times New Roman"/>
          <w:sz w:val="27"/>
          <w:szCs w:val="27"/>
        </w:rPr>
        <w:t>город Сургут</w:t>
      </w:r>
    </w:p>
    <w:p w:rsidR="00950107" w:rsidRDefault="00155F46" w:rsidP="00155F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2022 год</w:t>
      </w:r>
    </w:p>
    <w:sectPr w:rsidR="00950107" w:rsidSect="002C32E2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56A" w:rsidRDefault="00CF156A" w:rsidP="00050E26">
      <w:pPr>
        <w:spacing w:after="0" w:line="240" w:lineRule="auto"/>
      </w:pPr>
      <w:r>
        <w:separator/>
      </w:r>
    </w:p>
  </w:endnote>
  <w:endnote w:type="continuationSeparator" w:id="0">
    <w:p w:rsidR="00CF156A" w:rsidRDefault="00CF156A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56A" w:rsidRDefault="00CF156A" w:rsidP="00050E26">
      <w:pPr>
        <w:spacing w:after="0" w:line="240" w:lineRule="auto"/>
      </w:pPr>
      <w:r>
        <w:separator/>
      </w:r>
    </w:p>
  </w:footnote>
  <w:footnote w:type="continuationSeparator" w:id="0">
    <w:p w:rsidR="00CF156A" w:rsidRDefault="00CF156A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860">
          <w:rPr>
            <w:noProof/>
          </w:rPr>
          <w:t>4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47CA8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03F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32E2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79B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450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2586"/>
    <w:rsid w:val="004B2852"/>
    <w:rsid w:val="004B4015"/>
    <w:rsid w:val="004B69E7"/>
    <w:rsid w:val="004C33DA"/>
    <w:rsid w:val="004D2E18"/>
    <w:rsid w:val="004D2E8F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3DA8"/>
    <w:rsid w:val="005D6851"/>
    <w:rsid w:val="005E0F9D"/>
    <w:rsid w:val="005E1A9D"/>
    <w:rsid w:val="005E29B8"/>
    <w:rsid w:val="005E52CD"/>
    <w:rsid w:val="005E6E10"/>
    <w:rsid w:val="005F0C2D"/>
    <w:rsid w:val="005F0F9A"/>
    <w:rsid w:val="005F1ED6"/>
    <w:rsid w:val="005F4299"/>
    <w:rsid w:val="005F5859"/>
    <w:rsid w:val="005F6B81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860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156A"/>
    <w:rsid w:val="00CF284C"/>
    <w:rsid w:val="00CF494E"/>
    <w:rsid w:val="00CF4EC3"/>
    <w:rsid w:val="00CF56B7"/>
    <w:rsid w:val="00D02CBF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72A4"/>
    <w:rsid w:val="00D4076D"/>
    <w:rsid w:val="00D428E2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E1AC0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A18E7-D7D9-4969-9EFD-811FAD587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Гордеев Сергей Викторович</cp:lastModifiedBy>
  <cp:revision>1</cp:revision>
  <cp:lastPrinted>2022-05-11T06:47:00Z</cp:lastPrinted>
  <dcterms:created xsi:type="dcterms:W3CDTF">2022-05-16T05:27:00Z</dcterms:created>
  <dcterms:modified xsi:type="dcterms:W3CDTF">2022-05-16T05:27:00Z</dcterms:modified>
</cp:coreProperties>
</file>