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8A" w:rsidRDefault="004B748A" w:rsidP="00656C1A">
      <w:pPr>
        <w:spacing w:line="120" w:lineRule="atLeast"/>
        <w:jc w:val="center"/>
        <w:rPr>
          <w:sz w:val="24"/>
          <w:szCs w:val="24"/>
        </w:rPr>
      </w:pPr>
    </w:p>
    <w:p w:rsidR="004B748A" w:rsidRDefault="004B748A" w:rsidP="00656C1A">
      <w:pPr>
        <w:spacing w:line="120" w:lineRule="atLeast"/>
        <w:jc w:val="center"/>
        <w:rPr>
          <w:sz w:val="24"/>
          <w:szCs w:val="24"/>
        </w:rPr>
      </w:pPr>
    </w:p>
    <w:p w:rsidR="004B748A" w:rsidRPr="00852378" w:rsidRDefault="004B748A" w:rsidP="00656C1A">
      <w:pPr>
        <w:spacing w:line="120" w:lineRule="atLeast"/>
        <w:jc w:val="center"/>
        <w:rPr>
          <w:sz w:val="10"/>
          <w:szCs w:val="10"/>
        </w:rPr>
      </w:pPr>
    </w:p>
    <w:p w:rsidR="004B748A" w:rsidRDefault="004B748A" w:rsidP="00656C1A">
      <w:pPr>
        <w:spacing w:line="120" w:lineRule="atLeast"/>
        <w:jc w:val="center"/>
        <w:rPr>
          <w:sz w:val="10"/>
          <w:szCs w:val="24"/>
        </w:rPr>
      </w:pPr>
    </w:p>
    <w:p w:rsidR="004B748A" w:rsidRPr="005541F0" w:rsidRDefault="004B74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748A" w:rsidRDefault="004B74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748A" w:rsidRPr="005541F0" w:rsidRDefault="004B74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748A" w:rsidRPr="005649E4" w:rsidRDefault="004B748A" w:rsidP="00656C1A">
      <w:pPr>
        <w:spacing w:line="120" w:lineRule="atLeast"/>
        <w:jc w:val="center"/>
        <w:rPr>
          <w:sz w:val="18"/>
          <w:szCs w:val="24"/>
        </w:rPr>
      </w:pPr>
    </w:p>
    <w:p w:rsidR="004B748A" w:rsidRPr="00656C1A" w:rsidRDefault="004B74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748A" w:rsidRPr="005541F0" w:rsidRDefault="004B748A" w:rsidP="00656C1A">
      <w:pPr>
        <w:spacing w:line="120" w:lineRule="atLeast"/>
        <w:jc w:val="center"/>
        <w:rPr>
          <w:sz w:val="18"/>
          <w:szCs w:val="24"/>
        </w:rPr>
      </w:pPr>
    </w:p>
    <w:p w:rsidR="004B748A" w:rsidRPr="005541F0" w:rsidRDefault="004B748A" w:rsidP="00656C1A">
      <w:pPr>
        <w:spacing w:line="120" w:lineRule="atLeast"/>
        <w:jc w:val="center"/>
        <w:rPr>
          <w:sz w:val="20"/>
          <w:szCs w:val="24"/>
        </w:rPr>
      </w:pPr>
    </w:p>
    <w:p w:rsidR="004B748A" w:rsidRPr="00656C1A" w:rsidRDefault="004B748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748A" w:rsidRDefault="004B748A" w:rsidP="00656C1A">
      <w:pPr>
        <w:spacing w:line="120" w:lineRule="atLeast"/>
        <w:jc w:val="center"/>
        <w:rPr>
          <w:sz w:val="30"/>
          <w:szCs w:val="24"/>
        </w:rPr>
      </w:pPr>
    </w:p>
    <w:p w:rsidR="004B748A" w:rsidRPr="00656C1A" w:rsidRDefault="004B748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748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748A" w:rsidRPr="00F8214F" w:rsidRDefault="004B74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748A" w:rsidRPr="00F8214F" w:rsidRDefault="00CF3E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748A" w:rsidRPr="00F8214F" w:rsidRDefault="004B74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748A" w:rsidRPr="00F8214F" w:rsidRDefault="00CF3E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B748A" w:rsidRPr="00A63FB0" w:rsidRDefault="004B74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748A" w:rsidRPr="00A3761A" w:rsidRDefault="00CF3E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B748A" w:rsidRPr="00F8214F" w:rsidRDefault="004B748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B748A" w:rsidRPr="00F8214F" w:rsidRDefault="004B748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748A" w:rsidRPr="00AB4194" w:rsidRDefault="004B74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748A" w:rsidRPr="00F8214F" w:rsidRDefault="00CF3E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972</w:t>
            </w:r>
          </w:p>
        </w:tc>
      </w:tr>
    </w:tbl>
    <w:p w:rsidR="004B748A" w:rsidRPr="000C4AB5" w:rsidRDefault="004B748A" w:rsidP="00C725A6">
      <w:pPr>
        <w:rPr>
          <w:rFonts w:cs="Times New Roman"/>
          <w:szCs w:val="28"/>
          <w:lang w:val="en-US"/>
        </w:rPr>
      </w:pPr>
    </w:p>
    <w:p w:rsidR="004B748A" w:rsidRDefault="004B748A" w:rsidP="004B748A">
      <w:pPr>
        <w:rPr>
          <w:rFonts w:eastAsia="Calibri" w:cs="Times New Roman"/>
          <w:szCs w:val="28"/>
        </w:rPr>
      </w:pPr>
      <w:r w:rsidRPr="004B748A">
        <w:rPr>
          <w:rFonts w:eastAsia="Calibri" w:cs="Times New Roman"/>
          <w:szCs w:val="28"/>
        </w:rPr>
        <w:t xml:space="preserve">О внесении изменений в распоряжение </w:t>
      </w:r>
    </w:p>
    <w:p w:rsidR="004B748A" w:rsidRDefault="004B748A" w:rsidP="004B748A">
      <w:pPr>
        <w:rPr>
          <w:rFonts w:eastAsia="Calibri" w:cs="Times New Roman"/>
          <w:szCs w:val="28"/>
        </w:rPr>
      </w:pPr>
      <w:r w:rsidRPr="004B748A">
        <w:rPr>
          <w:rFonts w:eastAsia="Calibri" w:cs="Times New Roman"/>
          <w:szCs w:val="28"/>
        </w:rPr>
        <w:t xml:space="preserve">Администрации города от 03.06.2019 </w:t>
      </w:r>
    </w:p>
    <w:p w:rsidR="004B748A" w:rsidRPr="004B748A" w:rsidRDefault="004B748A" w:rsidP="004B748A">
      <w:pPr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zCs w:val="28"/>
        </w:rPr>
        <w:t xml:space="preserve">№ 966 </w:t>
      </w:r>
      <w:r w:rsidRPr="004B748A">
        <w:rPr>
          <w:rFonts w:eastAsia="Calibri" w:cs="Times New Roman"/>
          <w:spacing w:val="-6"/>
          <w:szCs w:val="28"/>
        </w:rPr>
        <w:t xml:space="preserve">«О комплексе мер по окончанию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строительства многоквартирных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домов и иных объектов недвижимости,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не введенных в эксплуатацию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застройщиками: обществом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«СеверСтрой», обществом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«СеверСтрой Партнер», обществом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«Дорожно-эксплуатационное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предприятие», обществом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с ограниченной ответственностью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специализированным застройщиком </w:t>
      </w:r>
    </w:p>
    <w:p w:rsidR="004B748A" w:rsidRPr="004B748A" w:rsidRDefault="004B748A" w:rsidP="004B748A">
      <w:pPr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>«Салаир»</w:t>
      </w:r>
    </w:p>
    <w:p w:rsidR="004B748A" w:rsidRPr="004B748A" w:rsidRDefault="004B748A" w:rsidP="004B748A">
      <w:pPr>
        <w:rPr>
          <w:rFonts w:eastAsia="Calibri" w:cs="Times New Roman"/>
          <w:szCs w:val="28"/>
        </w:rPr>
      </w:pPr>
    </w:p>
    <w:p w:rsidR="004B748A" w:rsidRPr="004B748A" w:rsidRDefault="004B748A" w:rsidP="004B748A">
      <w:pPr>
        <w:rPr>
          <w:rFonts w:eastAsia="Calibri" w:cs="Times New Roman"/>
          <w:szCs w:val="28"/>
        </w:rPr>
      </w:pPr>
    </w:p>
    <w:p w:rsidR="004B748A" w:rsidRPr="004B748A" w:rsidRDefault="004B748A" w:rsidP="004B748A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 xml:space="preserve">В соответствии с </w:t>
      </w:r>
      <w:r w:rsidRPr="004B748A">
        <w:rPr>
          <w:rFonts w:eastAsia="Calibri" w:cs="Times New Roman"/>
          <w:szCs w:val="28"/>
        </w:rPr>
        <w:t xml:space="preserve">распоряжением Правительства Ханты-Мансийского                              </w:t>
      </w:r>
      <w:r w:rsidRPr="004B748A">
        <w:rPr>
          <w:rFonts w:eastAsia="Calibri" w:cs="Times New Roman"/>
          <w:spacing w:val="-4"/>
          <w:szCs w:val="28"/>
        </w:rPr>
        <w:t>автономного округа – Югры от 18.11.2019 № 609-рп «О плане-графике («дорожной</w:t>
      </w:r>
      <w:r w:rsidRPr="004B748A">
        <w:rPr>
          <w:rFonts w:eastAsia="Calibri" w:cs="Times New Roman"/>
          <w:szCs w:val="28"/>
        </w:rPr>
        <w:t xml:space="preserve"> карте») по защите прав граждан – участников долевого строительства в Ханты-</w:t>
      </w:r>
      <w:r w:rsidRPr="004B748A">
        <w:rPr>
          <w:rFonts w:eastAsia="Calibri" w:cs="Times New Roman"/>
          <w:spacing w:val="-4"/>
          <w:szCs w:val="28"/>
        </w:rPr>
        <w:t>Мансийском автономном округе – Югре», Уставом муниципального образования городской округ Сургут Ханты-Мансийского автономного округа – Югры, распо</w:t>
      </w:r>
      <w:r>
        <w:rPr>
          <w:rFonts w:eastAsia="Calibri" w:cs="Times New Roman"/>
          <w:spacing w:val="-4"/>
          <w:szCs w:val="28"/>
        </w:rPr>
        <w:t>-</w:t>
      </w:r>
      <w:r w:rsidRPr="004B748A">
        <w:rPr>
          <w:rFonts w:eastAsia="Calibri" w:cs="Times New Roman"/>
          <w:spacing w:val="-4"/>
          <w:szCs w:val="28"/>
        </w:rPr>
        <w:t xml:space="preserve">ряжениями Администрации города от 30.12.2005 № 3686 «Об утверждении Регламента Администрации города», от 21.04.2021 </w:t>
      </w:r>
      <w:hyperlink r:id="rId8" w:history="1">
        <w:r w:rsidRPr="004B748A">
          <w:rPr>
            <w:rFonts w:eastAsia="Calibri" w:cs="Times New Roman"/>
            <w:spacing w:val="-4"/>
            <w:szCs w:val="28"/>
          </w:rPr>
          <w:t>№ 552</w:t>
        </w:r>
      </w:hyperlink>
      <w:r w:rsidRPr="004B748A">
        <w:rPr>
          <w:rFonts w:eastAsia="Calibri" w:cs="Times New Roman"/>
          <w:spacing w:val="-4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города», в целях окончания строительства многоквартирных домов и иных объектов недвижимости, не введенных в эксплуатацию застройщиками: обществом с ограниченной ответственностью «СеверСтрой», обществом с ограниченной ответственностью «СеверСтрой Партнер», обществом </w:t>
      </w:r>
      <w:r w:rsidRPr="004B748A">
        <w:rPr>
          <w:rFonts w:eastAsia="Calibri" w:cs="Times New Roman"/>
          <w:spacing w:val="-4"/>
          <w:szCs w:val="28"/>
        </w:rPr>
        <w:lastRenderedPageBreak/>
        <w:t>с ограниченной</w:t>
      </w:r>
      <w:r w:rsidRPr="004B748A">
        <w:rPr>
          <w:rFonts w:eastAsia="Calibri" w:cs="Times New Roman"/>
          <w:spacing w:val="-6"/>
          <w:szCs w:val="28"/>
        </w:rPr>
        <w:t xml:space="preserve"> ответственностью «</w:t>
      </w:r>
      <w:r>
        <w:rPr>
          <w:rFonts w:eastAsia="Calibri" w:cs="Times New Roman"/>
          <w:spacing w:val="-6"/>
          <w:szCs w:val="28"/>
        </w:rPr>
        <w:t>Дорожно-</w:t>
      </w:r>
      <w:r w:rsidRPr="004B748A">
        <w:rPr>
          <w:rFonts w:eastAsia="Calibri" w:cs="Times New Roman"/>
          <w:spacing w:val="-6"/>
          <w:szCs w:val="28"/>
        </w:rPr>
        <w:t xml:space="preserve">эксплуатационное предприятие», обществом с ограниченной ответственностью специализированным застройщиком «Салаир»: </w:t>
      </w:r>
    </w:p>
    <w:p w:rsidR="004B748A" w:rsidRPr="004B748A" w:rsidRDefault="004B748A" w:rsidP="004B748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4B748A">
        <w:rPr>
          <w:rFonts w:eastAsia="Calibri" w:cs="Times New Roman"/>
          <w:bCs/>
          <w:szCs w:val="28"/>
        </w:rPr>
        <w:t xml:space="preserve">1. </w:t>
      </w:r>
      <w:r w:rsidRPr="004B748A">
        <w:rPr>
          <w:rFonts w:eastAsia="Calibri" w:cs="Times New Roman"/>
          <w:bCs/>
          <w:spacing w:val="4"/>
          <w:szCs w:val="28"/>
        </w:rPr>
        <w:t xml:space="preserve">Внести в распоряжение Администрации города </w:t>
      </w:r>
      <w:r w:rsidRPr="004B748A">
        <w:rPr>
          <w:rFonts w:eastAsia="Calibri" w:cs="Times New Roman"/>
          <w:spacing w:val="4"/>
          <w:szCs w:val="28"/>
        </w:rPr>
        <w:t>от 03.06.2019 № 966</w:t>
      </w:r>
      <w:r w:rsidRPr="004B748A">
        <w:rPr>
          <w:rFonts w:eastAsia="Calibri" w:cs="Times New Roman"/>
          <w:szCs w:val="28"/>
        </w:rPr>
        <w:t xml:space="preserve"> </w:t>
      </w:r>
      <w:r w:rsidRPr="004B748A">
        <w:rPr>
          <w:rFonts w:eastAsia="Calibri" w:cs="Times New Roman"/>
          <w:szCs w:val="28"/>
        </w:rPr>
        <w:br/>
        <w:t>«</w:t>
      </w:r>
      <w:r w:rsidRPr="004B748A">
        <w:rPr>
          <w:rFonts w:eastAsia="Calibri" w:cs="Times New Roman"/>
          <w:spacing w:val="-6"/>
          <w:szCs w:val="28"/>
        </w:rPr>
        <w:t xml:space="preserve">О комплексе мер по окончанию строительства многоквартирных домов и иных объектов недвижимости, не введенных в эксплуатацию застройщиками: обществом </w:t>
      </w:r>
      <w:r w:rsidRPr="004B748A">
        <w:rPr>
          <w:rFonts w:eastAsia="Calibri" w:cs="Times New Roman"/>
          <w:spacing w:val="-6"/>
          <w:szCs w:val="28"/>
        </w:rPr>
        <w:br/>
        <w:t>с ограниченной ответственностью «СеверСтрой», обществом с ограниченной ответственностью «СеверСтрой Партнер», обществом с ограниченной ответствен</w:t>
      </w:r>
      <w:r>
        <w:rPr>
          <w:rFonts w:eastAsia="Calibri" w:cs="Times New Roman"/>
          <w:spacing w:val="-6"/>
          <w:szCs w:val="28"/>
        </w:rPr>
        <w:t>-</w:t>
      </w:r>
      <w:r w:rsidRPr="004B748A">
        <w:rPr>
          <w:rFonts w:eastAsia="Calibri" w:cs="Times New Roman"/>
          <w:spacing w:val="-6"/>
          <w:szCs w:val="28"/>
        </w:rPr>
        <w:t>ностью «Дорожно-эксплуатационное предприятие», обществом с ограниченной ответственностью специализированным застройщиком «Салаир</w:t>
      </w:r>
      <w:r w:rsidRPr="004B748A">
        <w:rPr>
          <w:rFonts w:eastAsia="Calibri" w:cs="Times New Roman"/>
          <w:szCs w:val="28"/>
        </w:rPr>
        <w:t xml:space="preserve">» (с изменениями от 25.06.2019 </w:t>
      </w:r>
      <w:r w:rsidRPr="004B748A">
        <w:rPr>
          <w:rFonts w:eastAsia="Calibri" w:cs="Times New Roman"/>
          <w:spacing w:val="-4"/>
          <w:szCs w:val="28"/>
        </w:rPr>
        <w:t>№ 1205, 01.07.2019 № 1270, 19.07.2019 № 1415, 02.08.2019 № 1551, 13.09.2019 № 1914, 18.09.2019 № 1947, 24.12.2019 № 2809, 20.03.2020 № 434, 09.10.2020 № 1566, 02.02.2021 № 84, 26.03.2021 № 432, 26.07.2021 № 1187, 09.02.2022 № 201) изменения</w:t>
      </w:r>
      <w:r>
        <w:rPr>
          <w:rFonts w:eastAsia="Calibri" w:cs="Times New Roman"/>
          <w:spacing w:val="-4"/>
          <w:szCs w:val="28"/>
        </w:rPr>
        <w:t>, изложив п</w:t>
      </w:r>
      <w:r w:rsidRPr="004B748A">
        <w:rPr>
          <w:rFonts w:eastAsia="Calibri" w:cs="Times New Roman"/>
          <w:spacing w:val="-6"/>
          <w:szCs w:val="28"/>
        </w:rPr>
        <w:t xml:space="preserve">риложения 1 </w:t>
      </w:r>
      <w:r w:rsidRPr="004B748A">
        <w:rPr>
          <w:rFonts w:eastAsia="Calibri" w:cs="Times New Roman"/>
          <w:spacing w:val="-4"/>
          <w:szCs w:val="28"/>
        </w:rPr>
        <w:t xml:space="preserve">– </w:t>
      </w:r>
      <w:r w:rsidRPr="004B748A">
        <w:rPr>
          <w:rFonts w:eastAsia="Calibri" w:cs="Times New Roman"/>
          <w:spacing w:val="-6"/>
          <w:szCs w:val="28"/>
        </w:rPr>
        <w:t>10</w:t>
      </w:r>
      <w:r>
        <w:rPr>
          <w:rFonts w:eastAsia="Calibri" w:cs="Times New Roman"/>
          <w:spacing w:val="-6"/>
          <w:szCs w:val="28"/>
        </w:rPr>
        <w:t xml:space="preserve"> </w:t>
      </w:r>
      <w:r w:rsidRPr="004B748A">
        <w:rPr>
          <w:rFonts w:eastAsia="Calibri" w:cs="Times New Roman"/>
          <w:spacing w:val="-6"/>
          <w:szCs w:val="28"/>
        </w:rPr>
        <w:t xml:space="preserve">к распоряжению </w:t>
      </w:r>
      <w:r w:rsidRPr="004B748A">
        <w:rPr>
          <w:rFonts w:eastAsia="Calibri" w:cs="Times New Roman"/>
          <w:spacing w:val="-4"/>
          <w:szCs w:val="28"/>
        </w:rPr>
        <w:t>в новой редакции</w:t>
      </w:r>
      <w:r>
        <w:rPr>
          <w:rFonts w:eastAsia="Calibri" w:cs="Times New Roman"/>
          <w:spacing w:val="-4"/>
          <w:szCs w:val="28"/>
        </w:rPr>
        <w:t xml:space="preserve"> </w:t>
      </w:r>
      <w:r w:rsidRPr="004B748A">
        <w:rPr>
          <w:rFonts w:eastAsia="Calibri" w:cs="Times New Roman"/>
          <w:spacing w:val="-4"/>
          <w:szCs w:val="28"/>
        </w:rPr>
        <w:t>согласно приложениям 1</w:t>
      </w:r>
      <w:r>
        <w:rPr>
          <w:rFonts w:eastAsia="Calibri" w:cs="Times New Roman"/>
          <w:spacing w:val="-4"/>
          <w:szCs w:val="28"/>
        </w:rPr>
        <w:t xml:space="preserve"> – 10 к настоящему распоряжению соответ-ственно.</w:t>
      </w:r>
    </w:p>
    <w:p w:rsidR="004B748A" w:rsidRPr="004B748A" w:rsidRDefault="004B748A" w:rsidP="004B748A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4B748A">
        <w:rPr>
          <w:rFonts w:eastAsia="Calibri" w:cs="Times New Roman"/>
          <w:spacing w:val="-6"/>
          <w:szCs w:val="28"/>
        </w:rPr>
        <w:t>2</w:t>
      </w:r>
      <w:r w:rsidRPr="004B748A">
        <w:rPr>
          <w:rFonts w:eastAsia="Calibri" w:cs="Times New Roman"/>
          <w:szCs w:val="28"/>
        </w:rPr>
        <w:t>. Департаменту массовых коммуникаций и аналитики разместить</w:t>
      </w:r>
      <w:r w:rsidRPr="004B748A">
        <w:rPr>
          <w:rFonts w:eastAsia="Calibri" w:cs="Times New Roman"/>
          <w:spacing w:val="-6"/>
          <w:szCs w:val="28"/>
        </w:rPr>
        <w:t xml:space="preserve"> настоящее распоряжение на официальном портале Администрации города: </w:t>
      </w:r>
      <w:hyperlink r:id="rId9" w:history="1">
        <w:r w:rsidRPr="004B748A">
          <w:rPr>
            <w:rFonts w:eastAsia="Calibri" w:cs="Times New Roman"/>
            <w:spacing w:val="-6"/>
          </w:rPr>
          <w:t>www.admsurgut.ru</w:t>
        </w:r>
      </w:hyperlink>
      <w:r w:rsidRPr="004B748A">
        <w:rPr>
          <w:rFonts w:eastAsia="Calibri" w:cs="Times New Roman"/>
          <w:spacing w:val="-6"/>
          <w:szCs w:val="28"/>
        </w:rPr>
        <w:t>.</w:t>
      </w:r>
    </w:p>
    <w:p w:rsidR="004B748A" w:rsidRPr="004B748A" w:rsidRDefault="004B748A" w:rsidP="004B748A">
      <w:pPr>
        <w:ind w:firstLine="709"/>
        <w:jc w:val="both"/>
        <w:rPr>
          <w:rFonts w:eastAsia="Calibri" w:cs="Times New Roman"/>
          <w:szCs w:val="28"/>
        </w:rPr>
      </w:pPr>
      <w:r w:rsidRPr="004B748A">
        <w:rPr>
          <w:rFonts w:eastAsia="Calibri" w:cs="Times New Roman"/>
          <w:szCs w:val="28"/>
        </w:rPr>
        <w:t>3. Настоящее распоряжение вступает в силу с момента его издания.</w:t>
      </w:r>
    </w:p>
    <w:p w:rsidR="004B748A" w:rsidRPr="004B748A" w:rsidRDefault="004B748A" w:rsidP="004B748A">
      <w:pPr>
        <w:ind w:firstLine="709"/>
        <w:jc w:val="both"/>
        <w:rPr>
          <w:rFonts w:eastAsia="Calibri" w:cs="Times New Roman"/>
          <w:szCs w:val="28"/>
        </w:rPr>
      </w:pPr>
      <w:r w:rsidRPr="004B748A">
        <w:rPr>
          <w:rFonts w:eastAsia="Calibri" w:cs="Times New Roman"/>
          <w:szCs w:val="28"/>
        </w:rPr>
        <w:t>4. Контроль за выполнением распоряжения оставляю за собой.</w:t>
      </w:r>
    </w:p>
    <w:p w:rsidR="004B748A" w:rsidRPr="004B748A" w:rsidRDefault="004B748A" w:rsidP="004B748A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spacing w:line="25" w:lineRule="atLeast"/>
        <w:jc w:val="both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Заместитель Глава города                                                                     Г.С. Невоструев</w:t>
      </w:r>
    </w:p>
    <w:p w:rsidR="004B748A" w:rsidRPr="004B748A" w:rsidRDefault="004B748A" w:rsidP="004B748A">
      <w:pPr>
        <w:jc w:val="both"/>
        <w:rPr>
          <w:rFonts w:eastAsia="Calibri" w:cs="Times New Roman"/>
          <w:bCs/>
          <w:szCs w:val="28"/>
        </w:rPr>
      </w:pPr>
    </w:p>
    <w:p w:rsidR="004B748A" w:rsidRPr="004B748A" w:rsidRDefault="004B748A" w:rsidP="004B748A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4B748A" w:rsidRPr="004B748A" w:rsidRDefault="004B748A" w:rsidP="004B748A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4B748A" w:rsidRPr="004B748A" w:rsidRDefault="004B748A" w:rsidP="004B748A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4B748A" w:rsidRPr="004B748A" w:rsidRDefault="004B748A" w:rsidP="004B748A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4B748A" w:rsidRPr="004B748A" w:rsidRDefault="004B748A" w:rsidP="004B748A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4B748A" w:rsidRDefault="004B748A" w:rsidP="004B748A">
      <w:pPr>
        <w:sectPr w:rsidR="004B748A" w:rsidSect="004B748A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B748A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____________ </w:t>
      </w:r>
      <w:r w:rsidRPr="004B748A">
        <w:rPr>
          <w:rFonts w:eastAsia="Times New Roman" w:cs="Times New Roman"/>
          <w:szCs w:val="28"/>
          <w:lang w:eastAsia="ru-RU"/>
        </w:rPr>
        <w:t>№ _</w:t>
      </w:r>
      <w:r>
        <w:rPr>
          <w:rFonts w:eastAsia="Times New Roman" w:cs="Times New Roman"/>
          <w:szCs w:val="28"/>
          <w:lang w:eastAsia="ru-RU"/>
        </w:rPr>
        <w:t>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5" w:name="P35"/>
      <w:bookmarkEnd w:id="5"/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«многоэтажный кирпичный жилой дом № 23</w:t>
      </w:r>
    </w:p>
    <w:p w:rsidR="004F47A3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 xml:space="preserve">со встроенными помещениями общественного назначения </w:t>
      </w:r>
    </w:p>
    <w:p w:rsidR="004F47A3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на 1-м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 xml:space="preserve">и подвальных этажах, подземной парковкой </w:t>
      </w:r>
    </w:p>
    <w:p w:rsidR="004F47A3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на придомовой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 xml:space="preserve">территории, с комплексной инфраструктурой 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в 41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микрорайоне г. Сургута»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2778"/>
        <w:gridCol w:w="3057"/>
      </w:tblGrid>
      <w:tr w:rsidR="004B748A" w:rsidRPr="004B748A" w:rsidTr="004B748A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 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«Многоэтажный кирпичный жилой дом № 23 со встроенными помещениями общественного назначения на 1-м и подвальных этажах, подземной парковкой на придомовой территории,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комплексной инфраструктурой в 41 микрорайоне г. Сургута» (застройщик – общество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ограниченной ответственностью специализированный застройщик «Салаир» (далее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ООО СЗ «Салаир»); количество квартир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351 шт.; общая площадь квартир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20 651,2 кв. м; количество зарегистрированных договоров долевого участия (далее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ДДУ)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25, строительная готовность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3 этап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92%)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 Вариант 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Завершение строительно-монтажных работ в сроки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указанные в утвержденной программе проверок Сургутского отдела инспектирования Жилстройнадзора Югры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(далее –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Жилстройнадзор Югры)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до 30.06.2022 (3 этап)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«Салаир»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Проверка законченного строительством объекта</w:t>
            </w:r>
          </w:p>
        </w:tc>
        <w:tc>
          <w:tcPr>
            <w:tcW w:w="2778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е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десяти рабочих дней с даты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указанной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решении Сургутского отдела инспектирования Жилстройнадзора Югры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проведении выездной внеплановой программн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ой (итоговой) проверки объекта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строительства  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Жилстройнадзор Югры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1.3</w:t>
            </w:r>
          </w:p>
        </w:tc>
        <w:tc>
          <w:tcPr>
            <w:tcW w:w="3345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случае отсутствия нарушений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Акте проверки Жилстрой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надзор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а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Югры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составленного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по результатам выездной внеплановой программной (итоговой) проверки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получение застройщиком Заключения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по истечении пяти рабочих дней со следующего дня после получения акта проверки без нарушений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«Салаир»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1.4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Подача заявления о выдаче разрешения на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эксплуатацию объекта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департамент архитектуры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градостроительства Администрации города Сургута</w:t>
            </w:r>
          </w:p>
        </w:tc>
        <w:tc>
          <w:tcPr>
            <w:tcW w:w="2778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течение одного рабочего дня с даты получения заключения о соответствии построенного, реконстру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ированного объекта капитального строительства требованиям проектной документации,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том числе требованиям энергетической эффектив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ности и требованиям оснащенности объекта капитального строи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тельства приборами учета используемых энергети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ческих ресурсов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«Салаир»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Администрация города Сургута</w:t>
            </w:r>
          </w:p>
        </w:tc>
      </w:tr>
      <w:tr w:rsidR="004B748A" w:rsidRPr="004B748A" w:rsidTr="004F47A3">
        <w:trPr>
          <w:trHeight w:val="1707"/>
        </w:trPr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1.5</w:t>
            </w:r>
          </w:p>
        </w:tc>
        <w:tc>
          <w:tcPr>
            <w:tcW w:w="3345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Получение разрешения на ввод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эксплуатацию объекта</w:t>
            </w:r>
          </w:p>
        </w:tc>
        <w:tc>
          <w:tcPr>
            <w:tcW w:w="2778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пяти рабочих дней с даты подачи заявления в департамент архитектуры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и градостроительства Администрации города Сургута</w:t>
            </w:r>
          </w:p>
        </w:tc>
        <w:tc>
          <w:tcPr>
            <w:tcW w:w="3057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 Сургута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ООО СЗ «Салаир»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1.6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Передача объекта долевого строительства застройщиком гражданам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участникам долевого строительства</w:t>
            </w:r>
          </w:p>
        </w:tc>
        <w:tc>
          <w:tcPr>
            <w:tcW w:w="2778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трех месяцев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даты получения разрешения на ввод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эксплуатацию объекта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«Салаир»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 Вариант II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3345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Подготовка письма (ходатайства) в Правительство Российской Федерации по вопросу обращения публично-правовой компанией «Фонд развития территории» (далее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ППК Фонд) в арбитражный суд автономного округа с заявлением о несосто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ятельности (банкротстве) застройщика, сведения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 объекте которого содержатся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едином реестре проблемных объектов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по официальному обращению участников долевого строительства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Фонд защиты прав граждан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автономного округа (далее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Фонд)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(по согласованию)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Департамент строительства Ханты-Мансийского автономного округа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Югры (далее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Департамент строительства автономного округа) (по согласованию)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Жилстройнадзор Югры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334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Инициирование процедуры признания застройщика несостоятельным (банкротом)</w:t>
            </w:r>
          </w:p>
        </w:tc>
        <w:tc>
          <w:tcPr>
            <w:tcW w:w="2778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сроки, установленные Федеральным законом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от 29.07.2017 № 218-ФЗ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 публично-правовой компании по защите прав граждан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при несостоятельности (банкротстве) застрой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щиков и о внесении изменений в отдельные законодательные акты Российской Федерации»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ППК Фонд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2.3</w:t>
            </w:r>
          </w:p>
        </w:tc>
        <w:tc>
          <w:tcPr>
            <w:tcW w:w="3345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Заключение соглашения, предусмотренного постанов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лением Правительства Российской Федерации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от 12.09.2019 № 1192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«Об утверждении Правил принятия решения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публично-правовой компанией «Фонд защиты прав граждан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строительства»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 финансировании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или о нецелесообразности финансирования мероприятий, предусмотренных частью 2 статьи 13.1 Федерального закона «О публично-правовой компании по защите прав граждан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при несосто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ятельности (банкротстве) застройщиков и о внесении изменений в отдельные законодательные акты Российской Федерации»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о признании утратившими силу некоторых актов Правительства Российской Федерации»</w:t>
            </w:r>
          </w:p>
        </w:tc>
        <w:tc>
          <w:tcPr>
            <w:tcW w:w="2778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трех месяцев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 даты подачи заявления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признании застройщика несостоятельным (банкротом)</w:t>
            </w:r>
          </w:p>
        </w:tc>
        <w:tc>
          <w:tcPr>
            <w:tcW w:w="3057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Правительство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Ханты-Мансийского автономного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округа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 Югры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ППК Фонд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2.4</w:t>
            </w:r>
          </w:p>
        </w:tc>
        <w:tc>
          <w:tcPr>
            <w:tcW w:w="3345" w:type="dxa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и ввод в эксплуатацию объекта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или предоставление компенса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ционных выплат в соответствии </w:t>
            </w:r>
          </w:p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 решением ППК Фонд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 способе восстановления прав граждан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3057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  <w:sectPr w:rsidR="004B748A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B748A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2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___ № __</w:t>
      </w:r>
      <w:r>
        <w:rPr>
          <w:rFonts w:eastAsia="Times New Roman" w:cs="Times New Roman"/>
          <w:szCs w:val="28"/>
          <w:lang w:eastAsia="ru-RU"/>
        </w:rPr>
        <w:t>_____</w:t>
      </w:r>
      <w:r w:rsidRPr="004B748A">
        <w:rPr>
          <w:rFonts w:eastAsia="Times New Roman" w:cs="Times New Roman"/>
          <w:szCs w:val="28"/>
          <w:lang w:eastAsia="ru-RU"/>
        </w:rPr>
        <w:t>__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«Жилой дом № 2 со встроенными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помещениями общественного назначения в 44 мкр. г. Сургут.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Корректировка» 2 этап (секции 1, 2, 3, 4)»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2438"/>
        <w:gridCol w:w="3624"/>
      </w:tblGrid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311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362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 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43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62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«Жилой дом № 2 со встроенными помещениями общественного назначения в 44 мкр.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г. Сургут. Корректировка» 2 этап (секции 1, 2, 3, 4)» (застройщик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общество с ограниченной ответственностью «СеверСтрой Партнер» (далее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«СеверСтрой Партнер»); количество квартир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370 шт.; общая площадь квартир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18 237 кв. м; количество ДДУ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320 шт.,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том числе с гражданами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265; строительная готовность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32%)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и ввод объекта в эксплуатацию в соответствии с решением ППК Фонд от 30.12.2020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 способе восстановления прав граждан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43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I</w:t>
            </w:r>
            <w:r w:rsidRPr="004B748A">
              <w:rPr>
                <w:rFonts w:eastAsia="Times New Roman" w:cs="Times New Roman"/>
                <w:sz w:val="22"/>
                <w:szCs w:val="20"/>
                <w:lang w:val="en-US" w:eastAsia="ru-RU"/>
              </w:rPr>
              <w:t>V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квартал 2023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года</w:t>
            </w:r>
          </w:p>
        </w:tc>
        <w:tc>
          <w:tcPr>
            <w:tcW w:w="362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B748A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B748A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3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___ № _</w:t>
      </w:r>
      <w:r>
        <w:rPr>
          <w:rFonts w:eastAsia="Times New Roman" w:cs="Times New Roman"/>
          <w:szCs w:val="28"/>
          <w:lang w:eastAsia="ru-RU"/>
        </w:rPr>
        <w:t>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F47A3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 xml:space="preserve">строительства объекта «Жилой дом № 6 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в 44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микрорайоне г. Сургута»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2778"/>
        <w:gridCol w:w="2944"/>
      </w:tblGrid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345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2944" w:type="dxa"/>
          </w:tcPr>
          <w:p w:rsidR="004F47A3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Ответственный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45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9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«Жилой дом № 6 в 44 микрорайоне г. Сургута» (застройщик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«СеверСтрой Партнер»; количество квартир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217 шт.; общая площадь квартир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10 607 кв. м; количество ДДУ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162 шт.,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том числе с гражданами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57; строительная готовность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19%)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45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объекта в эксплуатацию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соответствии с решением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ППК Фонд от 30.12.2020 о способе восстановления прав граждан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77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I</w:t>
            </w:r>
            <w:r w:rsidRPr="004B748A">
              <w:rPr>
                <w:rFonts w:eastAsia="Times New Roman" w:cs="Times New Roman"/>
                <w:sz w:val="22"/>
                <w:szCs w:val="20"/>
                <w:lang w:val="en-US" w:eastAsia="ru-RU"/>
              </w:rPr>
              <w:t>V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квартал 2023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года</w:t>
            </w:r>
          </w:p>
        </w:tc>
        <w:tc>
          <w:tcPr>
            <w:tcW w:w="29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B748A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B748A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4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B748A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____ № _</w:t>
      </w:r>
      <w:r>
        <w:rPr>
          <w:rFonts w:eastAsia="Times New Roman" w:cs="Times New Roman"/>
          <w:szCs w:val="28"/>
          <w:lang w:eastAsia="ru-RU"/>
        </w:rPr>
        <w:t>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«Территория микрорайона 31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«Б» г. Сургута, представленного под комплексное освоение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в целях жилищного строительства. Жилой дом № 1»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9"/>
        <w:gridCol w:w="2041"/>
        <w:gridCol w:w="2830"/>
      </w:tblGrid>
      <w:tr w:rsidR="004B748A" w:rsidRPr="004B748A" w:rsidTr="00803C9E">
        <w:tc>
          <w:tcPr>
            <w:tcW w:w="45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430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41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2830" w:type="dxa"/>
          </w:tcPr>
          <w:p w:rsidR="004F47A3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Ответственный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30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041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830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«Территория микрорайона 31 «Б» г. Сургута, представленного под комплексное освоение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целях жилищного строительства. Жилой дом № 1» (застройщик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общество с ограниченной ответственностью «Дорожно-эксплуатационное предприятие» (далее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«ДЭП»); количество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201 шт.; общая площадь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9 580 кв. м; количество ДДУ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197 шт.,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том числе с гражданами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147; строительная готовность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72%)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309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эксплуатацию объекта в соответствии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решением ППК «Фонд» от 28.07.2021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 способе восстановления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041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I квартал 2023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года</w:t>
            </w:r>
          </w:p>
        </w:tc>
        <w:tc>
          <w:tcPr>
            <w:tcW w:w="2830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Default="004F47A3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F47A3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F47A3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5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</w:t>
      </w:r>
      <w:r w:rsidR="004F47A3"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 xml:space="preserve">____ № </w:t>
      </w:r>
      <w:r w:rsidR="004F47A3">
        <w:rPr>
          <w:rFonts w:eastAsia="Times New Roman" w:cs="Times New Roman"/>
          <w:szCs w:val="28"/>
          <w:lang w:eastAsia="ru-RU"/>
        </w:rPr>
        <w:t>_____</w:t>
      </w:r>
      <w:r w:rsidRPr="004B748A">
        <w:rPr>
          <w:rFonts w:eastAsia="Times New Roman" w:cs="Times New Roman"/>
          <w:szCs w:val="28"/>
          <w:lang w:eastAsia="ru-RU"/>
        </w:rPr>
        <w:t>____</w:t>
      </w:r>
    </w:p>
    <w:p w:rsidR="004B748A" w:rsidRPr="004B748A" w:rsidRDefault="004B748A" w:rsidP="004F47A3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«Территория микрорайона 31 «Б» г. Сургута, представленного под комплексное освоение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в целях жилищного строительства. Жилой дом № 2»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92"/>
        <w:gridCol w:w="2320"/>
        <w:gridCol w:w="2268"/>
      </w:tblGrid>
      <w:tr w:rsidR="004B748A" w:rsidRPr="004B748A" w:rsidTr="004F47A3">
        <w:tc>
          <w:tcPr>
            <w:tcW w:w="45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459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20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2268" w:type="dxa"/>
          </w:tcPr>
          <w:p w:rsidR="004F47A3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Ответственный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 исполнение мероприятий</w:t>
            </w:r>
          </w:p>
        </w:tc>
      </w:tr>
      <w:tr w:rsidR="004B748A" w:rsidRPr="004B748A" w:rsidTr="004F47A3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59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320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«Территория микрорайона 31 «Б» г. Сургута, представленного под комплексное освоение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целях жилищного строительства. Жилой дом № 2» (застройщик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«ДЭП»; количество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210 шт.; общая площадь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9 939 кв. м; количество ДДУ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187 шт.,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том числе с гражданами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53; строительная готовность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28%)</w:t>
            </w:r>
          </w:p>
        </w:tc>
      </w:tr>
      <w:tr w:rsidR="004B748A" w:rsidRPr="004B748A" w:rsidTr="004F47A3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592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эксплуатацию объекта в соответствии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решением ППК «Фонд» от 28.07.2021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 способе восстановления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320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I</w:t>
            </w:r>
            <w:r w:rsidRPr="004B748A">
              <w:rPr>
                <w:rFonts w:eastAsia="Times New Roman" w:cs="Times New Roman"/>
                <w:sz w:val="22"/>
                <w:szCs w:val="20"/>
                <w:lang w:val="en-US" w:eastAsia="ru-RU"/>
              </w:rPr>
              <w:t>I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I квартал 2023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Фонд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Default="004F47A3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F47A3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F47A3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6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________</w:t>
      </w:r>
      <w:r w:rsidR="004F47A3"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 № _</w:t>
      </w:r>
      <w:r w:rsidR="004F47A3">
        <w:rPr>
          <w:rFonts w:eastAsia="Times New Roman" w:cs="Times New Roman"/>
          <w:szCs w:val="28"/>
          <w:lang w:eastAsia="ru-RU"/>
        </w:rPr>
        <w:t>_____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B748A" w:rsidRPr="004B748A" w:rsidRDefault="004B748A" w:rsidP="004B748A">
      <w:pPr>
        <w:widowControl w:val="0"/>
        <w:autoSpaceDE w:val="0"/>
        <w:autoSpaceDN w:val="0"/>
        <w:jc w:val="right"/>
        <w:rPr>
          <w:rFonts w:eastAsia="Times New Roman" w:cs="Times New Roman"/>
          <w:sz w:val="22"/>
          <w:szCs w:val="20"/>
          <w:lang w:eastAsia="ru-RU"/>
        </w:rPr>
      </w:pPr>
    </w:p>
    <w:p w:rsid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Pr="004B748A" w:rsidRDefault="004F47A3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F47A3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4B748A" w:rsidRPr="004B748A">
        <w:rPr>
          <w:rFonts w:eastAsia="Times New Roman" w:cs="Times New Roman"/>
          <w:szCs w:val="28"/>
          <w:lang w:eastAsia="ru-RU"/>
        </w:rPr>
        <w:t>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«Жилой дом № 2 в микрорайоне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 xml:space="preserve">21 </w:t>
      </w:r>
      <w:r w:rsidR="004F47A3">
        <w:rPr>
          <w:rFonts w:eastAsia="Times New Roman" w:cs="Times New Roman"/>
          <w:szCs w:val="28"/>
          <w:lang w:eastAsia="ru-RU"/>
        </w:rPr>
        <w:t>–</w:t>
      </w:r>
      <w:r w:rsidRPr="004B748A">
        <w:rPr>
          <w:rFonts w:eastAsia="Times New Roman" w:cs="Times New Roman"/>
          <w:szCs w:val="28"/>
          <w:lang w:eastAsia="ru-RU"/>
        </w:rPr>
        <w:t xml:space="preserve"> 22 г. Сургута»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479"/>
        <w:gridCol w:w="2202"/>
        <w:gridCol w:w="2409"/>
      </w:tblGrid>
      <w:tr w:rsidR="004B748A" w:rsidRPr="004B748A" w:rsidTr="004F47A3">
        <w:tc>
          <w:tcPr>
            <w:tcW w:w="54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447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0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2409" w:type="dxa"/>
          </w:tcPr>
          <w:p w:rsidR="004F47A3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Ответственный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 исполнение мероприятий</w:t>
            </w:r>
          </w:p>
        </w:tc>
      </w:tr>
      <w:tr w:rsidR="004B748A" w:rsidRPr="004B748A" w:rsidTr="004F47A3">
        <w:tc>
          <w:tcPr>
            <w:tcW w:w="5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47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20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«Жилой дом № 2 в микрорайоне 21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22 г. Сургута» (застройщик - ООО «СеверСтрой»; количество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139 шт.; общая площадь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8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094 кв. м; количество ДДУ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 гражданами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42 шт.; строительная готовность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3%; инвестор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общество с ограниченной ответственностью Специализированный застройщик «Столица» (далее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СЗ «Столица»)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 Вариант I</w:t>
            </w:r>
          </w:p>
        </w:tc>
      </w:tr>
      <w:tr w:rsidR="004B748A" w:rsidRPr="004B748A" w:rsidTr="004F47A3">
        <w:tc>
          <w:tcPr>
            <w:tcW w:w="54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4479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trike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Осуществление Инвестором поддержки участников долевого строительства путем предоставления объектов недвижимости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либо возмещение сумм, уплаченных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ими по договору участия в долевом строительстве</w:t>
            </w:r>
          </w:p>
        </w:tc>
        <w:tc>
          <w:tcPr>
            <w:tcW w:w="2202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до 30.06.2023</w:t>
            </w:r>
          </w:p>
        </w:tc>
        <w:tc>
          <w:tcPr>
            <w:tcW w:w="240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«Столица»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 Вариант II</w:t>
            </w:r>
          </w:p>
        </w:tc>
      </w:tr>
      <w:tr w:rsidR="004B748A" w:rsidRPr="004B748A" w:rsidTr="004F47A3">
        <w:tc>
          <w:tcPr>
            <w:tcW w:w="54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447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Заключение </w:t>
            </w:r>
            <w:hyperlink r:id="rId12" w:history="1">
              <w:r w:rsidRPr="004B748A">
                <w:rPr>
                  <w:rFonts w:eastAsia="Times New Roman" w:cs="Times New Roman"/>
                  <w:sz w:val="22"/>
                  <w:szCs w:val="20"/>
                  <w:lang w:eastAsia="ru-RU"/>
                </w:rPr>
                <w:t>соглашения</w:t>
              </w:r>
            </w:hyperlink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предусмотренного постановлением Правительства Российской Федерации от 12.09.2019 № 1192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«Об утверждении Правил принятия решения публично-правовой компанией «Фонд защиты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строительства» о финансировании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или о нецелесообразности финансирования мероприятий, предусмотренных частью 2 статьи 13.1 Федерального закона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 публично-правовой компании по защите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и о признании утратившими силу некоторых актов Правительства Российской Федерации»</w:t>
            </w:r>
          </w:p>
        </w:tc>
        <w:tc>
          <w:tcPr>
            <w:tcW w:w="220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трех месяцев с даты подачи заявления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 признании застройщика несостоятельным (банкротом)</w:t>
            </w:r>
          </w:p>
        </w:tc>
        <w:tc>
          <w:tcPr>
            <w:tcW w:w="2409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Правительство </w:t>
            </w:r>
          </w:p>
          <w:p w:rsidR="004F47A3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Ханты-Мансийского автономного </w:t>
            </w:r>
          </w:p>
          <w:p w:rsidR="004F47A3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о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– Югры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(по согласованию),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ППК Фонд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(по согласованию)</w:t>
            </w:r>
          </w:p>
        </w:tc>
      </w:tr>
      <w:tr w:rsidR="004B748A" w:rsidRPr="004B748A" w:rsidTr="004F47A3">
        <w:tc>
          <w:tcPr>
            <w:tcW w:w="54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447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эксплуатацию объекта или предоставление компенсационных выплат в соответствии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решением ППК Фонд о способе восстановления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20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240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Фонд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Default="004F47A3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F47A3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F47A3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7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________</w:t>
      </w:r>
      <w:r w:rsidR="004F47A3"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№ _</w:t>
      </w:r>
      <w:r w:rsidR="004F47A3">
        <w:rPr>
          <w:rFonts w:eastAsia="Times New Roman" w:cs="Times New Roman"/>
          <w:szCs w:val="28"/>
          <w:lang w:eastAsia="ru-RU"/>
        </w:rPr>
        <w:t>_____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B748A" w:rsidRPr="004B748A" w:rsidRDefault="004B748A" w:rsidP="004B748A">
      <w:pPr>
        <w:widowControl w:val="0"/>
        <w:autoSpaceDE w:val="0"/>
        <w:autoSpaceDN w:val="0"/>
        <w:jc w:val="right"/>
        <w:rPr>
          <w:rFonts w:eastAsia="Times New Roman" w:cs="Times New Roman"/>
          <w:sz w:val="22"/>
          <w:szCs w:val="20"/>
          <w:lang w:eastAsia="ru-RU"/>
        </w:rPr>
      </w:pPr>
    </w:p>
    <w:p w:rsid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Pr="004B748A" w:rsidRDefault="004F47A3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«Жилой дом № 5 в микрорайоне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 xml:space="preserve">21 </w:t>
      </w:r>
      <w:r w:rsidR="004F47A3">
        <w:rPr>
          <w:rFonts w:eastAsia="Times New Roman" w:cs="Times New Roman"/>
          <w:szCs w:val="28"/>
          <w:lang w:eastAsia="ru-RU"/>
        </w:rPr>
        <w:t>–</w:t>
      </w:r>
      <w:r w:rsidRPr="004B748A">
        <w:rPr>
          <w:rFonts w:eastAsia="Times New Roman" w:cs="Times New Roman"/>
          <w:szCs w:val="28"/>
          <w:lang w:eastAsia="ru-RU"/>
        </w:rPr>
        <w:t xml:space="preserve"> 22 г. Сургута»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2"/>
        <w:gridCol w:w="2674"/>
        <w:gridCol w:w="3076"/>
      </w:tblGrid>
      <w:tr w:rsidR="004B748A" w:rsidRPr="004B748A" w:rsidTr="00803C9E">
        <w:tc>
          <w:tcPr>
            <w:tcW w:w="45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357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7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3076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 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57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67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76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776" w:type="dxa"/>
            <w:gridSpan w:val="4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«Жилой дом № 5 в микрорайоне 21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22 г. Сургута» (застройщик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«СеверСтрой»; количество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185 шт.; общая площадь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10 659 кв. м; количество ДДУ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177 шт.,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том числе с гражданами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89; строительная готовность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100%, инвестор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генеральный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подрядчик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СЗ «Столица»)</w:t>
            </w:r>
          </w:p>
        </w:tc>
      </w:tr>
      <w:tr w:rsidR="004B748A" w:rsidRPr="004B748A" w:rsidTr="00803C9E">
        <w:tc>
          <w:tcPr>
            <w:tcW w:w="9776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 Вариант 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357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Передача объекта долевого строительства застройщиком гражданам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участникам долевого строительства</w:t>
            </w:r>
          </w:p>
        </w:tc>
        <w:tc>
          <w:tcPr>
            <w:tcW w:w="267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четырех месяцев с даты проведения собрания кредиторов </w:t>
            </w:r>
          </w:p>
        </w:tc>
        <w:tc>
          <w:tcPr>
            <w:tcW w:w="3076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конкурсный управляющий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ООО «СеверСтрой»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357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Предоставление генеральному подрядчику земельного участка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соответствии с Порядком</w:t>
            </w:r>
          </w:p>
        </w:tc>
        <w:tc>
          <w:tcPr>
            <w:tcW w:w="2674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30 рабочих дней с даты исполнения Инвестором обязательств по соглашению между Департаментом строительства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Ханты-Мансийского автономного </w:t>
            </w:r>
          </w:p>
          <w:p w:rsidR="004B748A" w:rsidRPr="004B748A" w:rsidRDefault="004F47A3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 Югры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ООО СЗ «Столица», Администрацией города Сургута о предоставлении земельного участка</w:t>
            </w:r>
          </w:p>
        </w:tc>
        <w:tc>
          <w:tcPr>
            <w:tcW w:w="3076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 Сургута</w:t>
            </w:r>
          </w:p>
        </w:tc>
      </w:tr>
      <w:tr w:rsidR="004B748A" w:rsidRPr="004B748A" w:rsidTr="00803C9E">
        <w:tc>
          <w:tcPr>
            <w:tcW w:w="9776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 Вариант II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357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Инициирование процедуры признания застройщика несостоятельным (банкротом)</w:t>
            </w:r>
          </w:p>
        </w:tc>
        <w:tc>
          <w:tcPr>
            <w:tcW w:w="267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по исковому заявлению кредитора в Арбитражный суд</w:t>
            </w:r>
          </w:p>
        </w:tc>
        <w:tc>
          <w:tcPr>
            <w:tcW w:w="3076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кредитор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3572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Заключение </w:t>
            </w:r>
            <w:hyperlink r:id="rId13" w:history="1">
              <w:r w:rsidRPr="004B748A">
                <w:rPr>
                  <w:rFonts w:eastAsia="Times New Roman" w:cs="Times New Roman"/>
                  <w:sz w:val="22"/>
                  <w:szCs w:val="20"/>
                  <w:lang w:eastAsia="ru-RU"/>
                </w:rPr>
                <w:t>соглашения</w:t>
              </w:r>
            </w:hyperlink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предусмотренного постановлением Правительства Российской Федерации от 12.09.2019 № 1192 «Об утверждении Правил принятия решения публично-правовой компанией «Фонд защиты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строительства» о финансировании или о нецелесообразности финансирования мероприятий, предусмотренных частью 2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статьи 13.1 Федерального закона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 публично-правовой компании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по защите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при несостоятельности (банкротстве) застройщиков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и о внесении изменений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отдельные законодательные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акты Российской Федерации»,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о признании утратившими силу некоторых актов Правительства Российской Федерации»</w:t>
            </w:r>
          </w:p>
        </w:tc>
        <w:tc>
          <w:tcPr>
            <w:tcW w:w="2674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трех месяцев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 даты подачи заявления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признании застройщика несостоятельным (банкротом)</w:t>
            </w:r>
          </w:p>
        </w:tc>
        <w:tc>
          <w:tcPr>
            <w:tcW w:w="3076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Правительство </w:t>
            </w:r>
          </w:p>
          <w:p w:rsidR="004F47A3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Ханты-Мансийского автономного 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 Югры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(по согласованию),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ППК Фонд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2.3</w:t>
            </w:r>
          </w:p>
        </w:tc>
        <w:tc>
          <w:tcPr>
            <w:tcW w:w="3572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эксплуатацию объекта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или предоставление компенса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ционных выплат в соответствии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 решением ППК Фонд о способе вос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становления прав граждан – участ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ников долевого строительства объекта</w:t>
            </w:r>
          </w:p>
        </w:tc>
        <w:tc>
          <w:tcPr>
            <w:tcW w:w="267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3076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Default="004F47A3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F47A3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F47A3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8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u w:val="single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_________</w:t>
      </w:r>
      <w:r w:rsidR="004F47A3"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</w:t>
      </w:r>
      <w:r w:rsidRP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№ __</w:t>
      </w:r>
      <w:r w:rsidR="004F47A3">
        <w:rPr>
          <w:rFonts w:eastAsia="Times New Roman" w:cs="Times New Roman"/>
          <w:szCs w:val="28"/>
          <w:lang w:eastAsia="ru-RU"/>
        </w:rPr>
        <w:t>____</w:t>
      </w:r>
      <w:r w:rsidRPr="004B748A">
        <w:rPr>
          <w:rFonts w:eastAsia="Times New Roman" w:cs="Times New Roman"/>
          <w:szCs w:val="28"/>
          <w:lang w:eastAsia="ru-RU"/>
        </w:rPr>
        <w:t>__</w:t>
      </w:r>
    </w:p>
    <w:p w:rsid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4F47A3" w:rsidRPr="004B748A" w:rsidRDefault="004F47A3" w:rsidP="004B748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«Жилой дом № 3 в микрорайоне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31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>Б г. Сургута»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2344"/>
        <w:gridCol w:w="2783"/>
      </w:tblGrid>
      <w:tr w:rsidR="004B748A" w:rsidRPr="004B748A" w:rsidTr="00803C9E">
        <w:tc>
          <w:tcPr>
            <w:tcW w:w="45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2783" w:type="dxa"/>
          </w:tcPr>
          <w:p w:rsidR="004F47A3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3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776" w:type="dxa"/>
            <w:gridSpan w:val="4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Объект «Жилой дом № 3 в микрорайоне 31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Б г. Сургута» (застройщик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«ДЭП»; количество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264 шт.; общая площадь квартир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13 462 кв. м; количество ДДУ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264 шт.,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том числе с гражданами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20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7; строительная готовность – 94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%; инвестор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генеральный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подрядчик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СЗ «Столица»)</w:t>
            </w:r>
          </w:p>
        </w:tc>
      </w:tr>
      <w:tr w:rsidR="004B748A" w:rsidRPr="004B748A" w:rsidTr="00803C9E">
        <w:tc>
          <w:tcPr>
            <w:tcW w:w="9776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 Вариант 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Завершение строительно-монтажных работ</w:t>
            </w:r>
          </w:p>
        </w:tc>
        <w:tc>
          <w:tcPr>
            <w:tcW w:w="234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до 01.07.2022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ООО СЗ «Столица»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Проверка законченного строительством объекта</w:t>
            </w:r>
          </w:p>
        </w:tc>
        <w:tc>
          <w:tcPr>
            <w:tcW w:w="2344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течение десяти рабочих дней с даты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указанной в решении Жилстройнадзора </w:t>
            </w:r>
          </w:p>
          <w:p w:rsidR="004B748A" w:rsidRPr="004B748A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Югры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проведении выездной внеплановой программн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ой (итоговой) проверки объекта 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строительства  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Жилстройнадзор Югры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1.3</w:t>
            </w:r>
          </w:p>
        </w:tc>
        <w:tc>
          <w:tcPr>
            <w:tcW w:w="4195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случае отсутствия нарушений в Акте проверки Жилстройнадзор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а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Югры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составленного по результатам выездной внеплановой программной (итоговой) проверки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получение застройщиком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з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34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по истечени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и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пяти рабочих дней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со следующего дня после получения акта проверки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без нарушений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«ДЭП»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1.4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Подача заявления о выдаче разрешения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на ввод в эксплуатацию объекта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департамент архитектуры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градостроительства Администрации города Сургута</w:t>
            </w:r>
          </w:p>
        </w:tc>
        <w:tc>
          <w:tcPr>
            <w:tcW w:w="234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е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одного рабочего дня с даты получения заключения о соответствии построенного, реконструированного объекта капитального строительства требо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ваниям проектной документации,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том числе требова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ниям энергетической эффективности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требованиям оснащенности объекта капитального строи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тельства приборами учета используемых энергетических ресурсов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«ДЭП»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Сургута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1.5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Получение разрешения на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эксплуатацию объекта</w:t>
            </w:r>
          </w:p>
        </w:tc>
        <w:tc>
          <w:tcPr>
            <w:tcW w:w="2344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е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пяти рабочих дней с даты подачи заявления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департамент архитектуры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градостроительства Администрации города Сургута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«ДЭП»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Сургута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1.6</w:t>
            </w:r>
          </w:p>
        </w:tc>
        <w:tc>
          <w:tcPr>
            <w:tcW w:w="4195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Передача объекта долевого строительства застройщиком гражданам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участникам долевого строительства</w:t>
            </w:r>
          </w:p>
        </w:tc>
        <w:tc>
          <w:tcPr>
            <w:tcW w:w="23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четырех месяцев с даты проведения собрания кредиторов 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конкурсный управляющий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ООО «СеверСтрой»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1.7</w:t>
            </w:r>
          </w:p>
        </w:tc>
        <w:tc>
          <w:tcPr>
            <w:tcW w:w="4195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Предоставление генеральному подрядчику земельного участка в соответствии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 </w:t>
            </w:r>
            <w:hyperlink r:id="rId14" w:history="1">
              <w:r w:rsidRPr="004B748A">
                <w:rPr>
                  <w:rFonts w:eastAsia="Times New Roman" w:cs="Times New Roman"/>
                  <w:sz w:val="22"/>
                  <w:szCs w:val="20"/>
                  <w:lang w:eastAsia="ru-RU"/>
                </w:rPr>
                <w:t>Порядком</w:t>
              </w:r>
            </w:hyperlink>
          </w:p>
        </w:tc>
        <w:tc>
          <w:tcPr>
            <w:tcW w:w="2344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срок, не превы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шающий 30 рабочих дней с даты испол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нения инвестором обязательств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по соглашению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ме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жду Департаментом строительства автономного округа,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ООО «ДЭП», Администрацией города Сургута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 предоставлении земельного участка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 Сургута</w:t>
            </w:r>
          </w:p>
        </w:tc>
      </w:tr>
      <w:tr w:rsidR="004B748A" w:rsidRPr="004B748A" w:rsidTr="00803C9E">
        <w:tc>
          <w:tcPr>
            <w:tcW w:w="9776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 Вариант II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4195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Заключение соглашения, предусмот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ренного постановлением Правительства Российской Федерации от 12.09.2019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№ 1192 «Об утверждении Правил принятия решения публично-правовой компанией «Фонд защиты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строительства» о финансировании или о нецелесообраз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ности финансирования мероприятий, предусмотренных частью 2 статьи 13.1 Федерального закона «О публично-правовой компании по защите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и о признании утратившими силу некоторых актов Правительства Российской Федерации»</w:t>
            </w:r>
          </w:p>
        </w:tc>
        <w:tc>
          <w:tcPr>
            <w:tcW w:w="23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течение трех месяцев с даты подачи заявления о признании застройщика несостоятельным (банкротом)</w:t>
            </w:r>
          </w:p>
        </w:tc>
        <w:tc>
          <w:tcPr>
            <w:tcW w:w="2783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Правительство </w:t>
            </w:r>
          </w:p>
          <w:p w:rsidR="004F47A3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Ханты-Мансийского автономного </w:t>
            </w:r>
          </w:p>
          <w:p w:rsidR="004F47A3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 Югры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ППК Фонд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4195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эксплуатацию объекта или предостав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ление компенсационных выплат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соответствии с решением ППК Фонд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 способе восстановления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34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2783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Default="004F47A3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F47A3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F47A3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9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</w:t>
      </w:r>
      <w:r w:rsidR="004F47A3"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____ № _</w:t>
      </w:r>
      <w:r w:rsidR="004F47A3">
        <w:rPr>
          <w:rFonts w:eastAsia="Times New Roman" w:cs="Times New Roman"/>
          <w:szCs w:val="28"/>
          <w:lang w:eastAsia="ru-RU"/>
        </w:rPr>
        <w:t>_____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4F47A3" w:rsidRPr="004B748A" w:rsidRDefault="004F47A3" w:rsidP="004B748A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«Развитие застроенной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 xml:space="preserve">территории </w:t>
      </w:r>
      <w:r w:rsidR="004F47A3">
        <w:rPr>
          <w:rFonts w:eastAsia="Times New Roman" w:cs="Times New Roman"/>
          <w:szCs w:val="28"/>
          <w:lang w:eastAsia="ru-RU"/>
        </w:rPr>
        <w:t>–</w:t>
      </w:r>
      <w:r w:rsidRPr="004B748A">
        <w:rPr>
          <w:rFonts w:eastAsia="Times New Roman" w:cs="Times New Roman"/>
          <w:szCs w:val="28"/>
          <w:lang w:eastAsia="ru-RU"/>
        </w:rPr>
        <w:t xml:space="preserve"> части квартала 23А в г. Сургуте. Корректировка.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F47A3">
        <w:rPr>
          <w:rFonts w:eastAsia="Times New Roman" w:cs="Times New Roman"/>
          <w:szCs w:val="28"/>
          <w:lang w:eastAsia="ru-RU"/>
        </w:rPr>
        <w:t>VIА, VIБ этап</w:t>
      </w:r>
      <w:r w:rsidRPr="004B748A">
        <w:rPr>
          <w:rFonts w:eastAsia="Times New Roman" w:cs="Times New Roman"/>
          <w:szCs w:val="28"/>
          <w:lang w:eastAsia="ru-RU"/>
        </w:rPr>
        <w:t xml:space="preserve"> строительства. Подземный паркинг»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2059"/>
        <w:gridCol w:w="3039"/>
      </w:tblGrid>
      <w:tr w:rsidR="004B748A" w:rsidRPr="004B748A" w:rsidTr="00803C9E">
        <w:tc>
          <w:tcPr>
            <w:tcW w:w="45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40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30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 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0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«Развитие застроенной территории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части квартала 23А в г. Сургуте. Корректировка.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VIА, VIБ этапы строительства. Подземный паркинг» (застройщик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«СеверСтрой»; </w:t>
            </w:r>
          </w:p>
          <w:p w:rsidR="004F47A3" w:rsidRDefault="004F47A3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количество машино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мест VIA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4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89; общая площадь машино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мест VIA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14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577 кв. м; строительная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готовность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75%; количество ДДУ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6, инвестор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генеральный подрядчик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СЗ «Сургутский ДСК»)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 Вариант 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40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с привлечением инвестора</w:t>
            </w:r>
          </w:p>
        </w:tc>
        <w:tc>
          <w:tcPr>
            <w:tcW w:w="2059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до 31.12.2022</w:t>
            </w:r>
          </w:p>
        </w:tc>
        <w:tc>
          <w:tcPr>
            <w:tcW w:w="30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«Сургутский ДСК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40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Передача объекта долевого строительства застройщиком гражданам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участникам долевого строительства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течение четырех месяцев с даты проведения собрания креди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торов </w:t>
            </w:r>
          </w:p>
        </w:tc>
        <w:tc>
          <w:tcPr>
            <w:tcW w:w="30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конкурсный управляющий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ООО «СеверСтрой»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1.3</w:t>
            </w:r>
          </w:p>
        </w:tc>
        <w:tc>
          <w:tcPr>
            <w:tcW w:w="40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Предоставление генеральному подрядчику земельного участка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соответствии с постановлением Правительства автономного округа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от 14 августа 2015 года № 270-п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 предоставлении в Ханты-Мансийском автономном округе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Югре земельных участков, находящихся в государст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венной или муниципальной собственности, юридическим лицам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в аренду без проведения торгов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для размещения объектов социально-культурного и коммунально-бытового назначения, реализации масштабных инвестиционных проектов, в том числе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с целью обеспечения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строительства, пострадавших от действий (бездействия) застройщиков»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30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ООО СЗ «Сургутский ДСК»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Департамент строительства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автономного о</w:t>
            </w:r>
            <w:r w:rsidR="004F47A3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(по согласованию)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 Сургута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 Вариант II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4082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Заключение </w:t>
            </w:r>
            <w:hyperlink r:id="rId15" w:history="1">
              <w:r w:rsidRPr="004B748A">
                <w:rPr>
                  <w:rFonts w:eastAsia="Times New Roman" w:cs="Times New Roman"/>
                  <w:sz w:val="22"/>
                  <w:szCs w:val="20"/>
                  <w:lang w:eastAsia="ru-RU"/>
                </w:rPr>
                <w:t>соглашения</w:t>
              </w:r>
            </w:hyperlink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предусмотренного постановлением Правительства Российской Федерации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от 12.09.2019 № 1192 «Об утверждении Правил принятия решения публично-правовой компанией «Фонд защиты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строительства» о финансировании </w:t>
            </w:r>
          </w:p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или о нецелесообразности финансирования мероприятий, предусмотренных частью 2 статьи 13.1 Федерального закона «О публично-правовой компании по защите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и о признании утратившими силу некоторых актов Правительства Российской Федерации»</w:t>
            </w:r>
          </w:p>
        </w:tc>
        <w:tc>
          <w:tcPr>
            <w:tcW w:w="205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трех месяцев с даты подачи заявления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признании застройщика несостоятельным (банкротом)</w:t>
            </w:r>
          </w:p>
        </w:tc>
        <w:tc>
          <w:tcPr>
            <w:tcW w:w="3039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Правительство </w:t>
            </w:r>
          </w:p>
          <w:p w:rsidR="004F47A3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Ханты-Мансийского автономного 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 Югры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</w:p>
          <w:p w:rsidR="004B748A" w:rsidRPr="004B748A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ППК Фонд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4082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эксплуатацию объекта или предос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тавление компенсационных выплат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соответствии с решением ППК Фонд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 способе восстановления прав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30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</w:pPr>
    </w:p>
    <w:p w:rsidR="004F47A3" w:rsidRDefault="004F47A3" w:rsidP="004B748A">
      <w:pPr>
        <w:widowControl w:val="0"/>
        <w:autoSpaceDE w:val="0"/>
        <w:autoSpaceDN w:val="0"/>
        <w:jc w:val="right"/>
        <w:outlineLvl w:val="0"/>
        <w:rPr>
          <w:rFonts w:eastAsia="Times New Roman" w:cs="Times New Roman"/>
          <w:sz w:val="22"/>
          <w:szCs w:val="20"/>
          <w:lang w:eastAsia="ru-RU"/>
        </w:rPr>
        <w:sectPr w:rsidR="004F47A3" w:rsidSect="004B748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748A" w:rsidRPr="004B748A" w:rsidRDefault="004B748A" w:rsidP="004F47A3">
      <w:pPr>
        <w:widowControl w:val="0"/>
        <w:autoSpaceDE w:val="0"/>
        <w:autoSpaceDN w:val="0"/>
        <w:ind w:left="5670"/>
        <w:outlineLvl w:val="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Приложение 10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к распоряжению</w:t>
      </w:r>
    </w:p>
    <w:p w:rsidR="004B748A" w:rsidRP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B748A" w:rsidRDefault="004B748A" w:rsidP="004F47A3">
      <w:pPr>
        <w:widowControl w:val="0"/>
        <w:autoSpaceDE w:val="0"/>
        <w:autoSpaceDN w:val="0"/>
        <w:ind w:left="5670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от ________</w:t>
      </w:r>
      <w:r w:rsidR="004F47A3">
        <w:rPr>
          <w:rFonts w:eastAsia="Times New Roman" w:cs="Times New Roman"/>
          <w:szCs w:val="28"/>
          <w:lang w:eastAsia="ru-RU"/>
        </w:rPr>
        <w:t>__</w:t>
      </w:r>
      <w:r w:rsidRPr="004B748A">
        <w:rPr>
          <w:rFonts w:eastAsia="Times New Roman" w:cs="Times New Roman"/>
          <w:szCs w:val="28"/>
          <w:lang w:eastAsia="ru-RU"/>
        </w:rPr>
        <w:t>__ № _</w:t>
      </w:r>
      <w:r w:rsidR="004F47A3">
        <w:rPr>
          <w:rFonts w:eastAsia="Times New Roman" w:cs="Times New Roman"/>
          <w:szCs w:val="28"/>
          <w:lang w:eastAsia="ru-RU"/>
        </w:rPr>
        <w:t>_____</w:t>
      </w:r>
      <w:r w:rsidRPr="004B748A">
        <w:rPr>
          <w:rFonts w:eastAsia="Times New Roman" w:cs="Times New Roman"/>
          <w:szCs w:val="28"/>
          <w:lang w:eastAsia="ru-RU"/>
        </w:rPr>
        <w:t>___</w:t>
      </w:r>
    </w:p>
    <w:p w:rsidR="004F47A3" w:rsidRPr="004B748A" w:rsidRDefault="004F47A3" w:rsidP="004F47A3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6" w:name="P550"/>
      <w:bookmarkEnd w:id="6"/>
      <w:r w:rsidRPr="004B748A">
        <w:rPr>
          <w:rFonts w:eastAsia="Times New Roman" w:cs="Times New Roman"/>
          <w:szCs w:val="28"/>
          <w:lang w:eastAsia="ru-RU"/>
        </w:rPr>
        <w:t>План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мероприятий (дорожная карта) в целях завершения</w:t>
      </w:r>
    </w:p>
    <w:p w:rsidR="004F47A3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строительства объекта «Развитие застроенной</w:t>
      </w:r>
      <w:r w:rsidR="004F47A3">
        <w:rPr>
          <w:rFonts w:eastAsia="Times New Roman" w:cs="Times New Roman"/>
          <w:szCs w:val="28"/>
          <w:lang w:eastAsia="ru-RU"/>
        </w:rPr>
        <w:t xml:space="preserve"> </w:t>
      </w:r>
      <w:r w:rsidRPr="004B748A">
        <w:rPr>
          <w:rFonts w:eastAsia="Times New Roman" w:cs="Times New Roman"/>
          <w:szCs w:val="28"/>
          <w:lang w:eastAsia="ru-RU"/>
        </w:rPr>
        <w:t xml:space="preserve">территории </w:t>
      </w:r>
      <w:r w:rsidR="004F47A3">
        <w:rPr>
          <w:rFonts w:eastAsia="Times New Roman" w:cs="Times New Roman"/>
          <w:szCs w:val="28"/>
          <w:lang w:eastAsia="ru-RU"/>
        </w:rPr>
        <w:t>–</w:t>
      </w:r>
      <w:r w:rsidRPr="004B748A">
        <w:rPr>
          <w:rFonts w:eastAsia="Times New Roman" w:cs="Times New Roman"/>
          <w:szCs w:val="28"/>
          <w:lang w:eastAsia="ru-RU"/>
        </w:rPr>
        <w:t xml:space="preserve"> 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4B748A">
        <w:rPr>
          <w:rFonts w:eastAsia="Times New Roman" w:cs="Times New Roman"/>
          <w:szCs w:val="28"/>
          <w:lang w:eastAsia="ru-RU"/>
        </w:rPr>
        <w:t>части квартала 23</w:t>
      </w:r>
      <w:r w:rsidR="004F47A3">
        <w:rPr>
          <w:rFonts w:eastAsia="Times New Roman" w:cs="Times New Roman"/>
          <w:szCs w:val="28"/>
          <w:lang w:eastAsia="ru-RU"/>
        </w:rPr>
        <w:t>А</w:t>
      </w:r>
      <w:r w:rsidRPr="004B748A">
        <w:rPr>
          <w:rFonts w:eastAsia="Times New Roman" w:cs="Times New Roman"/>
          <w:szCs w:val="28"/>
          <w:lang w:eastAsia="ru-RU"/>
        </w:rPr>
        <w:t xml:space="preserve"> в г. Сургуте. Корректировка.</w:t>
      </w:r>
    </w:p>
    <w:p w:rsidR="004B748A" w:rsidRPr="004B748A" w:rsidRDefault="004B748A" w:rsidP="004B748A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4F47A3">
        <w:rPr>
          <w:rFonts w:eastAsia="Times New Roman" w:cs="Times New Roman"/>
          <w:szCs w:val="28"/>
          <w:lang w:eastAsia="ru-RU"/>
        </w:rPr>
        <w:t>XIIА, XIIБ</w:t>
      </w:r>
      <w:r w:rsidRPr="004B748A">
        <w:rPr>
          <w:rFonts w:eastAsia="Times New Roman" w:cs="Times New Roman"/>
          <w:szCs w:val="28"/>
          <w:lang w:eastAsia="ru-RU"/>
        </w:rPr>
        <w:t xml:space="preserve"> этап строительства. Подземный паркинг»</w:t>
      </w:r>
    </w:p>
    <w:p w:rsidR="004B748A" w:rsidRPr="004B748A" w:rsidRDefault="004B748A" w:rsidP="004B748A">
      <w:pPr>
        <w:widowControl w:val="0"/>
        <w:autoSpaceDE w:val="0"/>
        <w:autoSpaceDN w:val="0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39"/>
        <w:gridCol w:w="2059"/>
        <w:gridCol w:w="2982"/>
      </w:tblGrid>
      <w:tr w:rsidR="004B748A" w:rsidRPr="004B748A" w:rsidTr="00803C9E">
        <w:tc>
          <w:tcPr>
            <w:tcW w:w="454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№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п/п</w:t>
            </w:r>
          </w:p>
        </w:tc>
        <w:tc>
          <w:tcPr>
            <w:tcW w:w="41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29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Ответственный за исполнение мероприятий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1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9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4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Объект «Развитие застроенной территории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части квартала 23А в г. Сургуте. Корректировка.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XIIА, XIIБ этапы строительства. Подземный паркинг» (застройщик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ООО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«СеверСтрой»; количество машино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мест (XIIА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641 шт., XIIБ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4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73 шт.), общая площадь машино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мест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(XIIА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19 923 кв. м, XIIБ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16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112 кв. м); строительная готовность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40%; количество ДДУ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с гражданами (XIIА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61 шт., XIIБ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нет), инвестор – поиск инвестора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1. Вариант 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413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с привлечением инвестора</w:t>
            </w:r>
          </w:p>
        </w:tc>
        <w:tc>
          <w:tcPr>
            <w:tcW w:w="205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соответствии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со сроками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указанными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трехстороннем соглашении</w:t>
            </w:r>
          </w:p>
        </w:tc>
        <w:tc>
          <w:tcPr>
            <w:tcW w:w="2982" w:type="dxa"/>
          </w:tcPr>
          <w:p w:rsidR="004B748A" w:rsidRPr="004B748A" w:rsidRDefault="004F47A3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и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нвестор не определен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41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Передача объекта долевого строительства застройщиком гражданам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участникам долевого строительства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четырех месяцев с даты проведения собрания кредиторов </w:t>
            </w:r>
          </w:p>
        </w:tc>
        <w:tc>
          <w:tcPr>
            <w:tcW w:w="29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конкурсный управляющий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ООО «СеверСтрой»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1.3</w:t>
            </w:r>
          </w:p>
        </w:tc>
        <w:tc>
          <w:tcPr>
            <w:tcW w:w="413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Предоставление генеральному подрядчику земельного участка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соответствии с </w:t>
            </w:r>
            <w:hyperlink r:id="rId16" w:history="1">
              <w:r w:rsidRPr="004B748A">
                <w:rPr>
                  <w:rFonts w:eastAsia="Times New Roman" w:cs="Times New Roman"/>
                  <w:sz w:val="22"/>
                  <w:szCs w:val="20"/>
                  <w:lang w:eastAsia="ru-RU"/>
                </w:rPr>
                <w:t>постановлением</w:t>
              </w:r>
            </w:hyperlink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Правительства автономного округа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от 14 августа 2015 года № 270-п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 предоставлении в Ханты-Мансийском автономном округе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Югре земельных участков, находящихся в государственной или муниципальной собственности, юридическим лицам в аренду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без проведения торгов для размещения объектов социально-культурного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и коммунально-бытового назначения, реализации масштабных инвестиционных проектов, в том числе с целью обеспечения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строительства, пострадавших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от действий (бездействия) застройщиков»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инвестор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Департамент строительства автономного округа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Администрация города Сургута</w:t>
            </w:r>
          </w:p>
        </w:tc>
      </w:tr>
      <w:tr w:rsidR="004B748A" w:rsidRPr="004B748A" w:rsidTr="00803C9E">
        <w:tc>
          <w:tcPr>
            <w:tcW w:w="9634" w:type="dxa"/>
            <w:gridSpan w:val="4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2. Вариант II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413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Инициирование процедуры признания застройщика несостоятельным (банкротом)</w:t>
            </w:r>
          </w:p>
        </w:tc>
        <w:tc>
          <w:tcPr>
            <w:tcW w:w="205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 исковому заявлению кредитора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арбитражный суд</w:t>
            </w:r>
          </w:p>
        </w:tc>
        <w:tc>
          <w:tcPr>
            <w:tcW w:w="29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кредитор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413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Заключение </w:t>
            </w:r>
            <w:hyperlink r:id="rId17" w:history="1">
              <w:r w:rsidRPr="004B748A">
                <w:rPr>
                  <w:rFonts w:eastAsia="Times New Roman" w:cs="Times New Roman"/>
                  <w:sz w:val="22"/>
                  <w:szCs w:val="20"/>
                  <w:lang w:eastAsia="ru-RU"/>
                </w:rPr>
                <w:t>соглашения</w:t>
              </w:r>
            </w:hyperlink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предусмотренного постановлением Правительства Российской Федерации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от 12.09.2019 № 1192 «Об утверждении Правил принятия решения публично-правовой компанией «Фонд защиты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строительства» о финансировании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или о нецелесообразности финансирования мероприятий, предусмотренных частью 2 статьи 13.1 Федерального закона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«О публично-правовой компании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по защите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 xml:space="preserve">при несостоятельности (банкротстве) застройщиков и о внесении изменений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отдельные законодательные акты Российской Федерации», и о признании утратившими силу некоторых актов Правительства Российской Федерации»</w:t>
            </w:r>
          </w:p>
        </w:tc>
        <w:tc>
          <w:tcPr>
            <w:tcW w:w="205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течение трех месяцев с даты подачи заявления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о признании застройщика несостоятельным (банкротом)</w:t>
            </w:r>
          </w:p>
        </w:tc>
        <w:tc>
          <w:tcPr>
            <w:tcW w:w="2982" w:type="dxa"/>
          </w:tcPr>
          <w:p w:rsidR="004F47A3" w:rsidRDefault="004B748A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Правительство </w:t>
            </w:r>
          </w:p>
          <w:p w:rsidR="004B748A" w:rsidRPr="004B748A" w:rsidRDefault="004F47A3" w:rsidP="004F47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Ханты-Мансийского автономного о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круга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– Югры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 w:rsidR="004B748A"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(по согласованию),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ППК Фонд (по согласованию)</w:t>
            </w:r>
          </w:p>
        </w:tc>
      </w:tr>
      <w:tr w:rsidR="004B748A" w:rsidRPr="004B748A" w:rsidTr="00803C9E">
        <w:tc>
          <w:tcPr>
            <w:tcW w:w="454" w:type="dxa"/>
          </w:tcPr>
          <w:p w:rsidR="004B748A" w:rsidRPr="004B748A" w:rsidRDefault="004F47A3" w:rsidP="004F47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2.3</w:t>
            </w:r>
          </w:p>
        </w:tc>
        <w:tc>
          <w:tcPr>
            <w:tcW w:w="4139" w:type="dxa"/>
          </w:tcPr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Завершение строительства и ввод 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br/>
              <w:t>в эксплуатацию объекта или предостав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-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ление компенсационных выплат </w:t>
            </w:r>
          </w:p>
          <w:p w:rsidR="004F47A3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соответствии с решением ППК Фонд </w:t>
            </w:r>
          </w:p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 способе восстановления прав граждан </w:t>
            </w:r>
            <w:r w:rsidR="004F47A3">
              <w:rPr>
                <w:rFonts w:eastAsia="Times New Roman" w:cs="Times New Roman"/>
                <w:sz w:val="22"/>
                <w:szCs w:val="20"/>
                <w:lang w:eastAsia="ru-RU"/>
              </w:rPr>
              <w:t>–</w:t>
            </w: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участников долевого строительства объекта</w:t>
            </w:r>
          </w:p>
        </w:tc>
        <w:tc>
          <w:tcPr>
            <w:tcW w:w="2059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в сроки, установленные действующим законодательством</w:t>
            </w:r>
          </w:p>
        </w:tc>
        <w:tc>
          <w:tcPr>
            <w:tcW w:w="2982" w:type="dxa"/>
          </w:tcPr>
          <w:p w:rsidR="004B748A" w:rsidRPr="004B748A" w:rsidRDefault="004B748A" w:rsidP="004B74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4B748A">
              <w:rPr>
                <w:rFonts w:eastAsia="Times New Roman" w:cs="Times New Roman"/>
                <w:sz w:val="22"/>
                <w:szCs w:val="20"/>
                <w:lang w:eastAsia="ru-RU"/>
              </w:rPr>
              <w:t>Фонд (по согласованию)</w:t>
            </w:r>
          </w:p>
        </w:tc>
      </w:tr>
    </w:tbl>
    <w:p w:rsidR="004B748A" w:rsidRPr="004B748A" w:rsidRDefault="004B748A" w:rsidP="004B748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4B748A" w:rsidRPr="004B748A" w:rsidRDefault="004B748A" w:rsidP="004B748A">
      <w:pPr>
        <w:rPr>
          <w:rFonts w:eastAsia="Calibri" w:cs="Times New Roman"/>
        </w:rPr>
      </w:pPr>
    </w:p>
    <w:p w:rsidR="00EE2AB4" w:rsidRPr="004B748A" w:rsidRDefault="00EE2AB4" w:rsidP="004B748A"/>
    <w:sectPr w:rsidR="00EE2AB4" w:rsidRPr="004B748A" w:rsidSect="004B748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7A" w:rsidRDefault="00AF3E7A">
      <w:r>
        <w:separator/>
      </w:r>
    </w:p>
  </w:endnote>
  <w:endnote w:type="continuationSeparator" w:id="0">
    <w:p w:rsidR="00AF3E7A" w:rsidRDefault="00AF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7A" w:rsidRDefault="00AF3E7A">
      <w:r>
        <w:separator/>
      </w:r>
    </w:p>
  </w:footnote>
  <w:footnote w:type="continuationSeparator" w:id="0">
    <w:p w:rsidR="00AF3E7A" w:rsidRDefault="00AF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642E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F3E2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2BF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2BF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2BF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F3E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806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F47A3" w:rsidRPr="004F47A3" w:rsidRDefault="004F47A3">
        <w:pPr>
          <w:pStyle w:val="a4"/>
          <w:jc w:val="center"/>
          <w:rPr>
            <w:sz w:val="20"/>
            <w:szCs w:val="20"/>
          </w:rPr>
        </w:pPr>
        <w:r w:rsidRPr="004F47A3">
          <w:rPr>
            <w:sz w:val="20"/>
            <w:szCs w:val="20"/>
          </w:rPr>
          <w:fldChar w:fldCharType="begin"/>
        </w:r>
        <w:r w:rsidRPr="004F47A3">
          <w:rPr>
            <w:sz w:val="20"/>
            <w:szCs w:val="20"/>
          </w:rPr>
          <w:instrText>PAGE   \* MERGEFORMAT</w:instrText>
        </w:r>
        <w:r w:rsidRPr="004F47A3">
          <w:rPr>
            <w:sz w:val="20"/>
            <w:szCs w:val="20"/>
          </w:rPr>
          <w:fldChar w:fldCharType="separate"/>
        </w:r>
        <w:r w:rsidR="00CF3E2E">
          <w:rPr>
            <w:noProof/>
            <w:sz w:val="20"/>
            <w:szCs w:val="20"/>
          </w:rPr>
          <w:t>1</w:t>
        </w:r>
        <w:r w:rsidRPr="004F47A3">
          <w:rPr>
            <w:sz w:val="20"/>
            <w:szCs w:val="20"/>
          </w:rPr>
          <w:fldChar w:fldCharType="end"/>
        </w:r>
      </w:p>
    </w:sdtContent>
  </w:sdt>
  <w:p w:rsidR="00DF6BBC" w:rsidRDefault="00CF3E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84"/>
    <w:multiLevelType w:val="hybridMultilevel"/>
    <w:tmpl w:val="102EF420"/>
    <w:lvl w:ilvl="0" w:tplc="28A239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37276E"/>
    <w:multiLevelType w:val="hybridMultilevel"/>
    <w:tmpl w:val="4706186E"/>
    <w:lvl w:ilvl="0" w:tplc="77B4A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B7DBD"/>
    <w:multiLevelType w:val="hybridMultilevel"/>
    <w:tmpl w:val="84A65438"/>
    <w:lvl w:ilvl="0" w:tplc="6602B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EB4752"/>
    <w:multiLevelType w:val="hybridMultilevel"/>
    <w:tmpl w:val="1AAEC750"/>
    <w:lvl w:ilvl="0" w:tplc="03F8AEB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64D77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10BF1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C3E625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FA8C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D8A1A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40B78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26D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943CF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D74B6D"/>
    <w:multiLevelType w:val="hybridMultilevel"/>
    <w:tmpl w:val="931C2B10"/>
    <w:lvl w:ilvl="0" w:tplc="A08A5FD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6C25EA"/>
    <w:multiLevelType w:val="multilevel"/>
    <w:tmpl w:val="4F9EB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E25159"/>
    <w:multiLevelType w:val="hybridMultilevel"/>
    <w:tmpl w:val="034A742A"/>
    <w:lvl w:ilvl="0" w:tplc="14C89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F430641"/>
    <w:multiLevelType w:val="hybridMultilevel"/>
    <w:tmpl w:val="69B81228"/>
    <w:lvl w:ilvl="0" w:tplc="87EA9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75F142D"/>
    <w:multiLevelType w:val="hybridMultilevel"/>
    <w:tmpl w:val="3CAE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FC83F82"/>
    <w:multiLevelType w:val="hybridMultilevel"/>
    <w:tmpl w:val="EB7A580C"/>
    <w:lvl w:ilvl="0" w:tplc="58E4956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3F34DC"/>
    <w:multiLevelType w:val="hybridMultilevel"/>
    <w:tmpl w:val="C6202BC8"/>
    <w:lvl w:ilvl="0" w:tplc="04AEFF4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8E5C44"/>
    <w:multiLevelType w:val="hybridMultilevel"/>
    <w:tmpl w:val="B0646ED4"/>
    <w:lvl w:ilvl="0" w:tplc="303247D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D2F039B"/>
    <w:multiLevelType w:val="multilevel"/>
    <w:tmpl w:val="F196D1C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3" w15:restartNumberingAfterBreak="0">
    <w:nsid w:val="401952C5"/>
    <w:multiLevelType w:val="hybridMultilevel"/>
    <w:tmpl w:val="38F4612E"/>
    <w:lvl w:ilvl="0" w:tplc="B51A4E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1E70054"/>
    <w:multiLevelType w:val="multilevel"/>
    <w:tmpl w:val="7C2C4B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0F78EB"/>
    <w:multiLevelType w:val="hybridMultilevel"/>
    <w:tmpl w:val="D780DA42"/>
    <w:lvl w:ilvl="0" w:tplc="77CA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A003CC"/>
    <w:multiLevelType w:val="hybridMultilevel"/>
    <w:tmpl w:val="BE3A5828"/>
    <w:lvl w:ilvl="0" w:tplc="6CC08F5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64D77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10BF1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C3E625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FA8C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D8A1A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40B78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26D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943CF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BE5FDA"/>
    <w:multiLevelType w:val="multilevel"/>
    <w:tmpl w:val="FF66AC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35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6CE13CD2"/>
    <w:multiLevelType w:val="hybridMultilevel"/>
    <w:tmpl w:val="19B6CA2C"/>
    <w:lvl w:ilvl="0" w:tplc="0B5C35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EE658B"/>
    <w:multiLevelType w:val="hybridMultilevel"/>
    <w:tmpl w:val="90441688"/>
    <w:lvl w:ilvl="0" w:tplc="A69AF69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EA0EF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4CC9B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3E86D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78A25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9AB9B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3BCAF6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7E1AD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80CEB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75A756E4"/>
    <w:multiLevelType w:val="hybridMultilevel"/>
    <w:tmpl w:val="F448028A"/>
    <w:lvl w:ilvl="0" w:tplc="4C98B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ED51200"/>
    <w:multiLevelType w:val="hybridMultilevel"/>
    <w:tmpl w:val="4AFCFA9A"/>
    <w:lvl w:ilvl="0" w:tplc="FF5E7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424C"/>
    <w:multiLevelType w:val="hybridMultilevel"/>
    <w:tmpl w:val="8C565E84"/>
    <w:lvl w:ilvl="0" w:tplc="CCE61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"/>
  </w:num>
  <w:num w:numId="3">
    <w:abstractNumId w:val="28"/>
  </w:num>
  <w:num w:numId="4">
    <w:abstractNumId w:val="35"/>
  </w:num>
  <w:num w:numId="5">
    <w:abstractNumId w:val="27"/>
  </w:num>
  <w:num w:numId="6">
    <w:abstractNumId w:val="34"/>
  </w:num>
  <w:num w:numId="7">
    <w:abstractNumId w:val="18"/>
  </w:num>
  <w:num w:numId="8">
    <w:abstractNumId w:val="37"/>
  </w:num>
  <w:num w:numId="9">
    <w:abstractNumId w:val="30"/>
  </w:num>
  <w:num w:numId="10">
    <w:abstractNumId w:val="44"/>
  </w:num>
  <w:num w:numId="11">
    <w:abstractNumId w:val="12"/>
  </w:num>
  <w:num w:numId="12">
    <w:abstractNumId w:val="43"/>
  </w:num>
  <w:num w:numId="13">
    <w:abstractNumId w:val="16"/>
  </w:num>
  <w:num w:numId="14">
    <w:abstractNumId w:val="13"/>
  </w:num>
  <w:num w:numId="15">
    <w:abstractNumId w:val="2"/>
  </w:num>
  <w:num w:numId="16">
    <w:abstractNumId w:val="36"/>
  </w:num>
  <w:num w:numId="17">
    <w:abstractNumId w:val="31"/>
  </w:num>
  <w:num w:numId="18">
    <w:abstractNumId w:val="17"/>
  </w:num>
  <w:num w:numId="19">
    <w:abstractNumId w:val="19"/>
  </w:num>
  <w:num w:numId="20">
    <w:abstractNumId w:val="22"/>
  </w:num>
  <w:num w:numId="21">
    <w:abstractNumId w:val="41"/>
  </w:num>
  <w:num w:numId="22">
    <w:abstractNumId w:val="24"/>
  </w:num>
  <w:num w:numId="23">
    <w:abstractNumId w:val="10"/>
  </w:num>
  <w:num w:numId="24">
    <w:abstractNumId w:val="33"/>
  </w:num>
  <w:num w:numId="25">
    <w:abstractNumId w:val="0"/>
  </w:num>
  <w:num w:numId="26">
    <w:abstractNumId w:val="9"/>
  </w:num>
  <w:num w:numId="27">
    <w:abstractNumId w:val="32"/>
  </w:num>
  <w:num w:numId="28">
    <w:abstractNumId w:val="38"/>
  </w:num>
  <w:num w:numId="29">
    <w:abstractNumId w:val="26"/>
  </w:num>
  <w:num w:numId="30">
    <w:abstractNumId w:val="8"/>
  </w:num>
  <w:num w:numId="31">
    <w:abstractNumId w:val="7"/>
  </w:num>
  <w:num w:numId="32">
    <w:abstractNumId w:val="14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23"/>
  </w:num>
  <w:num w:numId="37">
    <w:abstractNumId w:val="20"/>
  </w:num>
  <w:num w:numId="38">
    <w:abstractNumId w:val="6"/>
  </w:num>
  <w:num w:numId="39">
    <w:abstractNumId w:val="15"/>
  </w:num>
  <w:num w:numId="40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1"/>
  </w:num>
  <w:num w:numId="43">
    <w:abstractNumId w:val="45"/>
  </w:num>
  <w:num w:numId="44">
    <w:abstractNumId w:val="42"/>
  </w:num>
  <w:num w:numId="45">
    <w:abstractNumId w:val="25"/>
  </w:num>
  <w:num w:numId="46">
    <w:abstractNumId w:val="21"/>
  </w:num>
  <w:num w:numId="47">
    <w:abstractNumId w:val="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8A"/>
    <w:rsid w:val="002622DB"/>
    <w:rsid w:val="0049742D"/>
    <w:rsid w:val="004B748A"/>
    <w:rsid w:val="004F47A3"/>
    <w:rsid w:val="00592BF6"/>
    <w:rsid w:val="005D3688"/>
    <w:rsid w:val="0060034C"/>
    <w:rsid w:val="00897472"/>
    <w:rsid w:val="00AF3E7A"/>
    <w:rsid w:val="00C642E8"/>
    <w:rsid w:val="00CE6421"/>
    <w:rsid w:val="00CF3E2E"/>
    <w:rsid w:val="00ED68C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7786E-7DC5-4D1A-B83D-2D70AE5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748A"/>
    <w:pPr>
      <w:keepNext/>
      <w:keepLines/>
      <w:spacing w:before="24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8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4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74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74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748A"/>
    <w:rPr>
      <w:rFonts w:ascii="Times New Roman" w:hAnsi="Times New Roman"/>
      <w:sz w:val="28"/>
    </w:rPr>
  </w:style>
  <w:style w:type="character" w:styleId="a8">
    <w:name w:val="page number"/>
    <w:basedOn w:val="a0"/>
    <w:rsid w:val="004B748A"/>
  </w:style>
  <w:style w:type="paragraph" w:customStyle="1" w:styleId="11">
    <w:name w:val="Заголовок 11"/>
    <w:basedOn w:val="a"/>
    <w:next w:val="a"/>
    <w:uiPriority w:val="9"/>
    <w:qFormat/>
    <w:rsid w:val="004B74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B748A"/>
    <w:pPr>
      <w:keepNext/>
      <w:keepLines/>
      <w:spacing w:before="4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B748A"/>
  </w:style>
  <w:style w:type="character" w:customStyle="1" w:styleId="10">
    <w:name w:val="Заголовок 1 Знак"/>
    <w:basedOn w:val="a0"/>
    <w:link w:val="1"/>
    <w:uiPriority w:val="9"/>
    <w:rsid w:val="004B748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748A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3">
    <w:name w:val="Абзац списка1"/>
    <w:basedOn w:val="a"/>
    <w:next w:val="a9"/>
    <w:uiPriority w:val="34"/>
    <w:qFormat/>
    <w:rsid w:val="004B748A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4B74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4"/>
    <w:uiPriority w:val="99"/>
    <w:semiHidden/>
    <w:rsid w:val="004B748A"/>
    <w:rPr>
      <w:rFonts w:ascii="Segoe UI" w:hAnsi="Segoe UI" w:cs="Segoe UI"/>
      <w:sz w:val="18"/>
      <w:szCs w:val="18"/>
    </w:rPr>
  </w:style>
  <w:style w:type="character" w:customStyle="1" w:styleId="15">
    <w:name w:val="Гиперссылка1"/>
    <w:basedOn w:val="a0"/>
    <w:uiPriority w:val="99"/>
    <w:unhideWhenUsed/>
    <w:rsid w:val="004B748A"/>
    <w:rPr>
      <w:color w:val="0563C1"/>
      <w:u w:val="single"/>
    </w:rPr>
  </w:style>
  <w:style w:type="paragraph" w:customStyle="1" w:styleId="empty">
    <w:name w:val="empty"/>
    <w:basedOn w:val="a"/>
    <w:rsid w:val="004B74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74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Без интервала1"/>
    <w:next w:val="ac"/>
    <w:uiPriority w:val="1"/>
    <w:qFormat/>
    <w:rsid w:val="004B748A"/>
    <w:pPr>
      <w:spacing w:after="0" w:line="240" w:lineRule="auto"/>
    </w:pPr>
  </w:style>
  <w:style w:type="paragraph" w:customStyle="1" w:styleId="ConsPlusNormal">
    <w:name w:val="ConsPlusNormal"/>
    <w:rsid w:val="004B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7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7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4B748A"/>
    <w:rPr>
      <w:color w:val="106BBE"/>
    </w:rPr>
  </w:style>
  <w:style w:type="paragraph" w:customStyle="1" w:styleId="ae">
    <w:name w:val="Информация об изменениях"/>
    <w:basedOn w:val="a"/>
    <w:next w:val="a"/>
    <w:uiPriority w:val="99"/>
    <w:rsid w:val="004B748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">
    <w:name w:val="Комментарий"/>
    <w:basedOn w:val="a"/>
    <w:next w:val="a"/>
    <w:uiPriority w:val="99"/>
    <w:rsid w:val="004B748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B748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4B748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4B74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B74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7">
    <w:name w:val="Сетка таблицы1"/>
    <w:basedOn w:val="a1"/>
    <w:next w:val="a3"/>
    <w:uiPriority w:val="39"/>
    <w:rsid w:val="004B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B748A"/>
  </w:style>
  <w:style w:type="character" w:styleId="af4">
    <w:name w:val="annotation reference"/>
    <w:basedOn w:val="a0"/>
    <w:uiPriority w:val="99"/>
    <w:semiHidden/>
    <w:unhideWhenUsed/>
    <w:rsid w:val="004B748A"/>
    <w:rPr>
      <w:sz w:val="16"/>
      <w:szCs w:val="16"/>
    </w:rPr>
  </w:style>
  <w:style w:type="paragraph" w:customStyle="1" w:styleId="18">
    <w:name w:val="Текст примечания1"/>
    <w:basedOn w:val="a"/>
    <w:next w:val="af5"/>
    <w:link w:val="af6"/>
    <w:uiPriority w:val="99"/>
    <w:semiHidden/>
    <w:unhideWhenUsed/>
    <w:rsid w:val="004B748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6">
    <w:name w:val="Текст примечания Знак"/>
    <w:basedOn w:val="a0"/>
    <w:link w:val="18"/>
    <w:uiPriority w:val="99"/>
    <w:semiHidden/>
    <w:rsid w:val="004B748A"/>
    <w:rPr>
      <w:sz w:val="20"/>
      <w:szCs w:val="20"/>
    </w:rPr>
  </w:style>
  <w:style w:type="paragraph" w:customStyle="1" w:styleId="19">
    <w:name w:val="Тема примечания1"/>
    <w:basedOn w:val="af5"/>
    <w:next w:val="af5"/>
    <w:uiPriority w:val="99"/>
    <w:semiHidden/>
    <w:unhideWhenUsed/>
    <w:rsid w:val="004B748A"/>
    <w:pPr>
      <w:spacing w:after="160"/>
    </w:pPr>
    <w:rPr>
      <w:rFonts w:ascii="Calibri" w:hAnsi="Calibri"/>
      <w:b/>
      <w:bCs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4B748A"/>
    <w:rPr>
      <w:b/>
      <w:bCs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4B748A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B748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B748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4B748A"/>
  </w:style>
  <w:style w:type="paragraph" w:customStyle="1" w:styleId="ConsPlusTitlePage">
    <w:name w:val="ConsPlusTitlePage"/>
    <w:rsid w:val="004B7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3">
    <w:name w:val="Сетка таблицы2"/>
    <w:basedOn w:val="a1"/>
    <w:next w:val="a3"/>
    <w:uiPriority w:val="39"/>
    <w:rsid w:val="004B7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 Знак Знак Знак"/>
    <w:basedOn w:val="a"/>
    <w:rsid w:val="004B74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11">
    <w:name w:val="Заголовок 1 Знак1"/>
    <w:basedOn w:val="a0"/>
    <w:uiPriority w:val="9"/>
    <w:rsid w:val="004B7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B74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4B748A"/>
    <w:pPr>
      <w:ind w:left="720"/>
      <w:contextualSpacing/>
    </w:pPr>
  </w:style>
  <w:style w:type="paragraph" w:styleId="aa">
    <w:name w:val="Balloon Text"/>
    <w:basedOn w:val="a"/>
    <w:link w:val="1a"/>
    <w:uiPriority w:val="99"/>
    <w:semiHidden/>
    <w:unhideWhenUsed/>
    <w:rsid w:val="004B748A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a"/>
    <w:uiPriority w:val="99"/>
    <w:semiHidden/>
    <w:rsid w:val="004B748A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semiHidden/>
    <w:unhideWhenUsed/>
    <w:rsid w:val="004B748A"/>
    <w:rPr>
      <w:color w:val="0563C1" w:themeColor="hyperlink"/>
      <w:u w:val="single"/>
    </w:rPr>
  </w:style>
  <w:style w:type="paragraph" w:styleId="ac">
    <w:name w:val="No Spacing"/>
    <w:uiPriority w:val="1"/>
    <w:qFormat/>
    <w:rsid w:val="004B748A"/>
    <w:pPr>
      <w:spacing w:after="0" w:line="240" w:lineRule="auto"/>
    </w:pPr>
    <w:rPr>
      <w:rFonts w:ascii="Times New Roman" w:hAnsi="Times New Roman"/>
      <w:sz w:val="28"/>
    </w:rPr>
  </w:style>
  <w:style w:type="paragraph" w:styleId="af5">
    <w:name w:val="annotation text"/>
    <w:basedOn w:val="a"/>
    <w:link w:val="1b"/>
    <w:uiPriority w:val="99"/>
    <w:semiHidden/>
    <w:unhideWhenUsed/>
    <w:rsid w:val="004B748A"/>
    <w:rPr>
      <w:sz w:val="20"/>
      <w:szCs w:val="20"/>
    </w:rPr>
  </w:style>
  <w:style w:type="character" w:customStyle="1" w:styleId="1b">
    <w:name w:val="Текст примечания Знак1"/>
    <w:basedOn w:val="a0"/>
    <w:link w:val="af5"/>
    <w:uiPriority w:val="99"/>
    <w:semiHidden/>
    <w:rsid w:val="004B748A"/>
    <w:rPr>
      <w:rFonts w:ascii="Times New Roman" w:hAnsi="Times New Roman"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B748A"/>
    <w:rPr>
      <w:rFonts w:asciiTheme="minorHAnsi" w:hAnsiTheme="minorHAnsi"/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4B748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53ACE0E381C8DE76EF78B6D0D92BB5AC350B11816FDE82AD6A7E6E3806A2DF55D35773AEEBAB7F539887B91404F7ABg1mAL" TargetMode="External"/><Relationship Id="rId13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17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153ACE0E381C8DE76EF78B6D0D92BB5AC350B11866CDA83A66A7E6E3806A2DF55D35773AEEBAB7F539887B91404F7ABg1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A153ACE0E381C8DE76F175A0BC8E24B7A76A051A87638FDDF06C29316800F79F15D50724EEB5F22F1ED38ABC0318F7AD065930A3g6m3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yperlink" Target="consultantplus://offline/ref=0BA153ACE0E381C8DE76EF78B6D0D92BB5AC350B11866CDA83A66A7E6E3806A2DF55D35761AEB3A77E5A8787BA0152A6ED4D5631A87FBF2D85C11D88g6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0C67-B12D-49AB-BBD6-7F16E9FE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4330</Words>
  <Characters>24683</Characters>
  <Application>Microsoft Office Word</Application>
  <DocSecurity>0</DocSecurity>
  <Lines>205</Lines>
  <Paragraphs>57</Paragraphs>
  <ScaleCrop>false</ScaleCrop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2022-06-03T04:58:00Z</cp:lastPrinted>
  <dcterms:created xsi:type="dcterms:W3CDTF">2022-06-07T10:24:00Z</dcterms:created>
  <dcterms:modified xsi:type="dcterms:W3CDTF">2022-06-07T10:24:00Z</dcterms:modified>
</cp:coreProperties>
</file>