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B" w:rsidRDefault="0048516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8516B" w:rsidRDefault="0048516B" w:rsidP="00656C1A">
      <w:pPr>
        <w:spacing w:line="120" w:lineRule="atLeast"/>
        <w:jc w:val="center"/>
        <w:rPr>
          <w:sz w:val="24"/>
          <w:szCs w:val="24"/>
        </w:rPr>
      </w:pPr>
    </w:p>
    <w:p w:rsidR="0048516B" w:rsidRPr="00852378" w:rsidRDefault="0048516B" w:rsidP="00656C1A">
      <w:pPr>
        <w:spacing w:line="120" w:lineRule="atLeast"/>
        <w:jc w:val="center"/>
        <w:rPr>
          <w:sz w:val="10"/>
          <w:szCs w:val="10"/>
        </w:rPr>
      </w:pPr>
    </w:p>
    <w:p w:rsidR="0048516B" w:rsidRDefault="0048516B" w:rsidP="00656C1A">
      <w:pPr>
        <w:spacing w:line="120" w:lineRule="atLeast"/>
        <w:jc w:val="center"/>
        <w:rPr>
          <w:sz w:val="10"/>
          <w:szCs w:val="24"/>
        </w:rPr>
      </w:pPr>
    </w:p>
    <w:p w:rsidR="0048516B" w:rsidRPr="005541F0" w:rsidRDefault="004851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516B" w:rsidRPr="005541F0" w:rsidRDefault="004851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516B" w:rsidRPr="005649E4" w:rsidRDefault="0048516B" w:rsidP="00656C1A">
      <w:pPr>
        <w:spacing w:line="120" w:lineRule="atLeast"/>
        <w:jc w:val="center"/>
        <w:rPr>
          <w:sz w:val="18"/>
          <w:szCs w:val="24"/>
        </w:rPr>
      </w:pPr>
    </w:p>
    <w:p w:rsidR="0048516B" w:rsidRPr="00656C1A" w:rsidRDefault="004851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516B" w:rsidRPr="005541F0" w:rsidRDefault="0048516B" w:rsidP="00656C1A">
      <w:pPr>
        <w:spacing w:line="120" w:lineRule="atLeast"/>
        <w:jc w:val="center"/>
        <w:rPr>
          <w:sz w:val="18"/>
          <w:szCs w:val="24"/>
        </w:rPr>
      </w:pPr>
    </w:p>
    <w:p w:rsidR="0048516B" w:rsidRPr="005541F0" w:rsidRDefault="0048516B" w:rsidP="00656C1A">
      <w:pPr>
        <w:spacing w:line="120" w:lineRule="atLeast"/>
        <w:jc w:val="center"/>
        <w:rPr>
          <w:sz w:val="20"/>
          <w:szCs w:val="24"/>
        </w:rPr>
      </w:pPr>
    </w:p>
    <w:p w:rsidR="0048516B" w:rsidRPr="00656C1A" w:rsidRDefault="004851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516B" w:rsidRDefault="0048516B" w:rsidP="00656C1A">
      <w:pPr>
        <w:spacing w:line="120" w:lineRule="atLeast"/>
        <w:jc w:val="center"/>
        <w:rPr>
          <w:sz w:val="30"/>
          <w:szCs w:val="24"/>
        </w:rPr>
      </w:pPr>
    </w:p>
    <w:p w:rsidR="0048516B" w:rsidRPr="00656C1A" w:rsidRDefault="004851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51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516B" w:rsidRPr="00F8214F" w:rsidRDefault="004851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516B" w:rsidRPr="00F8214F" w:rsidRDefault="001D793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516B" w:rsidRPr="00F8214F" w:rsidRDefault="004851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516B" w:rsidRPr="00F8214F" w:rsidRDefault="001D793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8516B" w:rsidRPr="00A63FB0" w:rsidRDefault="004851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516B" w:rsidRPr="00A3761A" w:rsidRDefault="001D793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8516B" w:rsidRPr="00F8214F" w:rsidRDefault="004851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8516B" w:rsidRPr="00F8214F" w:rsidRDefault="004851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516B" w:rsidRPr="00AB4194" w:rsidRDefault="004851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516B" w:rsidRPr="00F8214F" w:rsidRDefault="001D793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8035</w:t>
            </w:r>
          </w:p>
        </w:tc>
      </w:tr>
    </w:tbl>
    <w:p w:rsidR="0048516B" w:rsidRPr="00C725A6" w:rsidRDefault="0048516B" w:rsidP="00C725A6">
      <w:pPr>
        <w:rPr>
          <w:rFonts w:cs="Times New Roman"/>
          <w:szCs w:val="28"/>
        </w:rPr>
      </w:pPr>
    </w:p>
    <w:p w:rsidR="0048516B" w:rsidRPr="004A0A69" w:rsidRDefault="0048516B" w:rsidP="0048516B">
      <w:pPr>
        <w:jc w:val="both"/>
        <w:rPr>
          <w:szCs w:val="28"/>
        </w:rPr>
      </w:pPr>
      <w:r w:rsidRPr="004A0A69">
        <w:rPr>
          <w:szCs w:val="28"/>
        </w:rPr>
        <w:t xml:space="preserve">О внесении изменений в </w:t>
      </w:r>
      <w:r>
        <w:rPr>
          <w:szCs w:val="28"/>
        </w:rPr>
        <w:t xml:space="preserve">некоторые </w:t>
      </w:r>
    </w:p>
    <w:p w:rsidR="0048516B" w:rsidRPr="004A0A69" w:rsidRDefault="0048516B" w:rsidP="0048516B">
      <w:pPr>
        <w:jc w:val="both"/>
        <w:rPr>
          <w:szCs w:val="28"/>
        </w:rPr>
      </w:pPr>
      <w:r>
        <w:rPr>
          <w:szCs w:val="28"/>
        </w:rPr>
        <w:t>муниципальные правовые акты</w:t>
      </w:r>
    </w:p>
    <w:p w:rsidR="0048516B" w:rsidRPr="004A0A69" w:rsidRDefault="0048516B" w:rsidP="0048516B">
      <w:pPr>
        <w:jc w:val="both"/>
        <w:rPr>
          <w:szCs w:val="28"/>
        </w:rPr>
      </w:pPr>
    </w:p>
    <w:p w:rsidR="0048516B" w:rsidRPr="004A0A69" w:rsidRDefault="0048516B" w:rsidP="0048516B">
      <w:pPr>
        <w:jc w:val="both"/>
        <w:rPr>
          <w:szCs w:val="28"/>
        </w:rPr>
      </w:pP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4D92">
        <w:rPr>
          <w:szCs w:val="28"/>
        </w:rPr>
        <w:t xml:space="preserve">В целях совершенствования муниципальных правовых актов по вопросам оплаты труда работников муниципальных учреждений города Сургута, </w:t>
      </w:r>
      <w:r w:rsidRPr="0048516B">
        <w:rPr>
          <w:spacing w:val="-6"/>
          <w:szCs w:val="28"/>
        </w:rPr>
        <w:t>руководствуясь статьей 144 Трудового кодекса Российской Федерации, пунктом 4 статьи 86</w:t>
      </w:r>
      <w:r w:rsidRPr="00E84D92">
        <w:rPr>
          <w:szCs w:val="28"/>
        </w:rPr>
        <w:t xml:space="preserve"> Бюджетного кодекса Российской Федерации,</w:t>
      </w:r>
      <w:r w:rsidRPr="00B137B8">
        <w:t xml:space="preserve"> </w:t>
      </w:r>
      <w:r>
        <w:rPr>
          <w:szCs w:val="28"/>
        </w:rPr>
        <w:t>в соответствии с пунктом 3 п</w:t>
      </w:r>
      <w:r w:rsidRPr="00B137B8">
        <w:rPr>
          <w:szCs w:val="28"/>
        </w:rPr>
        <w:t>остановлени</w:t>
      </w:r>
      <w:r>
        <w:rPr>
          <w:szCs w:val="28"/>
        </w:rPr>
        <w:t>я</w:t>
      </w:r>
      <w:r w:rsidRPr="00B137B8">
        <w:rPr>
          <w:szCs w:val="28"/>
        </w:rPr>
        <w:t xml:space="preserve"> Правительства </w:t>
      </w:r>
      <w:r w:rsidRPr="00061A15">
        <w:rPr>
          <w:szCs w:val="28"/>
        </w:rPr>
        <w:t>Российской Федерации</w:t>
      </w:r>
      <w:r w:rsidRPr="00B137B8">
        <w:rPr>
          <w:szCs w:val="28"/>
        </w:rPr>
        <w:t xml:space="preserve"> от 19</w:t>
      </w:r>
      <w:r>
        <w:rPr>
          <w:szCs w:val="28"/>
        </w:rPr>
        <w:t>.01.</w:t>
      </w:r>
      <w:r w:rsidRPr="00B137B8">
        <w:rPr>
          <w:szCs w:val="28"/>
        </w:rPr>
        <w:t xml:space="preserve">2019 </w:t>
      </w:r>
      <w:r>
        <w:rPr>
          <w:szCs w:val="28"/>
        </w:rPr>
        <w:t>№ </w:t>
      </w:r>
      <w:r w:rsidRPr="00B137B8">
        <w:rPr>
          <w:szCs w:val="28"/>
        </w:rPr>
        <w:t>17</w:t>
      </w:r>
      <w:r>
        <w:rPr>
          <w:szCs w:val="28"/>
        </w:rPr>
        <w:t xml:space="preserve"> «</w:t>
      </w:r>
      <w:r w:rsidRPr="00B137B8">
        <w:rPr>
          <w:szCs w:val="28"/>
        </w:rPr>
        <w:t xml:space="preserve">О внесении изменений в постановление Правительства Российской Федерации от </w:t>
      </w:r>
      <w:r>
        <w:rPr>
          <w:szCs w:val="28"/>
        </w:rPr>
        <w:t>0</w:t>
      </w:r>
      <w:r w:rsidRPr="00B137B8">
        <w:rPr>
          <w:szCs w:val="28"/>
        </w:rPr>
        <w:t>5</w:t>
      </w:r>
      <w:r>
        <w:rPr>
          <w:szCs w:val="28"/>
        </w:rPr>
        <w:t>.08.</w:t>
      </w:r>
      <w:r w:rsidRPr="00B137B8">
        <w:rPr>
          <w:szCs w:val="28"/>
        </w:rPr>
        <w:t>2008</w:t>
      </w:r>
      <w:r>
        <w:rPr>
          <w:szCs w:val="28"/>
        </w:rPr>
        <w:t xml:space="preserve"> № </w:t>
      </w:r>
      <w:r w:rsidRPr="00B137B8">
        <w:rPr>
          <w:szCs w:val="28"/>
        </w:rPr>
        <w:t>583</w:t>
      </w:r>
      <w:r>
        <w:rPr>
          <w:szCs w:val="28"/>
        </w:rPr>
        <w:t xml:space="preserve">», </w:t>
      </w:r>
      <w:r w:rsidRPr="00E84D92">
        <w:rPr>
          <w:szCs w:val="28"/>
        </w:rPr>
        <w:t>подпунктом 10 пункта 1 статьи 36 Устава муниципального образования городской округ город Сургут</w:t>
      </w:r>
      <w:r>
        <w:rPr>
          <w:szCs w:val="28"/>
        </w:rPr>
        <w:t>, распоряжением Администрации города                              от 30.12.2005 № 3686 «Об утверждении Регламента Администрации города»: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1. </w:t>
      </w:r>
      <w:r w:rsidRPr="00E84D92">
        <w:rPr>
          <w:szCs w:val="28"/>
          <w:lang w:eastAsia="ru-RU"/>
        </w:rPr>
        <w:t xml:space="preserve">Внести в постановление Администрации города от </w:t>
      </w:r>
      <w:r>
        <w:rPr>
          <w:szCs w:val="28"/>
          <w:lang w:eastAsia="ru-RU"/>
        </w:rPr>
        <w:t xml:space="preserve">01.03.2019 № 1437      </w:t>
      </w:r>
      <w:r w:rsidRPr="0048516B">
        <w:rPr>
          <w:spacing w:val="-4"/>
          <w:szCs w:val="28"/>
          <w:lang w:eastAsia="ru-RU"/>
        </w:rPr>
        <w:t>«Об определении условий оплаты труда руководителей, их заместителей, главных</w:t>
      </w:r>
      <w:r>
        <w:rPr>
          <w:szCs w:val="28"/>
          <w:lang w:eastAsia="ru-RU"/>
        </w:rPr>
        <w:t xml:space="preserve"> бухгалтеров муниципальных казенных учреждений города Сургута, муниципального автономного учреждения «Информационно-методический центр»                         (с изменениями от 11.04.2019 № 2415)</w:t>
      </w:r>
      <w:r w:rsidRPr="004927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следующие </w:t>
      </w:r>
      <w:r w:rsidRPr="00241AD2">
        <w:rPr>
          <w:szCs w:val="28"/>
          <w:lang w:eastAsia="ru-RU"/>
        </w:rPr>
        <w:t>изменени</w:t>
      </w:r>
      <w:r>
        <w:rPr>
          <w:szCs w:val="28"/>
          <w:lang w:eastAsia="ru-RU"/>
        </w:rPr>
        <w:t>я: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Pr="007D5FE6">
        <w:rPr>
          <w:szCs w:val="28"/>
          <w:lang w:eastAsia="ru-RU"/>
        </w:rPr>
        <w:t xml:space="preserve">Пункт 2 </w:t>
      </w:r>
      <w:r>
        <w:rPr>
          <w:szCs w:val="28"/>
          <w:lang w:eastAsia="ru-RU"/>
        </w:rPr>
        <w:t xml:space="preserve">постановления </w:t>
      </w:r>
      <w:r w:rsidRPr="007D5FE6">
        <w:rPr>
          <w:szCs w:val="28"/>
          <w:lang w:eastAsia="ru-RU"/>
        </w:rPr>
        <w:t>дополнить абзацем следующего содержания:</w:t>
      </w:r>
    </w:p>
    <w:p w:rsidR="0048516B" w:rsidRDefault="0048516B" w:rsidP="004851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7D5FE6">
        <w:rPr>
          <w:szCs w:val="28"/>
          <w:lang w:eastAsia="ru-RU"/>
        </w:rPr>
        <w:t xml:space="preserve">«Главным распорядителям бюджетных средств обеспечить контроль </w:t>
      </w:r>
      <w:r>
        <w:rPr>
          <w:szCs w:val="28"/>
          <w:lang w:eastAsia="ru-RU"/>
        </w:rPr>
        <w:t xml:space="preserve">                    </w:t>
      </w:r>
      <w:r w:rsidRPr="007D5FE6">
        <w:rPr>
          <w:szCs w:val="28"/>
          <w:lang w:eastAsia="ru-RU"/>
        </w:rPr>
        <w:t>за непревышением расчетного среднемесячного уровня заработной платы работников муниципальных казенных учреждений, кроме муниципального каз</w:t>
      </w:r>
      <w:r>
        <w:rPr>
          <w:szCs w:val="28"/>
          <w:lang w:eastAsia="ru-RU"/>
        </w:rPr>
        <w:t>ё</w:t>
      </w:r>
      <w:r w:rsidRPr="007D5FE6">
        <w:rPr>
          <w:szCs w:val="28"/>
          <w:lang w:eastAsia="ru-RU"/>
        </w:rPr>
        <w:t>нного учреждения «Сургутский спасательный центр»</w:t>
      </w:r>
      <w:r w:rsidR="00141FBB">
        <w:rPr>
          <w:szCs w:val="28"/>
          <w:lang w:eastAsia="ru-RU"/>
        </w:rPr>
        <w:t>,</w:t>
      </w:r>
      <w:r w:rsidRPr="007D5FE6">
        <w:rPr>
          <w:szCs w:val="28"/>
          <w:lang w:eastAsia="ru-RU"/>
        </w:rPr>
        <w:t xml:space="preserve"> над расчетным среднемесячным уровнем оплаты труда лиц, замещающих должности муниципальной службы</w:t>
      </w:r>
      <w:r w:rsidR="00141FBB">
        <w:rPr>
          <w:szCs w:val="28"/>
          <w:lang w:eastAsia="ru-RU"/>
        </w:rPr>
        <w:t>,</w:t>
      </w:r>
      <w:r w:rsidRPr="007D5FE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  </w:t>
      </w:r>
      <w:r w:rsidRPr="007D5FE6">
        <w:rPr>
          <w:szCs w:val="28"/>
          <w:lang w:eastAsia="ru-RU"/>
        </w:rPr>
        <w:t xml:space="preserve">и лиц, занимающих должности, неотнесенные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Сургут, являющихся </w:t>
      </w:r>
      <w:r w:rsidRPr="0048516B">
        <w:rPr>
          <w:spacing w:val="-6"/>
          <w:szCs w:val="28"/>
          <w:lang w:eastAsia="ru-RU"/>
        </w:rPr>
        <w:t>работниками Администрации города и ее структурных подразделений (далее – работники</w:t>
      </w:r>
      <w:r>
        <w:rPr>
          <w:szCs w:val="28"/>
          <w:lang w:eastAsia="ru-RU"/>
        </w:rPr>
        <w:t xml:space="preserve"> Администрации города)».</w:t>
      </w:r>
    </w:p>
    <w:p w:rsidR="0048516B" w:rsidRPr="007D5FE6" w:rsidRDefault="0048516B" w:rsidP="004851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="00141FBB">
        <w:rPr>
          <w:szCs w:val="28"/>
          <w:lang w:eastAsia="ru-RU"/>
        </w:rPr>
        <w:t>Пункт 4 постановления д</w:t>
      </w:r>
      <w:r w:rsidRPr="007D5FE6">
        <w:rPr>
          <w:szCs w:val="28"/>
          <w:lang w:eastAsia="ru-RU"/>
        </w:rPr>
        <w:t>ополни</w:t>
      </w:r>
      <w:r>
        <w:rPr>
          <w:szCs w:val="28"/>
          <w:lang w:eastAsia="ru-RU"/>
        </w:rPr>
        <w:t>ть</w:t>
      </w:r>
      <w:r w:rsidRPr="007D5FE6">
        <w:rPr>
          <w:szCs w:val="28"/>
          <w:lang w:eastAsia="ru-RU"/>
        </w:rPr>
        <w:t xml:space="preserve"> </w:t>
      </w:r>
      <w:r w:rsidR="00141FBB">
        <w:rPr>
          <w:szCs w:val="28"/>
          <w:lang w:eastAsia="ru-RU"/>
        </w:rPr>
        <w:t>под</w:t>
      </w:r>
      <w:r w:rsidRPr="007D5FE6">
        <w:rPr>
          <w:szCs w:val="28"/>
          <w:lang w:eastAsia="ru-RU"/>
        </w:rPr>
        <w:t>пунктом 4.3 следующего содержания: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«4.3. Обеспечить контроль за </w:t>
      </w:r>
      <w:r w:rsidRPr="00366EA4">
        <w:rPr>
          <w:szCs w:val="28"/>
          <w:lang w:eastAsia="ru-RU"/>
        </w:rPr>
        <w:t>непревышением расчетного</w:t>
      </w:r>
      <w:r w:rsidRPr="00241AD2">
        <w:rPr>
          <w:szCs w:val="28"/>
          <w:lang w:eastAsia="ru-RU"/>
        </w:rPr>
        <w:t xml:space="preserve"> </w:t>
      </w:r>
      <w:r w:rsidRPr="0048516B">
        <w:rPr>
          <w:spacing w:val="-4"/>
          <w:szCs w:val="28"/>
          <w:lang w:eastAsia="ru-RU"/>
        </w:rPr>
        <w:t>среднемесячного уровня заработной платы работников муниципальных казенных учреждений,</w:t>
      </w:r>
      <w:r w:rsidRPr="00241AD2">
        <w:rPr>
          <w:szCs w:val="28"/>
          <w:lang w:eastAsia="ru-RU"/>
        </w:rPr>
        <w:t xml:space="preserve"> </w:t>
      </w:r>
      <w:r w:rsidRPr="00241AD2">
        <w:rPr>
          <w:szCs w:val="28"/>
          <w:lang w:eastAsia="ru-RU"/>
        </w:rPr>
        <w:lastRenderedPageBreak/>
        <w:t>кроме муниципального каз</w:t>
      </w:r>
      <w:r>
        <w:rPr>
          <w:szCs w:val="28"/>
          <w:lang w:eastAsia="ru-RU"/>
        </w:rPr>
        <w:t>ё</w:t>
      </w:r>
      <w:r w:rsidRPr="00241AD2">
        <w:rPr>
          <w:szCs w:val="28"/>
          <w:lang w:eastAsia="ru-RU"/>
        </w:rPr>
        <w:t>нного учреждения «Сургутский спасательный центр»</w:t>
      </w:r>
      <w:r w:rsidR="00141FBB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241AD2">
        <w:rPr>
          <w:szCs w:val="28"/>
          <w:lang w:eastAsia="ru-RU"/>
        </w:rPr>
        <w:t xml:space="preserve">над расчетным среднемесячным уровнем оплаты труда </w:t>
      </w:r>
      <w:r>
        <w:rPr>
          <w:szCs w:val="28"/>
          <w:lang w:eastAsia="ru-RU"/>
        </w:rPr>
        <w:t>работников          Администрации города.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F6275">
        <w:rPr>
          <w:szCs w:val="28"/>
          <w:lang w:eastAsia="ru-RU"/>
        </w:rPr>
        <w:t xml:space="preserve">Расчетный среднемесячный уровень оплаты труда работников </w:t>
      </w:r>
      <w:r w:rsidRPr="0048516B">
        <w:rPr>
          <w:spacing w:val="-4"/>
          <w:szCs w:val="28"/>
          <w:lang w:eastAsia="ru-RU"/>
        </w:rPr>
        <w:t>Администрации города,</w:t>
      </w:r>
      <w:r w:rsidRPr="0048516B">
        <w:rPr>
          <w:spacing w:val="-4"/>
        </w:rPr>
        <w:t xml:space="preserve"> </w:t>
      </w:r>
      <w:r w:rsidRPr="0048516B">
        <w:rPr>
          <w:spacing w:val="-4"/>
          <w:szCs w:val="28"/>
          <w:lang w:eastAsia="ru-RU"/>
        </w:rPr>
        <w:t>работников муниципальных учреждений, указанных в настоящем</w:t>
      </w:r>
      <w:r>
        <w:rPr>
          <w:szCs w:val="28"/>
          <w:lang w:eastAsia="ru-RU"/>
        </w:rPr>
        <w:t xml:space="preserve"> </w:t>
      </w:r>
      <w:r w:rsidRPr="002F6275">
        <w:rPr>
          <w:szCs w:val="28"/>
          <w:lang w:eastAsia="ru-RU"/>
        </w:rPr>
        <w:t>пункте</w:t>
      </w:r>
      <w:r>
        <w:rPr>
          <w:szCs w:val="28"/>
          <w:lang w:eastAsia="ru-RU"/>
        </w:rPr>
        <w:t xml:space="preserve">, определяется в соответствии с пунктом 7 раздела </w:t>
      </w:r>
      <w:r>
        <w:rPr>
          <w:szCs w:val="28"/>
          <w:lang w:val="en-US" w:eastAsia="ru-RU"/>
        </w:rPr>
        <w:t>V</w:t>
      </w:r>
      <w:r w:rsidRPr="0062640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приложения к постановлению</w:t>
      </w:r>
      <w:r w:rsidRPr="002F6275">
        <w:t xml:space="preserve"> </w:t>
      </w:r>
      <w:r w:rsidRPr="002F6275">
        <w:rPr>
          <w:szCs w:val="28"/>
          <w:lang w:eastAsia="ru-RU"/>
        </w:rPr>
        <w:t xml:space="preserve">Администрации города от 01.03.2019 № 1438 «Об установлении </w:t>
      </w:r>
      <w:r>
        <w:rPr>
          <w:szCs w:val="28"/>
          <w:lang w:eastAsia="ru-RU"/>
        </w:rPr>
        <w:t xml:space="preserve">                   </w:t>
      </w:r>
      <w:r w:rsidRPr="002F6275">
        <w:rPr>
          <w:szCs w:val="28"/>
          <w:lang w:eastAsia="ru-RU"/>
        </w:rPr>
        <w:t>системы оплаты труда работников муниципальных казенных учреждений города Сургута, муниципального автономного учреждения «Информационно-</w:t>
      </w:r>
      <w:r>
        <w:rPr>
          <w:szCs w:val="28"/>
          <w:lang w:eastAsia="ru-RU"/>
        </w:rPr>
        <w:t xml:space="preserve">                          </w:t>
      </w:r>
      <w:r w:rsidRPr="002F6275">
        <w:rPr>
          <w:szCs w:val="28"/>
          <w:lang w:eastAsia="ru-RU"/>
        </w:rPr>
        <w:t>методический центр»</w:t>
      </w:r>
      <w:r>
        <w:rPr>
          <w:szCs w:val="28"/>
          <w:lang w:eastAsia="ru-RU"/>
        </w:rPr>
        <w:t>.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614102">
        <w:rPr>
          <w:szCs w:val="28"/>
          <w:lang w:eastAsia="ru-RU"/>
        </w:rPr>
        <w:t>Внести</w:t>
      </w:r>
      <w:r w:rsidRPr="0062640C">
        <w:rPr>
          <w:szCs w:val="28"/>
          <w:lang w:eastAsia="ru-RU"/>
        </w:rPr>
        <w:t xml:space="preserve"> в постановление Администрации города от 01.03.2019 № 1438 «Об установлении системы оплаты труда работников муниципальных казенных учреждений города Сургута, муниципального автономного учреждения </w:t>
      </w:r>
      <w:r>
        <w:rPr>
          <w:szCs w:val="28"/>
          <w:lang w:eastAsia="ru-RU"/>
        </w:rPr>
        <w:t xml:space="preserve">                    </w:t>
      </w:r>
      <w:r w:rsidRPr="0062640C">
        <w:rPr>
          <w:szCs w:val="28"/>
          <w:lang w:eastAsia="ru-RU"/>
        </w:rPr>
        <w:t>«</w:t>
      </w:r>
      <w:r w:rsidRPr="0048516B">
        <w:rPr>
          <w:spacing w:val="-4"/>
          <w:szCs w:val="28"/>
          <w:lang w:eastAsia="ru-RU"/>
        </w:rPr>
        <w:t xml:space="preserve">Информационно-методический центр» (с изменениями от 11.04.2019 № 2415) </w:t>
      </w:r>
      <w:r>
        <w:rPr>
          <w:spacing w:val="-4"/>
          <w:szCs w:val="28"/>
          <w:lang w:eastAsia="ru-RU"/>
        </w:rPr>
        <w:t xml:space="preserve">  </w:t>
      </w:r>
      <w:r w:rsidRPr="0048516B">
        <w:rPr>
          <w:spacing w:val="-4"/>
          <w:szCs w:val="28"/>
          <w:lang w:eastAsia="ru-RU"/>
        </w:rPr>
        <w:t>следующие</w:t>
      </w:r>
      <w:r w:rsidRPr="0062640C">
        <w:rPr>
          <w:szCs w:val="28"/>
          <w:lang w:eastAsia="ru-RU"/>
        </w:rPr>
        <w:t xml:space="preserve"> изменения:</w:t>
      </w:r>
    </w:p>
    <w:p w:rsidR="0048516B" w:rsidRDefault="0048516B" w:rsidP="0048516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 Пункт 2 постановления дополнить абзацем следующего содержания:</w:t>
      </w:r>
    </w:p>
    <w:p w:rsidR="0048516B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«Главным распорядителям бюджетных средств о</w:t>
      </w:r>
      <w:r w:rsidRPr="00066FE8">
        <w:rPr>
          <w:szCs w:val="28"/>
          <w:lang w:eastAsia="ru-RU"/>
        </w:rPr>
        <w:t xml:space="preserve">беспечить контроль </w:t>
      </w:r>
      <w:r>
        <w:rPr>
          <w:szCs w:val="28"/>
          <w:lang w:eastAsia="ru-RU"/>
        </w:rPr>
        <w:t xml:space="preserve">                   </w:t>
      </w:r>
      <w:r w:rsidRPr="00066FE8">
        <w:rPr>
          <w:szCs w:val="28"/>
          <w:lang w:eastAsia="ru-RU"/>
        </w:rPr>
        <w:t>за непревышением расчетного среднемесячного уровня заработной платы работников муниципальных казенных учреждений, кроме муниципального каз</w:t>
      </w:r>
      <w:r>
        <w:rPr>
          <w:szCs w:val="28"/>
          <w:lang w:eastAsia="ru-RU"/>
        </w:rPr>
        <w:t>ё</w:t>
      </w:r>
      <w:r w:rsidRPr="00066FE8">
        <w:rPr>
          <w:szCs w:val="28"/>
          <w:lang w:eastAsia="ru-RU"/>
        </w:rPr>
        <w:t>нного учреждения «Сургутский спасательный центр»</w:t>
      </w:r>
      <w:r w:rsidR="00141FBB">
        <w:rPr>
          <w:szCs w:val="28"/>
          <w:lang w:eastAsia="ru-RU"/>
        </w:rPr>
        <w:t>,</w:t>
      </w:r>
      <w:r w:rsidRPr="00066FE8">
        <w:rPr>
          <w:szCs w:val="28"/>
          <w:lang w:eastAsia="ru-RU"/>
        </w:rPr>
        <w:t xml:space="preserve"> над расчетным среднемесячным уровнем оплаты труда лиц, замещающих должности муниципальной службы</w:t>
      </w:r>
      <w:r w:rsidR="00141FBB">
        <w:rPr>
          <w:szCs w:val="28"/>
          <w:lang w:eastAsia="ru-RU"/>
        </w:rPr>
        <w:t>,</w:t>
      </w:r>
      <w:r w:rsidRPr="00066FE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  </w:t>
      </w:r>
      <w:r w:rsidRPr="00066FE8">
        <w:rPr>
          <w:szCs w:val="28"/>
          <w:lang w:eastAsia="ru-RU"/>
        </w:rPr>
        <w:t xml:space="preserve">и лиц, занимающих должности, неотнесенные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Сургут, являющихся работниками Администрации города </w:t>
      </w:r>
      <w:r>
        <w:rPr>
          <w:szCs w:val="28"/>
          <w:lang w:eastAsia="ru-RU"/>
        </w:rPr>
        <w:t xml:space="preserve">и ее структурных подразделений (далее –                           </w:t>
      </w:r>
      <w:r w:rsidRPr="00454C58">
        <w:rPr>
          <w:szCs w:val="28"/>
          <w:lang w:eastAsia="ru-RU"/>
        </w:rPr>
        <w:t>работники Администрации города)»</w:t>
      </w:r>
      <w:r>
        <w:rPr>
          <w:szCs w:val="28"/>
          <w:lang w:eastAsia="ru-RU"/>
        </w:rPr>
        <w:t>.</w:t>
      </w:r>
    </w:p>
    <w:p w:rsidR="0048516B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 Пункт 3 постановления дополнить подпунктами 3.3, 3.4 следующего содержания:</w:t>
      </w:r>
    </w:p>
    <w:p w:rsidR="0048516B" w:rsidRPr="00454C58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«3.3. </w:t>
      </w:r>
      <w:r w:rsidRPr="00454C58">
        <w:rPr>
          <w:szCs w:val="28"/>
          <w:lang w:eastAsia="ru-RU"/>
        </w:rPr>
        <w:t xml:space="preserve">Обеспечить контроль за непревышением расчетного </w:t>
      </w:r>
      <w:r w:rsidRPr="0048516B">
        <w:rPr>
          <w:spacing w:val="-4"/>
          <w:szCs w:val="28"/>
          <w:lang w:eastAsia="ru-RU"/>
        </w:rPr>
        <w:t>среднемесячного уровня заработной платы работников муниципальных казенных учреждений,</w:t>
      </w:r>
      <w:r w:rsidRPr="00454C58">
        <w:rPr>
          <w:szCs w:val="28"/>
          <w:lang w:eastAsia="ru-RU"/>
        </w:rPr>
        <w:t xml:space="preserve"> кроме муниципального каз</w:t>
      </w:r>
      <w:r>
        <w:rPr>
          <w:szCs w:val="28"/>
          <w:lang w:eastAsia="ru-RU"/>
        </w:rPr>
        <w:t>ё</w:t>
      </w:r>
      <w:r w:rsidRPr="00454C58">
        <w:rPr>
          <w:szCs w:val="28"/>
          <w:lang w:eastAsia="ru-RU"/>
        </w:rPr>
        <w:t>нного учреждения «Сургутский спасательный центр»</w:t>
      </w:r>
      <w:r w:rsidR="00141FBB">
        <w:rPr>
          <w:szCs w:val="28"/>
          <w:lang w:eastAsia="ru-RU"/>
        </w:rPr>
        <w:t>,</w:t>
      </w:r>
      <w:r w:rsidRPr="00454C58">
        <w:rPr>
          <w:szCs w:val="28"/>
          <w:lang w:eastAsia="ru-RU"/>
        </w:rPr>
        <w:t xml:space="preserve"> над расчетным среднемесячным уровнем оплаты труда работников </w:t>
      </w:r>
      <w:r>
        <w:rPr>
          <w:szCs w:val="28"/>
          <w:lang w:eastAsia="ru-RU"/>
        </w:rPr>
        <w:t xml:space="preserve">                   </w:t>
      </w:r>
      <w:r w:rsidRPr="00454C58">
        <w:rPr>
          <w:szCs w:val="28"/>
          <w:lang w:eastAsia="ru-RU"/>
        </w:rPr>
        <w:t>Администрации города.</w:t>
      </w:r>
    </w:p>
    <w:p w:rsidR="0048516B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454C58">
        <w:rPr>
          <w:szCs w:val="28"/>
          <w:lang w:eastAsia="ru-RU"/>
        </w:rPr>
        <w:t xml:space="preserve">Расчетный среднемесячный уровень оплаты труда работников </w:t>
      </w:r>
      <w:r w:rsidRPr="0048516B">
        <w:rPr>
          <w:spacing w:val="-4"/>
          <w:szCs w:val="28"/>
          <w:lang w:eastAsia="ru-RU"/>
        </w:rPr>
        <w:t>Администрации города, работников муниципальных учреждений, указанных в настоящем</w:t>
      </w:r>
      <w:r w:rsidRPr="00454C58">
        <w:rPr>
          <w:szCs w:val="28"/>
          <w:lang w:eastAsia="ru-RU"/>
        </w:rPr>
        <w:t xml:space="preserve"> пункте, определяется в соответствии с пунктом 7 раздела V приложения к </w:t>
      </w:r>
      <w:r>
        <w:rPr>
          <w:szCs w:val="28"/>
          <w:lang w:eastAsia="ru-RU"/>
        </w:rPr>
        <w:t xml:space="preserve">настоящему </w:t>
      </w:r>
      <w:r w:rsidRPr="00454C58">
        <w:rPr>
          <w:szCs w:val="28"/>
          <w:lang w:eastAsia="ru-RU"/>
        </w:rPr>
        <w:t>постановлению</w:t>
      </w:r>
      <w:r>
        <w:rPr>
          <w:szCs w:val="28"/>
          <w:lang w:eastAsia="ru-RU"/>
        </w:rPr>
        <w:t>.</w:t>
      </w:r>
    </w:p>
    <w:p w:rsidR="0048516B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3.4. При разработке положения по оплате труда работников, кроме муниципального казённого учреждения «Сургутский спасательный центр», включать условие о непревышении расчетного среднемесячного уровня заработной платы работников учреждения над расчетным среднемесячным уровнем оплаты труда лиц, замещающих должности муниципальной службы, и лиц, занимающих     </w:t>
      </w:r>
      <w:r w:rsidRPr="00141FBB">
        <w:rPr>
          <w:spacing w:val="-2"/>
          <w:szCs w:val="28"/>
          <w:lang w:eastAsia="ru-RU"/>
        </w:rPr>
        <w:t>должности, не отнесенные к должностям муниципальной службы</w:t>
      </w:r>
      <w:r w:rsidR="00141FBB" w:rsidRPr="00141FBB">
        <w:rPr>
          <w:spacing w:val="-2"/>
          <w:szCs w:val="28"/>
          <w:lang w:eastAsia="ru-RU"/>
        </w:rPr>
        <w:t>,</w:t>
      </w:r>
      <w:r w:rsidRPr="00141FBB">
        <w:rPr>
          <w:spacing w:val="-2"/>
          <w:szCs w:val="28"/>
          <w:lang w:eastAsia="ru-RU"/>
        </w:rPr>
        <w:t xml:space="preserve"> и осуществля</w:t>
      </w:r>
      <w:r>
        <w:rPr>
          <w:szCs w:val="28"/>
          <w:lang w:eastAsia="ru-RU"/>
        </w:rPr>
        <w:t xml:space="preserve">ющих техническое обеспечение деятельности органов местного самоуправления </w:t>
      </w:r>
      <w:r>
        <w:rPr>
          <w:szCs w:val="28"/>
          <w:lang w:eastAsia="ru-RU"/>
        </w:rPr>
        <w:lastRenderedPageBreak/>
        <w:t>городского округа город Сургут, являющихся работниками Администрации               города и ее структурных подразделений».</w:t>
      </w:r>
    </w:p>
    <w:p w:rsidR="0048516B" w:rsidRPr="0062640C" w:rsidRDefault="0048516B" w:rsidP="0048516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2.3. Р</w:t>
      </w:r>
      <w:r w:rsidRPr="0062640C">
        <w:rPr>
          <w:szCs w:val="28"/>
          <w:lang w:eastAsia="ru-RU"/>
        </w:rPr>
        <w:t xml:space="preserve">аздел </w:t>
      </w:r>
      <w:r w:rsidRPr="0062640C">
        <w:rPr>
          <w:szCs w:val="28"/>
          <w:lang w:val="en-US" w:eastAsia="ru-RU"/>
        </w:rPr>
        <w:t>V</w:t>
      </w:r>
      <w:r w:rsidRPr="0062640C">
        <w:rPr>
          <w:szCs w:val="28"/>
          <w:lang w:eastAsia="ru-RU"/>
        </w:rPr>
        <w:t xml:space="preserve"> приложения к постановлению </w:t>
      </w:r>
      <w:r>
        <w:rPr>
          <w:szCs w:val="28"/>
          <w:lang w:eastAsia="ru-RU"/>
        </w:rPr>
        <w:t>д</w:t>
      </w:r>
      <w:r w:rsidRPr="0062640C">
        <w:rPr>
          <w:szCs w:val="28"/>
          <w:lang w:eastAsia="ru-RU"/>
        </w:rPr>
        <w:t xml:space="preserve">ополнить пунктами 6, 7 </w:t>
      </w:r>
      <w:r>
        <w:rPr>
          <w:szCs w:val="28"/>
          <w:lang w:eastAsia="ru-RU"/>
        </w:rPr>
        <w:t xml:space="preserve">                   </w:t>
      </w:r>
      <w:r w:rsidRPr="0062640C">
        <w:rPr>
          <w:szCs w:val="28"/>
          <w:lang w:eastAsia="ru-RU"/>
        </w:rPr>
        <w:t>следующего содержания:</w:t>
      </w:r>
    </w:p>
    <w:p w:rsidR="0048516B" w:rsidRDefault="0048516B" w:rsidP="004851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E35E4">
        <w:rPr>
          <w:szCs w:val="28"/>
          <w:lang w:eastAsia="ru-RU"/>
        </w:rPr>
        <w:t>«6. В случаях</w:t>
      </w:r>
      <w:r w:rsidRPr="00CA0D06">
        <w:rPr>
          <w:szCs w:val="28"/>
          <w:lang w:eastAsia="ru-RU"/>
        </w:rPr>
        <w:t>, когда расчетны</w:t>
      </w:r>
      <w:r>
        <w:rPr>
          <w:szCs w:val="28"/>
          <w:lang w:eastAsia="ru-RU"/>
        </w:rPr>
        <w:t>й</w:t>
      </w:r>
      <w:r w:rsidRPr="00CA0D06">
        <w:rPr>
          <w:szCs w:val="28"/>
          <w:lang w:eastAsia="ru-RU"/>
        </w:rPr>
        <w:t xml:space="preserve"> среднемесячный уровень оплаты труда </w:t>
      </w:r>
      <w:r>
        <w:rPr>
          <w:szCs w:val="28"/>
          <w:lang w:eastAsia="ru-RU"/>
        </w:rPr>
        <w:t xml:space="preserve">               работников </w:t>
      </w:r>
      <w:r w:rsidRPr="001930DD">
        <w:rPr>
          <w:szCs w:val="28"/>
          <w:lang w:eastAsia="ru-RU"/>
        </w:rPr>
        <w:t>муниципальных казенных учреждений</w:t>
      </w:r>
      <w:r w:rsidRPr="00CA0D06">
        <w:rPr>
          <w:szCs w:val="28"/>
          <w:lang w:eastAsia="ru-RU"/>
        </w:rPr>
        <w:t xml:space="preserve">, кроме </w:t>
      </w:r>
      <w:r w:rsidRPr="00E32E1E">
        <w:rPr>
          <w:szCs w:val="28"/>
          <w:lang w:eastAsia="ru-RU"/>
        </w:rPr>
        <w:t>муниципальн</w:t>
      </w:r>
      <w:r>
        <w:rPr>
          <w:szCs w:val="28"/>
          <w:lang w:eastAsia="ru-RU"/>
        </w:rPr>
        <w:t>ого</w:t>
      </w:r>
      <w:r w:rsidRPr="00E32E1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 </w:t>
      </w:r>
      <w:r w:rsidRPr="00E32E1E">
        <w:rPr>
          <w:szCs w:val="28"/>
          <w:lang w:eastAsia="ru-RU"/>
        </w:rPr>
        <w:t>каз</w:t>
      </w:r>
      <w:r>
        <w:rPr>
          <w:szCs w:val="28"/>
          <w:lang w:eastAsia="ru-RU"/>
        </w:rPr>
        <w:t>ё</w:t>
      </w:r>
      <w:r w:rsidRPr="00E32E1E">
        <w:rPr>
          <w:szCs w:val="28"/>
          <w:lang w:eastAsia="ru-RU"/>
        </w:rPr>
        <w:t>нн</w:t>
      </w:r>
      <w:r>
        <w:rPr>
          <w:szCs w:val="28"/>
          <w:lang w:eastAsia="ru-RU"/>
        </w:rPr>
        <w:t>ого</w:t>
      </w:r>
      <w:r w:rsidRPr="00E32E1E">
        <w:rPr>
          <w:szCs w:val="28"/>
          <w:lang w:eastAsia="ru-RU"/>
        </w:rPr>
        <w:t xml:space="preserve"> учреждени</w:t>
      </w:r>
      <w:r>
        <w:rPr>
          <w:szCs w:val="28"/>
          <w:lang w:eastAsia="ru-RU"/>
        </w:rPr>
        <w:t>я «Сургутский спасательный</w:t>
      </w:r>
      <w:r w:rsidRPr="00CA0D0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центр», </w:t>
      </w:r>
      <w:r w:rsidRPr="00CA0D06">
        <w:rPr>
          <w:szCs w:val="28"/>
          <w:lang w:eastAsia="ru-RU"/>
        </w:rPr>
        <w:t xml:space="preserve">равен или выше </w:t>
      </w:r>
      <w:r>
        <w:rPr>
          <w:szCs w:val="28"/>
          <w:lang w:eastAsia="ru-RU"/>
        </w:rPr>
        <w:t xml:space="preserve">                расчетного </w:t>
      </w:r>
      <w:r w:rsidRPr="00CA0D06">
        <w:rPr>
          <w:szCs w:val="28"/>
          <w:lang w:eastAsia="ru-RU"/>
        </w:rPr>
        <w:t xml:space="preserve">среднемесячного уровня оплаты труда </w:t>
      </w:r>
      <w:r w:rsidRPr="007F2816">
        <w:rPr>
          <w:szCs w:val="28"/>
          <w:lang w:eastAsia="ru-RU"/>
        </w:rPr>
        <w:t xml:space="preserve">лиц, замещающих должности муниципальной службы и лиц, занимающих должности, неотнесенные к должностям муниципальной службы, и осуществляющих техническое обеспечение </w:t>
      </w:r>
      <w:r w:rsidRPr="0048516B">
        <w:rPr>
          <w:spacing w:val="-4"/>
          <w:szCs w:val="28"/>
          <w:lang w:eastAsia="ru-RU"/>
        </w:rPr>
        <w:t>деятельности органов местного самоуправления городского округа город Сургут,</w:t>
      </w:r>
      <w:r>
        <w:rPr>
          <w:szCs w:val="28"/>
          <w:lang w:eastAsia="ru-RU"/>
        </w:rPr>
        <w:t xml:space="preserve"> </w:t>
      </w:r>
      <w:r w:rsidRPr="0048516B">
        <w:rPr>
          <w:spacing w:val="-4"/>
          <w:szCs w:val="28"/>
          <w:lang w:eastAsia="ru-RU"/>
        </w:rPr>
        <w:t>являющихся работниками Администрации города и ее структурных подразделений</w:t>
      </w:r>
      <w:r>
        <w:rPr>
          <w:szCs w:val="28"/>
          <w:lang w:eastAsia="ru-RU"/>
        </w:rPr>
        <w:t xml:space="preserve"> (далее – работники Администрации города), руководитель учреждения</w:t>
      </w:r>
      <w:r w:rsidRPr="0062640C">
        <w:rPr>
          <w:szCs w:val="28"/>
          <w:lang w:eastAsia="ru-RU"/>
        </w:rPr>
        <w:t xml:space="preserve"> </w:t>
      </w:r>
      <w:r w:rsidRPr="00E4664A">
        <w:rPr>
          <w:szCs w:val="28"/>
          <w:lang w:eastAsia="ru-RU"/>
        </w:rPr>
        <w:t xml:space="preserve">обязан принять решение о снижении размеров стимулирующих выплат </w:t>
      </w:r>
      <w:r w:rsidRPr="0062640C">
        <w:rPr>
          <w:szCs w:val="28"/>
          <w:lang w:eastAsia="ru-RU"/>
        </w:rPr>
        <w:t>работник</w:t>
      </w:r>
      <w:r>
        <w:rPr>
          <w:szCs w:val="28"/>
          <w:lang w:eastAsia="ru-RU"/>
        </w:rPr>
        <w:t>ам</w:t>
      </w:r>
      <w:r w:rsidRPr="0062640C">
        <w:rPr>
          <w:szCs w:val="28"/>
          <w:lang w:eastAsia="ru-RU"/>
        </w:rPr>
        <w:t xml:space="preserve"> учреждени</w:t>
      </w:r>
      <w:r>
        <w:rPr>
          <w:szCs w:val="28"/>
          <w:lang w:eastAsia="ru-RU"/>
        </w:rPr>
        <w:t>я</w:t>
      </w:r>
      <w:r w:rsidRPr="00E4664A">
        <w:rPr>
          <w:szCs w:val="28"/>
          <w:lang w:eastAsia="ru-RU"/>
        </w:rPr>
        <w:t>.</w:t>
      </w:r>
    </w:p>
    <w:p w:rsidR="0048516B" w:rsidRDefault="0048516B" w:rsidP="004851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Pr="00CD796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Р</w:t>
      </w:r>
      <w:r w:rsidRPr="008644B3">
        <w:rPr>
          <w:szCs w:val="28"/>
          <w:lang w:eastAsia="ru-RU"/>
        </w:rPr>
        <w:t xml:space="preserve">асчетный среднемесячный уровень оплаты труда </w:t>
      </w:r>
      <w:r>
        <w:rPr>
          <w:szCs w:val="28"/>
          <w:lang w:eastAsia="ru-RU"/>
        </w:rPr>
        <w:t>работников</w:t>
      </w:r>
      <w:r w:rsidRPr="007F2816">
        <w:t xml:space="preserve"> </w:t>
      </w:r>
      <w:r w:rsidRPr="007F2816">
        <w:rPr>
          <w:szCs w:val="28"/>
          <w:lang w:eastAsia="ru-RU"/>
        </w:rPr>
        <w:t>Администрации города</w:t>
      </w:r>
      <w:r w:rsidRPr="008644B3">
        <w:rPr>
          <w:szCs w:val="28"/>
          <w:lang w:eastAsia="ru-RU"/>
        </w:rPr>
        <w:t xml:space="preserve"> определяется </w:t>
      </w:r>
      <w:r>
        <w:rPr>
          <w:szCs w:val="28"/>
          <w:lang w:eastAsia="ru-RU"/>
        </w:rPr>
        <w:t xml:space="preserve">главными распорядителями бюджетных средств                  на этапе планирования расходов бюджета на очередной финансовый год </w:t>
      </w:r>
      <w:r w:rsidRPr="008644B3">
        <w:rPr>
          <w:szCs w:val="28"/>
          <w:lang w:eastAsia="ru-RU"/>
        </w:rPr>
        <w:t xml:space="preserve">путем деления установленного объема бюджетных ассигнований на оплату труда </w:t>
      </w:r>
      <w:r>
        <w:rPr>
          <w:szCs w:val="28"/>
          <w:lang w:eastAsia="ru-RU"/>
        </w:rPr>
        <w:t xml:space="preserve">                    работников</w:t>
      </w:r>
      <w:r w:rsidRPr="007F2816">
        <w:t xml:space="preserve"> </w:t>
      </w:r>
      <w:r w:rsidRPr="007F2816">
        <w:rPr>
          <w:szCs w:val="28"/>
          <w:lang w:eastAsia="ru-RU"/>
        </w:rPr>
        <w:t xml:space="preserve">Администрации города </w:t>
      </w:r>
      <w:r>
        <w:rPr>
          <w:szCs w:val="28"/>
          <w:lang w:eastAsia="ru-RU"/>
        </w:rPr>
        <w:t xml:space="preserve">на очередной финансовый год в соответствии с решением Думы города </w:t>
      </w:r>
      <w:r w:rsidRPr="008644B3">
        <w:rPr>
          <w:szCs w:val="28"/>
          <w:lang w:eastAsia="ru-RU"/>
        </w:rPr>
        <w:t xml:space="preserve">(без учета объема бюджетных ассигнований, </w:t>
      </w:r>
      <w:r w:rsidRPr="0048516B">
        <w:rPr>
          <w:spacing w:val="-4"/>
          <w:szCs w:val="28"/>
          <w:lang w:eastAsia="ru-RU"/>
        </w:rPr>
        <w:t>предусматриваемых на финансовое обеспечение расходов, связанных с выплатой</w:t>
      </w:r>
      <w:r w:rsidRPr="008644B3">
        <w:rPr>
          <w:szCs w:val="28"/>
          <w:lang w:eastAsia="ru-RU"/>
        </w:rPr>
        <w:t xml:space="preserve"> районных коэффициентов и процентных надбавок к заработной плате за стаж </w:t>
      </w:r>
      <w:r>
        <w:rPr>
          <w:szCs w:val="28"/>
          <w:lang w:eastAsia="ru-RU"/>
        </w:rPr>
        <w:t xml:space="preserve">   </w:t>
      </w:r>
      <w:r w:rsidRPr="0048516B">
        <w:rPr>
          <w:spacing w:val="-4"/>
          <w:szCs w:val="28"/>
          <w:lang w:eastAsia="ru-RU"/>
        </w:rPr>
        <w:t>работы в районах Крайнего Севера и приравненных к ним местностях) на штатную</w:t>
      </w:r>
      <w:r w:rsidRPr="008644B3">
        <w:rPr>
          <w:szCs w:val="28"/>
          <w:lang w:eastAsia="ru-RU"/>
        </w:rPr>
        <w:t xml:space="preserve"> численность </w:t>
      </w:r>
      <w:r w:rsidRPr="001C0DC6">
        <w:rPr>
          <w:szCs w:val="28"/>
          <w:lang w:eastAsia="ru-RU"/>
        </w:rPr>
        <w:t>работников Администрации города</w:t>
      </w:r>
      <w:r>
        <w:rPr>
          <w:szCs w:val="28"/>
          <w:lang w:eastAsia="ru-RU"/>
        </w:rPr>
        <w:t xml:space="preserve">, установленную на дату </w:t>
      </w:r>
      <w:r w:rsidRPr="008C0BD2">
        <w:rPr>
          <w:szCs w:val="28"/>
          <w:lang w:eastAsia="ru-RU"/>
        </w:rPr>
        <w:t>расчета расчетного среднемесячного уровня оплаты труда работников Администрации города</w:t>
      </w:r>
      <w:r w:rsidR="00F7173D">
        <w:rPr>
          <w:szCs w:val="28"/>
          <w:lang w:eastAsia="ru-RU"/>
        </w:rPr>
        <w:t>,</w:t>
      </w:r>
      <w:r w:rsidRPr="008C0BD2">
        <w:rPr>
          <w:szCs w:val="28"/>
          <w:lang w:eastAsia="ru-RU"/>
        </w:rPr>
        <w:t xml:space="preserve"> и деления</w:t>
      </w:r>
      <w:r w:rsidRPr="008644B3">
        <w:rPr>
          <w:szCs w:val="28"/>
          <w:lang w:eastAsia="ru-RU"/>
        </w:rPr>
        <w:t xml:space="preserve"> полученного результата на 12 (количество месяцев в году</w:t>
      </w:r>
      <w:r w:rsidRPr="00AA7DB4">
        <w:rPr>
          <w:szCs w:val="28"/>
          <w:lang w:eastAsia="ru-RU"/>
        </w:rPr>
        <w:t>)</w:t>
      </w:r>
      <w:r w:rsidR="00F7173D">
        <w:rPr>
          <w:szCs w:val="28"/>
          <w:lang w:eastAsia="ru-RU"/>
        </w:rPr>
        <w:t>,</w:t>
      </w:r>
      <w:r w:rsidRPr="00AA7DB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     </w:t>
      </w:r>
      <w:r w:rsidRPr="0048516B">
        <w:rPr>
          <w:szCs w:val="28"/>
          <w:lang w:eastAsia="ru-RU"/>
        </w:rPr>
        <w:t xml:space="preserve">и доводится </w:t>
      </w:r>
      <w:r w:rsidRPr="00CE4407">
        <w:rPr>
          <w:szCs w:val="28"/>
          <w:lang w:eastAsia="ru-RU"/>
        </w:rPr>
        <w:t xml:space="preserve">главными распорядителями бюджетных средств </w:t>
      </w:r>
      <w:r w:rsidRPr="00AA7DB4">
        <w:rPr>
          <w:szCs w:val="28"/>
          <w:lang w:eastAsia="ru-RU"/>
        </w:rPr>
        <w:t xml:space="preserve">до </w:t>
      </w:r>
      <w:r>
        <w:rPr>
          <w:szCs w:val="28"/>
          <w:lang w:eastAsia="ru-RU"/>
        </w:rPr>
        <w:t xml:space="preserve">руководителей муниципальных казенных учреждений, кроме </w:t>
      </w:r>
      <w:r w:rsidRPr="008C0BD2">
        <w:rPr>
          <w:szCs w:val="28"/>
          <w:lang w:eastAsia="ru-RU"/>
        </w:rPr>
        <w:t>муниципального каз</w:t>
      </w:r>
      <w:r>
        <w:rPr>
          <w:szCs w:val="28"/>
          <w:lang w:eastAsia="ru-RU"/>
        </w:rPr>
        <w:t>ё</w:t>
      </w:r>
      <w:r w:rsidRPr="008C0BD2">
        <w:rPr>
          <w:szCs w:val="28"/>
          <w:lang w:eastAsia="ru-RU"/>
        </w:rPr>
        <w:t xml:space="preserve">нного </w:t>
      </w:r>
      <w:r w:rsidRPr="0048516B">
        <w:rPr>
          <w:spacing w:val="-6"/>
          <w:szCs w:val="28"/>
          <w:lang w:eastAsia="ru-RU"/>
        </w:rPr>
        <w:t>учреждения «Сургутский спасательный центр», одновременно с доведением предельных</w:t>
      </w:r>
      <w:r>
        <w:rPr>
          <w:szCs w:val="28"/>
          <w:lang w:eastAsia="ru-RU"/>
        </w:rPr>
        <w:t xml:space="preserve"> объемов бюджетных ассигнований на очередной финансовый год.</w:t>
      </w:r>
    </w:p>
    <w:p w:rsidR="0048516B" w:rsidRDefault="0048516B" w:rsidP="004851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644B3">
        <w:rPr>
          <w:szCs w:val="28"/>
          <w:lang w:eastAsia="ru-RU"/>
        </w:rPr>
        <w:t>Расчетный среднемесячный уровень заработной платы работников муниципальн</w:t>
      </w:r>
      <w:r>
        <w:rPr>
          <w:szCs w:val="28"/>
          <w:lang w:eastAsia="ru-RU"/>
        </w:rPr>
        <w:t>ых</w:t>
      </w:r>
      <w:r w:rsidRPr="008644B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казенных </w:t>
      </w:r>
      <w:r w:rsidRPr="008E397C">
        <w:rPr>
          <w:szCs w:val="28"/>
          <w:lang w:eastAsia="ru-RU"/>
        </w:rPr>
        <w:t xml:space="preserve">учреждений, </w:t>
      </w:r>
      <w:r w:rsidRPr="008C0BD2">
        <w:rPr>
          <w:szCs w:val="28"/>
          <w:lang w:eastAsia="ru-RU"/>
        </w:rPr>
        <w:t>кроме муниципального каз</w:t>
      </w:r>
      <w:r>
        <w:rPr>
          <w:szCs w:val="28"/>
          <w:lang w:eastAsia="ru-RU"/>
        </w:rPr>
        <w:t>ё</w:t>
      </w:r>
      <w:r w:rsidRPr="008C0BD2">
        <w:rPr>
          <w:szCs w:val="28"/>
          <w:lang w:eastAsia="ru-RU"/>
        </w:rPr>
        <w:t xml:space="preserve">нного учреждения «Сургутский спасательный центр», </w:t>
      </w:r>
      <w:r w:rsidRPr="008644B3">
        <w:rPr>
          <w:szCs w:val="28"/>
          <w:lang w:eastAsia="ru-RU"/>
        </w:rPr>
        <w:t xml:space="preserve">определяется путем деления установленного </w:t>
      </w:r>
      <w:r w:rsidRPr="0048516B">
        <w:rPr>
          <w:spacing w:val="-4"/>
          <w:szCs w:val="28"/>
          <w:lang w:eastAsia="ru-RU"/>
        </w:rPr>
        <w:t>решением Думы города на очередной финансовый год объема лимита бюджетных</w:t>
      </w:r>
      <w:r w:rsidRPr="008644B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обязательств</w:t>
      </w:r>
      <w:r w:rsidRPr="008644B3">
        <w:rPr>
          <w:szCs w:val="28"/>
          <w:lang w:eastAsia="ru-RU"/>
        </w:rPr>
        <w:t xml:space="preserve"> на оплату труда работников учреждения </w:t>
      </w:r>
      <w:r w:rsidRPr="008C0BD2">
        <w:rPr>
          <w:szCs w:val="28"/>
          <w:lang w:eastAsia="ru-RU"/>
        </w:rPr>
        <w:t>(без</w:t>
      </w:r>
      <w:r w:rsidRPr="008644B3">
        <w:rPr>
          <w:szCs w:val="28"/>
          <w:lang w:eastAsia="ru-RU"/>
        </w:rPr>
        <w:t xml:space="preserve"> учета объема </w:t>
      </w:r>
      <w:r>
        <w:rPr>
          <w:szCs w:val="28"/>
          <w:lang w:eastAsia="ru-RU"/>
        </w:rPr>
        <w:t xml:space="preserve">лимита </w:t>
      </w:r>
      <w:r w:rsidRPr="008644B3">
        <w:rPr>
          <w:szCs w:val="28"/>
          <w:lang w:eastAsia="ru-RU"/>
        </w:rPr>
        <w:t xml:space="preserve">бюджетных </w:t>
      </w:r>
      <w:r>
        <w:rPr>
          <w:szCs w:val="28"/>
          <w:lang w:eastAsia="ru-RU"/>
        </w:rPr>
        <w:t>обязательств</w:t>
      </w:r>
      <w:r w:rsidRPr="008644B3">
        <w:rPr>
          <w:szCs w:val="28"/>
          <w:lang w:eastAsia="ru-RU"/>
        </w:rPr>
        <w:t xml:space="preserve">, предусматриваемых на финансовое обеспечение </w:t>
      </w:r>
      <w:r>
        <w:rPr>
          <w:szCs w:val="28"/>
          <w:lang w:eastAsia="ru-RU"/>
        </w:rPr>
        <w:t xml:space="preserve">                 </w:t>
      </w:r>
      <w:r w:rsidRPr="0048516B">
        <w:rPr>
          <w:spacing w:val="-4"/>
          <w:szCs w:val="28"/>
          <w:lang w:eastAsia="ru-RU"/>
        </w:rPr>
        <w:t>расходов, связанных с выплатой районных коэффициентов и процентных надбавок</w:t>
      </w:r>
      <w:r w:rsidRPr="008644B3">
        <w:rPr>
          <w:szCs w:val="28"/>
          <w:lang w:eastAsia="ru-RU"/>
        </w:rPr>
        <w:t xml:space="preserve"> к заработной плате за стаж работы в районах Крайнего Севера и приравненных </w:t>
      </w:r>
      <w:r w:rsidRPr="0048516B">
        <w:rPr>
          <w:spacing w:val="-4"/>
          <w:szCs w:val="28"/>
          <w:lang w:eastAsia="ru-RU"/>
        </w:rPr>
        <w:t>к ним местностях, а также объема бюджетных ассигнований, предусматриваемых</w:t>
      </w:r>
      <w:r w:rsidRPr="008644B3">
        <w:rPr>
          <w:szCs w:val="28"/>
          <w:lang w:eastAsia="ru-RU"/>
        </w:rPr>
        <w:t xml:space="preserve"> на оплату труда работников учреждения, в отношении которых</w:t>
      </w:r>
      <w:r>
        <w:rPr>
          <w:szCs w:val="28"/>
          <w:lang w:eastAsia="ru-RU"/>
        </w:rPr>
        <w:t xml:space="preserve"> </w:t>
      </w:r>
      <w:r w:rsidRPr="008644B3">
        <w:rPr>
          <w:szCs w:val="28"/>
          <w:lang w:eastAsia="ru-RU"/>
        </w:rPr>
        <w:t>федеральными</w:t>
      </w:r>
      <w:r>
        <w:rPr>
          <w:szCs w:val="28"/>
          <w:lang w:eastAsia="ru-RU"/>
        </w:rPr>
        <w:t xml:space="preserve"> законами, </w:t>
      </w:r>
      <w:r w:rsidRPr="008644B3">
        <w:rPr>
          <w:szCs w:val="28"/>
          <w:lang w:eastAsia="ru-RU"/>
        </w:rPr>
        <w:t xml:space="preserve">актами Президента Российской Федерации или Правительства Российской Федерации установлены специальные требования к уровню оплаты </w:t>
      </w:r>
      <w:r>
        <w:rPr>
          <w:szCs w:val="28"/>
          <w:lang w:eastAsia="ru-RU"/>
        </w:rPr>
        <w:t xml:space="preserve">                         </w:t>
      </w:r>
      <w:r w:rsidRPr="008644B3">
        <w:rPr>
          <w:szCs w:val="28"/>
          <w:lang w:eastAsia="ru-RU"/>
        </w:rPr>
        <w:t xml:space="preserve">их труда) на </w:t>
      </w:r>
      <w:r>
        <w:rPr>
          <w:szCs w:val="28"/>
          <w:lang w:eastAsia="ru-RU"/>
        </w:rPr>
        <w:t xml:space="preserve">штатную </w:t>
      </w:r>
      <w:r w:rsidRPr="008644B3">
        <w:rPr>
          <w:szCs w:val="28"/>
          <w:lang w:eastAsia="ru-RU"/>
        </w:rPr>
        <w:t>численность работников учреждения</w:t>
      </w:r>
      <w:r>
        <w:rPr>
          <w:szCs w:val="28"/>
          <w:lang w:eastAsia="ru-RU"/>
        </w:rPr>
        <w:t xml:space="preserve">, установленную                  на дату расчета </w:t>
      </w:r>
      <w:r w:rsidRPr="0063389B">
        <w:rPr>
          <w:szCs w:val="28"/>
          <w:lang w:eastAsia="ru-RU"/>
        </w:rPr>
        <w:t>среднемесячн</w:t>
      </w:r>
      <w:r>
        <w:rPr>
          <w:szCs w:val="28"/>
          <w:lang w:eastAsia="ru-RU"/>
        </w:rPr>
        <w:t>ого</w:t>
      </w:r>
      <w:r w:rsidRPr="0063389B">
        <w:rPr>
          <w:szCs w:val="28"/>
          <w:lang w:eastAsia="ru-RU"/>
        </w:rPr>
        <w:t xml:space="preserve"> уровн</w:t>
      </w:r>
      <w:r>
        <w:rPr>
          <w:szCs w:val="28"/>
          <w:lang w:eastAsia="ru-RU"/>
        </w:rPr>
        <w:t>я</w:t>
      </w:r>
      <w:r w:rsidRPr="0063389B">
        <w:rPr>
          <w:szCs w:val="28"/>
          <w:lang w:eastAsia="ru-RU"/>
        </w:rPr>
        <w:t xml:space="preserve"> заработной платы работников муниципальных казенных учреждений, кроме муниципального каз</w:t>
      </w:r>
      <w:r>
        <w:rPr>
          <w:szCs w:val="28"/>
          <w:lang w:eastAsia="ru-RU"/>
        </w:rPr>
        <w:t>ё</w:t>
      </w:r>
      <w:r w:rsidRPr="0063389B">
        <w:rPr>
          <w:szCs w:val="28"/>
          <w:lang w:eastAsia="ru-RU"/>
        </w:rPr>
        <w:t>нного учреждения «Сургутский спасательный центр»</w:t>
      </w:r>
      <w:r w:rsidR="00F7173D">
        <w:rPr>
          <w:szCs w:val="28"/>
          <w:lang w:eastAsia="ru-RU"/>
        </w:rPr>
        <w:t>,</w:t>
      </w:r>
      <w:r w:rsidRPr="008644B3">
        <w:rPr>
          <w:szCs w:val="28"/>
          <w:lang w:eastAsia="ru-RU"/>
        </w:rPr>
        <w:t xml:space="preserve"> (без учета численности работников, в отношении которых установлены специальные требования к уровню оплаты </w:t>
      </w:r>
      <w:r>
        <w:rPr>
          <w:szCs w:val="28"/>
          <w:lang w:eastAsia="ru-RU"/>
        </w:rPr>
        <w:t xml:space="preserve">                            </w:t>
      </w:r>
      <w:r w:rsidRPr="008644B3">
        <w:rPr>
          <w:szCs w:val="28"/>
          <w:lang w:eastAsia="ru-RU"/>
        </w:rPr>
        <w:t>их труда) и деления полученного результата на</w:t>
      </w:r>
      <w:r>
        <w:rPr>
          <w:szCs w:val="28"/>
          <w:lang w:eastAsia="ru-RU"/>
        </w:rPr>
        <w:t xml:space="preserve"> 12 (количество месяцев в году)</w:t>
      </w:r>
      <w:r w:rsidRPr="00CD796B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:rsidR="0048516B" w:rsidRPr="007F7A77" w:rsidRDefault="0048516B" w:rsidP="0048516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7F7A77">
        <w:rPr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szCs w:val="28"/>
          <w:lang w:eastAsia="ru-RU"/>
        </w:rPr>
        <w:t xml:space="preserve">                 </w:t>
      </w:r>
      <w:r w:rsidRPr="007F7A77">
        <w:rPr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48516B" w:rsidRPr="007F7A77" w:rsidRDefault="0048516B" w:rsidP="0048516B">
      <w:pPr>
        <w:tabs>
          <w:tab w:val="left" w:pos="0"/>
          <w:tab w:val="left" w:pos="993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7F7A77">
        <w:rPr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8516B" w:rsidRPr="00AE5FD3" w:rsidRDefault="0048516B" w:rsidP="0048516B">
      <w:pPr>
        <w:tabs>
          <w:tab w:val="left" w:pos="0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7F7A77">
        <w:rPr>
          <w:szCs w:val="28"/>
          <w:lang w:eastAsia="ru-RU"/>
        </w:rPr>
        <w:t xml:space="preserve">Настоящее постановление вступает </w:t>
      </w:r>
      <w:r w:rsidRPr="00AE5FD3">
        <w:rPr>
          <w:szCs w:val="28"/>
          <w:lang w:eastAsia="ru-RU"/>
        </w:rPr>
        <w:t xml:space="preserve">в силу </w:t>
      </w:r>
      <w:r>
        <w:rPr>
          <w:szCs w:val="28"/>
          <w:lang w:eastAsia="ru-RU"/>
        </w:rPr>
        <w:t>после его официального опубликования</w:t>
      </w:r>
      <w:r w:rsidRPr="00AE5FD3">
        <w:rPr>
          <w:szCs w:val="28"/>
          <w:lang w:eastAsia="ru-RU"/>
        </w:rPr>
        <w:t>.</w:t>
      </w:r>
    </w:p>
    <w:p w:rsidR="0048516B" w:rsidRPr="007F7A77" w:rsidRDefault="0048516B" w:rsidP="0048516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7F7A77">
        <w:rPr>
          <w:szCs w:val="28"/>
          <w:lang w:eastAsia="ru-RU"/>
        </w:rPr>
        <w:t>Контроль за выполнением постановления оставляю за собой.</w:t>
      </w:r>
    </w:p>
    <w:p w:rsidR="0048516B" w:rsidRPr="007F7A77" w:rsidRDefault="0048516B" w:rsidP="0048516B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8516B" w:rsidRDefault="0048516B" w:rsidP="0048516B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6B" w:rsidRPr="007F7A77" w:rsidRDefault="0048516B" w:rsidP="0048516B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6B" w:rsidRDefault="0048516B" w:rsidP="0048516B">
      <w:pPr>
        <w:jc w:val="both"/>
        <w:rPr>
          <w:szCs w:val="28"/>
        </w:rPr>
      </w:pPr>
      <w:r w:rsidRPr="007F7A77">
        <w:rPr>
          <w:szCs w:val="28"/>
        </w:rPr>
        <w:t xml:space="preserve">Глава города </w:t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  <w:t xml:space="preserve">            В.Н. Шувалов</w:t>
      </w:r>
    </w:p>
    <w:p w:rsidR="00226A5C" w:rsidRPr="0048516B" w:rsidRDefault="00226A5C" w:rsidP="0048516B"/>
    <w:sectPr w:rsidR="00226A5C" w:rsidRPr="0048516B" w:rsidSect="0048516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5E" w:rsidRDefault="0055315E">
      <w:r>
        <w:separator/>
      </w:r>
    </w:p>
  </w:endnote>
  <w:endnote w:type="continuationSeparator" w:id="0">
    <w:p w:rsidR="0055315E" w:rsidRDefault="0055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5E" w:rsidRDefault="0055315E">
      <w:r>
        <w:separator/>
      </w:r>
    </w:p>
  </w:footnote>
  <w:footnote w:type="continuationSeparator" w:id="0">
    <w:p w:rsidR="0055315E" w:rsidRDefault="0055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68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793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3B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3B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C3B0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79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6B"/>
    <w:rsid w:val="00141FBB"/>
    <w:rsid w:val="001D793A"/>
    <w:rsid w:val="00226A5C"/>
    <w:rsid w:val="00243839"/>
    <w:rsid w:val="0029687F"/>
    <w:rsid w:val="002C3B02"/>
    <w:rsid w:val="0033283E"/>
    <w:rsid w:val="00402D09"/>
    <w:rsid w:val="0048516B"/>
    <w:rsid w:val="004A39AA"/>
    <w:rsid w:val="00524217"/>
    <w:rsid w:val="0055315E"/>
    <w:rsid w:val="00DB698C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3C33-3AB0-4FD2-9BE7-B05E36E7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85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516B"/>
    <w:rPr>
      <w:rFonts w:ascii="Times New Roman" w:hAnsi="Times New Roman"/>
      <w:sz w:val="28"/>
    </w:rPr>
  </w:style>
  <w:style w:type="character" w:styleId="a6">
    <w:name w:val="page number"/>
    <w:basedOn w:val="a0"/>
    <w:rsid w:val="0048516B"/>
  </w:style>
  <w:style w:type="paragraph" w:styleId="a7">
    <w:name w:val="List Paragraph"/>
    <w:basedOn w:val="a"/>
    <w:uiPriority w:val="34"/>
    <w:qFormat/>
    <w:rsid w:val="0048516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2019-10-31T12:13:00Z</cp:lastPrinted>
  <dcterms:created xsi:type="dcterms:W3CDTF">2019-11-01T04:46:00Z</dcterms:created>
  <dcterms:modified xsi:type="dcterms:W3CDTF">2019-11-01T04:46:00Z</dcterms:modified>
</cp:coreProperties>
</file>