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C0" w:rsidRDefault="002B6EC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6EC0" w:rsidRDefault="002B6EC0" w:rsidP="00656C1A">
      <w:pPr>
        <w:spacing w:line="120" w:lineRule="atLeast"/>
        <w:jc w:val="center"/>
        <w:rPr>
          <w:sz w:val="24"/>
          <w:szCs w:val="24"/>
        </w:rPr>
      </w:pPr>
    </w:p>
    <w:p w:rsidR="002B6EC0" w:rsidRPr="00852378" w:rsidRDefault="002B6EC0" w:rsidP="00656C1A">
      <w:pPr>
        <w:spacing w:line="120" w:lineRule="atLeast"/>
        <w:jc w:val="center"/>
        <w:rPr>
          <w:sz w:val="10"/>
          <w:szCs w:val="10"/>
        </w:rPr>
      </w:pPr>
    </w:p>
    <w:p w:rsidR="002B6EC0" w:rsidRDefault="002B6EC0" w:rsidP="00656C1A">
      <w:pPr>
        <w:spacing w:line="120" w:lineRule="atLeast"/>
        <w:jc w:val="center"/>
        <w:rPr>
          <w:sz w:val="10"/>
          <w:szCs w:val="24"/>
        </w:rPr>
      </w:pPr>
    </w:p>
    <w:p w:rsidR="002B6EC0" w:rsidRPr="005541F0" w:rsidRDefault="002B6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EC0" w:rsidRDefault="002B6E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6EC0" w:rsidRPr="005541F0" w:rsidRDefault="002B6E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6EC0" w:rsidRPr="005649E4" w:rsidRDefault="002B6EC0" w:rsidP="00656C1A">
      <w:pPr>
        <w:spacing w:line="120" w:lineRule="atLeast"/>
        <w:jc w:val="center"/>
        <w:rPr>
          <w:sz w:val="18"/>
          <w:szCs w:val="24"/>
        </w:rPr>
      </w:pPr>
    </w:p>
    <w:p w:rsidR="002B6EC0" w:rsidRPr="00656C1A" w:rsidRDefault="002B6E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EC0" w:rsidRPr="005541F0" w:rsidRDefault="002B6EC0" w:rsidP="00656C1A">
      <w:pPr>
        <w:spacing w:line="120" w:lineRule="atLeast"/>
        <w:jc w:val="center"/>
        <w:rPr>
          <w:sz w:val="18"/>
          <w:szCs w:val="24"/>
        </w:rPr>
      </w:pPr>
    </w:p>
    <w:p w:rsidR="002B6EC0" w:rsidRPr="005541F0" w:rsidRDefault="002B6EC0" w:rsidP="00656C1A">
      <w:pPr>
        <w:spacing w:line="120" w:lineRule="atLeast"/>
        <w:jc w:val="center"/>
        <w:rPr>
          <w:sz w:val="20"/>
          <w:szCs w:val="24"/>
        </w:rPr>
      </w:pPr>
    </w:p>
    <w:p w:rsidR="002B6EC0" w:rsidRPr="00656C1A" w:rsidRDefault="002B6E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6EC0" w:rsidRDefault="002B6EC0" w:rsidP="00656C1A">
      <w:pPr>
        <w:spacing w:line="120" w:lineRule="atLeast"/>
        <w:jc w:val="center"/>
        <w:rPr>
          <w:sz w:val="30"/>
          <w:szCs w:val="24"/>
        </w:rPr>
      </w:pPr>
    </w:p>
    <w:p w:rsidR="002B6EC0" w:rsidRPr="00656C1A" w:rsidRDefault="002B6EC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6E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EC0" w:rsidRPr="00F8214F" w:rsidRDefault="002B6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EC0" w:rsidRPr="00F8214F" w:rsidRDefault="00971D9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EC0" w:rsidRPr="00F8214F" w:rsidRDefault="002B6E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EC0" w:rsidRPr="00F8214F" w:rsidRDefault="00971D9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B6EC0" w:rsidRPr="00A63FB0" w:rsidRDefault="002B6E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EC0" w:rsidRPr="00A3761A" w:rsidRDefault="00971D9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B6EC0" w:rsidRPr="00F8214F" w:rsidRDefault="002B6E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6EC0" w:rsidRPr="00F8214F" w:rsidRDefault="002B6E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6EC0" w:rsidRPr="00AB4194" w:rsidRDefault="002B6E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6EC0" w:rsidRPr="00F8214F" w:rsidRDefault="00971D9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2794</w:t>
            </w:r>
          </w:p>
        </w:tc>
      </w:tr>
    </w:tbl>
    <w:p w:rsidR="002B6EC0" w:rsidRPr="00C725A6" w:rsidRDefault="002B6EC0" w:rsidP="00C725A6">
      <w:pPr>
        <w:rPr>
          <w:rFonts w:cs="Times New Roma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  <w:gridCol w:w="3850"/>
      </w:tblGrid>
      <w:tr w:rsidR="002B6EC0" w:rsidRPr="002B6EC0" w:rsidTr="002B6EC0">
        <w:tc>
          <w:tcPr>
            <w:tcW w:w="4536" w:type="dxa"/>
          </w:tcPr>
          <w:p w:rsid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>в постановление Администрации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города от 30.10.2020 № 7768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«О формировании перечня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организаций для управления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многоквартирным домом,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в отношении которого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собственниками помещений </w:t>
            </w:r>
          </w:p>
          <w:p w:rsid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в многоквартирном доме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не выбран способ управления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таким домом или выбранный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способ управления не реализован,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 xml:space="preserve">не определена управляющая </w:t>
            </w:r>
          </w:p>
          <w:p w:rsidR="002B6EC0" w:rsidRPr="002B6EC0" w:rsidRDefault="002B6EC0" w:rsidP="002B6EC0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6EC0">
              <w:rPr>
                <w:rFonts w:eastAsia="Times New Roman" w:cs="Times New Roman"/>
                <w:szCs w:val="28"/>
                <w:lang w:eastAsia="ru-RU"/>
              </w:rPr>
              <w:t>организация»</w:t>
            </w:r>
          </w:p>
        </w:tc>
        <w:tc>
          <w:tcPr>
            <w:tcW w:w="3850" w:type="dxa"/>
          </w:tcPr>
          <w:p w:rsidR="002B6EC0" w:rsidRPr="002B6EC0" w:rsidRDefault="002B6EC0" w:rsidP="002B6EC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000080"/>
                <w:sz w:val="26"/>
                <w:szCs w:val="26"/>
                <w:lang w:eastAsia="ru-RU"/>
              </w:rPr>
            </w:pPr>
          </w:p>
        </w:tc>
      </w:tr>
    </w:tbl>
    <w:p w:rsidR="002B6EC0" w:rsidRDefault="002B6EC0" w:rsidP="002B6EC0">
      <w:pPr>
        <w:ind w:firstLine="540"/>
        <w:jc w:val="both"/>
        <w:rPr>
          <w:rFonts w:eastAsia="Times New Roman" w:cs="Times New Roman"/>
          <w:szCs w:val="28"/>
        </w:rPr>
      </w:pPr>
    </w:p>
    <w:p w:rsidR="002B6EC0" w:rsidRPr="002B6EC0" w:rsidRDefault="002B6EC0" w:rsidP="002B6EC0">
      <w:pPr>
        <w:ind w:firstLine="540"/>
        <w:jc w:val="both"/>
        <w:rPr>
          <w:rFonts w:eastAsia="Times New Roman" w:cs="Times New Roman"/>
          <w:szCs w:val="28"/>
        </w:rPr>
      </w:pPr>
    </w:p>
    <w:p w:rsidR="002B6EC0" w:rsidRPr="002B6EC0" w:rsidRDefault="002B6EC0" w:rsidP="002B6EC0">
      <w:pPr>
        <w:ind w:firstLine="709"/>
        <w:jc w:val="both"/>
        <w:rPr>
          <w:rFonts w:eastAsia="Times New Roman" w:cs="Times New Roman"/>
          <w:szCs w:val="28"/>
        </w:rPr>
      </w:pPr>
      <w:r w:rsidRPr="002B6EC0">
        <w:rPr>
          <w:rFonts w:eastAsia="Times New Roman" w:cs="Times New Roman"/>
          <w:szCs w:val="28"/>
        </w:rPr>
        <w:t>В соответствии с частью 17 статьи 161 Жилищного кодекса Российской                 Федерации, постановлением Правительства Российской Федерации                                      от 21.12.2018 № 1616 «Об утверждении Правил определения управляющей                         организации для управления многоквартирным домом, в отношении которого собственниками помещений в многоквартирном доме не выбран способ                      управления таким домом или выбранный способ управления не реализован,                                не определена управляющая организация, и о внесении изменений в некоторые акты Правительства Российской Федерации», распоряжениями Администрации города от 30.12.2005 № 3686 «Об утверждении Регламента Администрации                       города», от 21.04.2021 № 552 «О распределении отдельных полномочий                     Главы города между высшими должностными лицами Администрации города»:</w:t>
      </w:r>
    </w:p>
    <w:p w:rsidR="002B6EC0" w:rsidRPr="002B6EC0" w:rsidRDefault="002B6EC0" w:rsidP="002B6EC0">
      <w:pPr>
        <w:ind w:firstLine="709"/>
        <w:jc w:val="both"/>
        <w:rPr>
          <w:rFonts w:eastAsia="Times New Roman" w:cs="Times New Roman"/>
          <w:szCs w:val="28"/>
        </w:rPr>
      </w:pPr>
      <w:r w:rsidRPr="002B6EC0">
        <w:rPr>
          <w:rFonts w:eastAsia="Times New Roman" w:cs="Times New Roman"/>
          <w:szCs w:val="28"/>
        </w:rPr>
        <w:t xml:space="preserve">1. Внести в постановление Администрации города от 30.10.2020 № 7768                       «О формировании перечня организаций для управления многоквартирным                    домом, в отношении которого собственниками помещений в многоквартирном доме не выбран способ управления таким домом или выбранный способ                            не реализован, не определена управляющая организация» (с изменениями                                     </w:t>
      </w:r>
      <w:r w:rsidRPr="002B6EC0">
        <w:rPr>
          <w:rFonts w:eastAsia="Times New Roman" w:cs="Times New Roman"/>
          <w:szCs w:val="28"/>
        </w:rPr>
        <w:lastRenderedPageBreak/>
        <w:t>от 20.01.2022 № 377) изменение, изложив приложение к постановлению в новой редакции согласно приложению к настоящему постановлению.</w:t>
      </w:r>
    </w:p>
    <w:p w:rsidR="002B6EC0" w:rsidRPr="002B6EC0" w:rsidRDefault="002B6EC0" w:rsidP="002B6EC0">
      <w:pPr>
        <w:ind w:firstLine="709"/>
        <w:jc w:val="both"/>
        <w:rPr>
          <w:rFonts w:eastAsia="Times New Roman" w:cs="Times New Roman"/>
          <w:szCs w:val="28"/>
        </w:rPr>
      </w:pPr>
      <w:r w:rsidRPr="002B6EC0">
        <w:rPr>
          <w:rFonts w:eastAsia="Times New Roman" w:cs="Times New Roman"/>
          <w:szCs w:val="28"/>
        </w:rPr>
        <w:t>2. Департаменту массовых коммуникаций и аналитики разместить                         настоящее постановление на официальном портале Администрации города: www.admsurgut.ru.</w:t>
      </w:r>
    </w:p>
    <w:p w:rsidR="002B6EC0" w:rsidRPr="002B6EC0" w:rsidRDefault="002B6EC0" w:rsidP="002B6EC0">
      <w:pPr>
        <w:ind w:firstLine="709"/>
        <w:jc w:val="both"/>
        <w:rPr>
          <w:rFonts w:eastAsia="Times New Roman" w:cs="Times New Roman"/>
          <w:szCs w:val="28"/>
        </w:rPr>
      </w:pPr>
      <w:r w:rsidRPr="002B6EC0">
        <w:rPr>
          <w:rFonts w:eastAsia="Times New Roman" w:cs="Times New Roman"/>
          <w:szCs w:val="28"/>
        </w:rPr>
        <w:t>3. Настоящее постановление вступает в силу с момента его издания.</w:t>
      </w:r>
    </w:p>
    <w:p w:rsidR="002B6EC0" w:rsidRPr="002B6EC0" w:rsidRDefault="002B6EC0" w:rsidP="002B6EC0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="Times New Roman" w:cs="Times New Roman"/>
          <w:szCs w:val="28"/>
          <w:lang w:eastAsia="ru-RU"/>
        </w:rPr>
      </w:pPr>
      <w:r w:rsidRPr="002B6EC0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2B6EC0" w:rsidRPr="002B6EC0" w:rsidRDefault="002B6EC0" w:rsidP="002B6EC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B6EC0" w:rsidRPr="002B6EC0" w:rsidRDefault="002B6EC0" w:rsidP="002B6EC0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2B6EC0" w:rsidRPr="002B6EC0" w:rsidRDefault="002B6EC0" w:rsidP="002B6EC0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2B6EC0" w:rsidRPr="002B6EC0" w:rsidRDefault="002B6EC0" w:rsidP="002B6EC0">
      <w:pPr>
        <w:rPr>
          <w:rFonts w:eastAsia="Calibri" w:cs="Times New Roman"/>
          <w:szCs w:val="28"/>
        </w:rPr>
      </w:pPr>
      <w:r w:rsidRPr="002B6EC0">
        <w:rPr>
          <w:rFonts w:eastAsia="Calibri" w:cs="Times New Roman"/>
          <w:szCs w:val="28"/>
        </w:rPr>
        <w:t xml:space="preserve">Заместитель Главы города                                                                </w:t>
      </w:r>
      <w:r>
        <w:rPr>
          <w:rFonts w:eastAsia="Calibri" w:cs="Times New Roman"/>
          <w:szCs w:val="28"/>
        </w:rPr>
        <w:t xml:space="preserve">  </w:t>
      </w:r>
      <w:r w:rsidRPr="002B6EC0">
        <w:rPr>
          <w:rFonts w:eastAsia="Calibri" w:cs="Times New Roman"/>
          <w:szCs w:val="28"/>
        </w:rPr>
        <w:t>С.А. Агафонов</w:t>
      </w:r>
    </w:p>
    <w:p w:rsidR="002B6EC0" w:rsidRPr="002B6EC0" w:rsidRDefault="002B6EC0" w:rsidP="002B6EC0">
      <w:pPr>
        <w:jc w:val="center"/>
        <w:rPr>
          <w:rFonts w:eastAsia="Calibri" w:cs="Times New Roman"/>
          <w:szCs w:val="28"/>
        </w:rPr>
      </w:pPr>
      <w:r w:rsidRPr="002B6EC0">
        <w:rPr>
          <w:rFonts w:eastAsia="Calibri" w:cs="Times New Roman"/>
          <w:szCs w:val="28"/>
        </w:rPr>
        <w:t xml:space="preserve"> </w:t>
      </w:r>
    </w:p>
    <w:p w:rsidR="002B6EC0" w:rsidRDefault="002B6EC0">
      <w:pPr>
        <w:spacing w:after="160" w:line="259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br w:type="page"/>
      </w:r>
    </w:p>
    <w:p w:rsidR="002B6EC0" w:rsidRPr="002B6EC0" w:rsidRDefault="002B6EC0" w:rsidP="002B6EC0">
      <w:pPr>
        <w:ind w:left="6300"/>
        <w:jc w:val="both"/>
        <w:rPr>
          <w:rFonts w:eastAsia="Calibri" w:cs="Times New Roman"/>
          <w:szCs w:val="28"/>
          <w:lang w:eastAsia="ru-RU"/>
        </w:rPr>
      </w:pPr>
      <w:r w:rsidRPr="002B6EC0">
        <w:rPr>
          <w:rFonts w:eastAsia="Calibri" w:cs="Times New Roman"/>
          <w:szCs w:val="28"/>
          <w:lang w:eastAsia="ru-RU"/>
        </w:rPr>
        <w:lastRenderedPageBreak/>
        <w:t>Приложение</w:t>
      </w:r>
    </w:p>
    <w:p w:rsidR="002B6EC0" w:rsidRPr="002B6EC0" w:rsidRDefault="002B6EC0" w:rsidP="002B6EC0">
      <w:pPr>
        <w:ind w:left="6300"/>
        <w:jc w:val="both"/>
        <w:rPr>
          <w:rFonts w:eastAsia="Calibri" w:cs="Times New Roman"/>
          <w:sz w:val="24"/>
          <w:szCs w:val="24"/>
          <w:lang w:eastAsia="ru-RU"/>
        </w:rPr>
      </w:pPr>
      <w:r w:rsidRPr="002B6EC0">
        <w:rPr>
          <w:rFonts w:eastAsia="Calibri" w:cs="Times New Roman"/>
          <w:szCs w:val="28"/>
          <w:lang w:eastAsia="ru-RU"/>
        </w:rPr>
        <w:t>к постановлению</w:t>
      </w:r>
    </w:p>
    <w:p w:rsidR="002B6EC0" w:rsidRPr="002B6EC0" w:rsidRDefault="002B6EC0" w:rsidP="002B6EC0">
      <w:pPr>
        <w:ind w:left="6300"/>
        <w:jc w:val="both"/>
        <w:rPr>
          <w:rFonts w:eastAsia="Calibri" w:cs="Times New Roman"/>
          <w:szCs w:val="28"/>
          <w:lang w:eastAsia="ru-RU"/>
        </w:rPr>
      </w:pPr>
      <w:r w:rsidRPr="002B6EC0">
        <w:rPr>
          <w:rFonts w:eastAsia="Calibri" w:cs="Times New Roman"/>
          <w:szCs w:val="28"/>
          <w:lang w:eastAsia="ru-RU"/>
        </w:rPr>
        <w:t>Администрации города</w:t>
      </w:r>
    </w:p>
    <w:p w:rsidR="002B6EC0" w:rsidRPr="002B6EC0" w:rsidRDefault="002B6EC0" w:rsidP="002B6EC0">
      <w:pPr>
        <w:ind w:left="6300"/>
        <w:jc w:val="both"/>
        <w:rPr>
          <w:rFonts w:eastAsia="Calibri" w:cs="Times New Roman"/>
          <w:szCs w:val="28"/>
          <w:lang w:eastAsia="ru-RU"/>
        </w:rPr>
      </w:pPr>
      <w:r w:rsidRPr="002B6EC0">
        <w:rPr>
          <w:rFonts w:eastAsia="Calibri" w:cs="Times New Roman"/>
          <w:szCs w:val="28"/>
          <w:lang w:eastAsia="ru-RU"/>
        </w:rPr>
        <w:t>от ____________ №______</w:t>
      </w:r>
    </w:p>
    <w:p w:rsidR="002B6EC0" w:rsidRDefault="002B6EC0" w:rsidP="002B6EC0">
      <w:pPr>
        <w:shd w:val="clear" w:color="auto" w:fill="FFFFFF"/>
        <w:spacing w:after="95" w:line="245" w:lineRule="atLeast"/>
        <w:ind w:firstLine="204"/>
        <w:jc w:val="center"/>
        <w:rPr>
          <w:rFonts w:eastAsia="Times New Roman" w:cs="Times New Roman"/>
          <w:bCs/>
          <w:szCs w:val="28"/>
          <w:lang w:eastAsia="ru-RU"/>
        </w:rPr>
      </w:pPr>
    </w:p>
    <w:p w:rsidR="002B6EC0" w:rsidRPr="002B6EC0" w:rsidRDefault="002B6EC0" w:rsidP="002B6EC0">
      <w:pPr>
        <w:shd w:val="clear" w:color="auto" w:fill="FFFFFF"/>
        <w:spacing w:after="95" w:line="245" w:lineRule="atLeast"/>
        <w:ind w:firstLine="204"/>
        <w:jc w:val="center"/>
        <w:rPr>
          <w:rFonts w:eastAsia="Times New Roman" w:cs="Times New Roman"/>
          <w:bCs/>
          <w:szCs w:val="28"/>
          <w:lang w:eastAsia="ru-RU"/>
        </w:rPr>
      </w:pPr>
    </w:p>
    <w:p w:rsidR="002B6EC0" w:rsidRPr="002B6EC0" w:rsidRDefault="002B6EC0" w:rsidP="002B6EC0">
      <w:pPr>
        <w:shd w:val="clear" w:color="auto" w:fill="FFFFFF"/>
        <w:ind w:firstLine="204"/>
        <w:jc w:val="center"/>
        <w:rPr>
          <w:rFonts w:eastAsia="Times New Roman" w:cs="Times New Roman"/>
          <w:bCs/>
          <w:szCs w:val="28"/>
          <w:lang w:eastAsia="ru-RU"/>
        </w:rPr>
      </w:pPr>
      <w:r w:rsidRPr="002B6EC0">
        <w:rPr>
          <w:rFonts w:eastAsia="Times New Roman" w:cs="Times New Roman"/>
          <w:bCs/>
          <w:szCs w:val="28"/>
          <w:lang w:eastAsia="ru-RU"/>
        </w:rPr>
        <w:t>Перечень</w:t>
      </w:r>
    </w:p>
    <w:p w:rsidR="002B6EC0" w:rsidRPr="002B6EC0" w:rsidRDefault="002B6EC0" w:rsidP="002B6EC0">
      <w:pPr>
        <w:shd w:val="clear" w:color="auto" w:fill="FFFFFF"/>
        <w:ind w:firstLine="204"/>
        <w:jc w:val="center"/>
        <w:rPr>
          <w:rFonts w:eastAsia="Times New Roman" w:cs="Times New Roman"/>
          <w:bCs/>
          <w:szCs w:val="28"/>
          <w:lang w:eastAsia="ru-RU"/>
        </w:rPr>
      </w:pPr>
      <w:r w:rsidRPr="002B6EC0">
        <w:rPr>
          <w:rFonts w:eastAsia="Times New Roman" w:cs="Times New Roman"/>
          <w:bCs/>
          <w:szCs w:val="28"/>
          <w:lang w:eastAsia="ru-RU"/>
        </w:rPr>
        <w:t>организаций для управления многоквартирным домом, в отношении которого собственниками помещений в многок</w:t>
      </w:r>
      <w:r>
        <w:rPr>
          <w:rFonts w:eastAsia="Times New Roman" w:cs="Times New Roman"/>
          <w:bCs/>
          <w:szCs w:val="28"/>
          <w:lang w:eastAsia="ru-RU"/>
        </w:rPr>
        <w:t>вартирном доме не выбран способ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2B6EC0">
        <w:rPr>
          <w:rFonts w:eastAsia="Times New Roman" w:cs="Times New Roman"/>
          <w:bCs/>
          <w:szCs w:val="28"/>
          <w:lang w:eastAsia="ru-RU"/>
        </w:rPr>
        <w:t>управления таким домом или выбранный способ управления не реализован,                          не определена управляющая организация</w:t>
      </w:r>
    </w:p>
    <w:p w:rsidR="002B6EC0" w:rsidRPr="002B6EC0" w:rsidRDefault="002B6EC0" w:rsidP="002B6EC0">
      <w:pPr>
        <w:shd w:val="clear" w:color="auto" w:fill="FFFFFF"/>
        <w:spacing w:after="95" w:line="245" w:lineRule="atLeast"/>
        <w:ind w:firstLine="204"/>
        <w:jc w:val="center"/>
        <w:rPr>
          <w:rFonts w:eastAsia="Times New Roman" w:cs="Times New Roman"/>
          <w:color w:val="525251"/>
          <w:sz w:val="24"/>
          <w:szCs w:val="24"/>
          <w:lang w:eastAsia="ru-RU"/>
        </w:rPr>
      </w:pPr>
    </w:p>
    <w:tbl>
      <w:tblPr>
        <w:tblpPr w:leftFromText="45" w:rightFromText="45" w:vertAnchor="text" w:tblpX="-418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26"/>
        <w:gridCol w:w="1418"/>
        <w:gridCol w:w="1701"/>
        <w:gridCol w:w="2409"/>
        <w:gridCol w:w="1560"/>
      </w:tblGrid>
      <w:tr w:rsidR="002B6EC0" w:rsidRPr="002B6EC0" w:rsidTr="002B6EC0">
        <w:trPr>
          <w:trHeight w:val="1329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EC0" w:rsidRPr="002B6EC0" w:rsidRDefault="002B6EC0" w:rsidP="002B6EC0">
            <w:pPr>
              <w:spacing w:after="95" w:line="245" w:lineRule="atLeast"/>
              <w:ind w:firstLine="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2B6EC0" w:rsidRPr="002B6EC0" w:rsidRDefault="002B6EC0" w:rsidP="002B6EC0">
            <w:pPr>
              <w:spacing w:after="95" w:line="245" w:lineRule="atLeast"/>
              <w:ind w:firstLine="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управляющей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регистрации юридического лица (место нахождения юридического лица)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Лицензия</w:t>
            </w:r>
          </w:p>
          <w:p w:rsidR="002B6EC0" w:rsidRPr="002B6EC0" w:rsidRDefault="002B6EC0" w:rsidP="002B6EC0">
            <w:pPr>
              <w:spacing w:after="95" w:line="245" w:lineRule="atLeast"/>
              <w:ind w:left="113" w:firstLine="9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EC0" w:rsidRPr="002B6EC0" w:rsidTr="002B6EC0">
        <w:trPr>
          <w:trHeight w:val="547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ind w:firstLine="2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ОГРАНИЧЕННОЙ ОТВЕТСТВЕННОСТЬЮ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«СТАНДАРТ ПЛЮС»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8602181704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1118602004212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628401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</w:p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Сургут, Нижневартовское шоссе,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дом 11, строение 4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№ 086000207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от 29.06.2015</w:t>
            </w:r>
          </w:p>
        </w:tc>
      </w:tr>
      <w:tr w:rsidR="002B6EC0" w:rsidRPr="002B6EC0" w:rsidTr="002B6EC0">
        <w:trPr>
          <w:trHeight w:val="547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ind w:firstLine="2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ОБЩЕСТВО С ОГРАНИЧЕННОЙ ОТВЕТСТВЕННОСТЬЮ УПРАВЛЯЮЩАЯ КОМПАНИЯ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«ЮГОРСКАЯ»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8602193308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1128602016289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628405 </w:t>
            </w: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улица Югорская, д. 34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086000015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от 06.04.2015</w:t>
            </w:r>
          </w:p>
        </w:tc>
      </w:tr>
      <w:tr w:rsidR="002B6EC0" w:rsidRPr="002B6EC0" w:rsidTr="002B6EC0">
        <w:trPr>
          <w:trHeight w:val="547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ind w:firstLine="2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ОГРАНИЧЕННОЙ ОТВЕТСТВЕННОСТЬЮ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«ЭКОНОМЪСЕРВИС»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8602291680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1198617004740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628406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Ханты-Мансийский автономный округ – Югра,</w:t>
            </w:r>
          </w:p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30 лет Победы, д. </w:t>
            </w: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60, офис 1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sz w:val="24"/>
                <w:szCs w:val="24"/>
                <w:lang w:eastAsia="ru-RU"/>
              </w:rPr>
              <w:t>№ 086000381</w:t>
            </w:r>
          </w:p>
          <w:p w:rsidR="002B6EC0" w:rsidRPr="002B6EC0" w:rsidRDefault="002B6EC0" w:rsidP="002B6EC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sz w:val="24"/>
                <w:szCs w:val="24"/>
                <w:lang w:eastAsia="ru-RU"/>
              </w:rPr>
              <w:t>от 25.06.2019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EC0" w:rsidRPr="002B6EC0" w:rsidTr="002B6EC0">
        <w:trPr>
          <w:trHeight w:val="547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ind w:firstLine="2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ОБЩЕСТВО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ОГРАНИЧЕННОЙ ОТВЕТСТВЕННОСТЬЮ «ЮТЕРРА»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8602207381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1138602013043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628406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Ханты-Мансийский автономный округ – Югра,</w:t>
            </w:r>
          </w:p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улица Григория Кукуевицкого, д. 9</w:t>
            </w: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офис 1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086000141</w:t>
            </w:r>
            <w:r w:rsidRPr="002B6EC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B6EC0" w:rsidRPr="002B6EC0" w:rsidRDefault="002B6EC0" w:rsidP="002B6EC0">
            <w:pPr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от </w:t>
            </w: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30.04.2015</w:t>
            </w:r>
          </w:p>
        </w:tc>
      </w:tr>
      <w:tr w:rsidR="002B6EC0" w:rsidRPr="002B6EC0" w:rsidTr="002B6EC0">
        <w:trPr>
          <w:trHeight w:val="547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ind w:firstLine="2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ОБЩЕСТВО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ОГРАНИЧЕННОЙ ОТВЕТСТВЕННОСТЬЮ «УЮТ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8602148520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102800613942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628417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Ханты-Мансийский автономный округ – Югра,</w:t>
            </w:r>
          </w:p>
          <w:p w:rsid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Times New Roman" w:cs="Times New Roman"/>
                <w:sz w:val="24"/>
                <w:szCs w:val="24"/>
                <w:lang w:eastAsia="ru-RU"/>
              </w:rPr>
              <w:t>улица Студенческая, д.14</w:t>
            </w:r>
          </w:p>
          <w:p w:rsidR="002B6EC0" w:rsidRPr="002B6EC0" w:rsidRDefault="002B6EC0" w:rsidP="002B6EC0">
            <w:pPr>
              <w:spacing w:after="95" w:line="245" w:lineRule="atLeast"/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EC0" w:rsidRPr="002B6EC0" w:rsidRDefault="002B6EC0" w:rsidP="002B6EC0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B6EC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086000050</w:t>
            </w:r>
            <w:r w:rsidRPr="002B6EC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B6EC0" w:rsidRPr="002B6EC0" w:rsidRDefault="002B6EC0" w:rsidP="002B6EC0">
            <w:pPr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2B6EC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от 24.04</w:t>
            </w:r>
            <w:r w:rsidRPr="002B6EC0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.2015</w:t>
            </w:r>
          </w:p>
        </w:tc>
      </w:tr>
    </w:tbl>
    <w:p w:rsidR="002B6EC0" w:rsidRPr="002B6EC0" w:rsidRDefault="002B6EC0" w:rsidP="002B6EC0">
      <w:pPr>
        <w:jc w:val="center"/>
        <w:rPr>
          <w:rFonts w:eastAsia="Calibri" w:cs="Times New Roman"/>
          <w:sz w:val="24"/>
          <w:szCs w:val="24"/>
          <w:lang w:eastAsia="ru-RU"/>
        </w:rPr>
      </w:pPr>
    </w:p>
    <w:p w:rsidR="002B6EC0" w:rsidRPr="002B6EC0" w:rsidRDefault="002B6EC0" w:rsidP="002B6EC0">
      <w:pPr>
        <w:jc w:val="center"/>
        <w:rPr>
          <w:rFonts w:eastAsia="Calibri" w:cs="Times New Roman"/>
          <w:szCs w:val="28"/>
          <w:lang w:eastAsia="ru-RU"/>
        </w:rPr>
      </w:pPr>
    </w:p>
    <w:p w:rsidR="00AC12CF" w:rsidRPr="002B6EC0" w:rsidRDefault="00971D98" w:rsidP="002B6EC0"/>
    <w:sectPr w:rsidR="00AC12CF" w:rsidRPr="002B6EC0" w:rsidSect="002B6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51" w:rsidRDefault="00662F51">
      <w:r>
        <w:separator/>
      </w:r>
    </w:p>
  </w:endnote>
  <w:endnote w:type="continuationSeparator" w:id="0">
    <w:p w:rsidR="00662F51" w:rsidRDefault="0066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D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51" w:rsidRDefault="00662F51">
      <w:r>
        <w:separator/>
      </w:r>
    </w:p>
  </w:footnote>
  <w:footnote w:type="continuationSeparator" w:id="0">
    <w:p w:rsidR="00662F51" w:rsidRDefault="0066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D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2C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1D9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6C5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6C5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6C5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71D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D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C0"/>
    <w:rsid w:val="00062CE8"/>
    <w:rsid w:val="002B6EC0"/>
    <w:rsid w:val="00662F51"/>
    <w:rsid w:val="00786C58"/>
    <w:rsid w:val="00971D98"/>
    <w:rsid w:val="00BD59DC"/>
    <w:rsid w:val="00C16E6F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9C11-D1B8-4B04-961A-920D810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6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E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6E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EC0"/>
    <w:rPr>
      <w:rFonts w:ascii="Times New Roman" w:hAnsi="Times New Roman"/>
      <w:sz w:val="28"/>
    </w:rPr>
  </w:style>
  <w:style w:type="character" w:styleId="a8">
    <w:name w:val="page number"/>
    <w:basedOn w:val="a0"/>
    <w:rsid w:val="002B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14DD-32AA-431B-9954-C3DC8AA4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Тертышникова Екатерина Геннадьевна</cp:lastModifiedBy>
  <cp:revision>2</cp:revision>
  <dcterms:created xsi:type="dcterms:W3CDTF">2022-04-12T09:06:00Z</dcterms:created>
  <dcterms:modified xsi:type="dcterms:W3CDTF">2022-04-12T09:07:00Z</dcterms:modified>
</cp:coreProperties>
</file>