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EE6" w:rsidRDefault="00E27EE6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E27EE6" w:rsidRDefault="00E27EE6" w:rsidP="00656C1A">
      <w:pPr>
        <w:spacing w:line="120" w:lineRule="atLeast"/>
        <w:jc w:val="center"/>
        <w:rPr>
          <w:sz w:val="24"/>
          <w:szCs w:val="24"/>
        </w:rPr>
      </w:pPr>
    </w:p>
    <w:p w:rsidR="00E27EE6" w:rsidRPr="00852378" w:rsidRDefault="00E27EE6" w:rsidP="00656C1A">
      <w:pPr>
        <w:spacing w:line="120" w:lineRule="atLeast"/>
        <w:jc w:val="center"/>
        <w:rPr>
          <w:sz w:val="10"/>
          <w:szCs w:val="10"/>
        </w:rPr>
      </w:pPr>
    </w:p>
    <w:p w:rsidR="00E27EE6" w:rsidRDefault="00E27EE6" w:rsidP="00656C1A">
      <w:pPr>
        <w:spacing w:line="120" w:lineRule="atLeast"/>
        <w:jc w:val="center"/>
        <w:rPr>
          <w:sz w:val="10"/>
          <w:szCs w:val="24"/>
        </w:rPr>
      </w:pPr>
    </w:p>
    <w:p w:rsidR="00E27EE6" w:rsidRPr="005541F0" w:rsidRDefault="00E27EE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E27EE6" w:rsidRDefault="00E27EE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E27EE6" w:rsidRPr="005541F0" w:rsidRDefault="00E27EE6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E27EE6" w:rsidRPr="005649E4" w:rsidRDefault="00E27EE6" w:rsidP="00656C1A">
      <w:pPr>
        <w:spacing w:line="120" w:lineRule="atLeast"/>
        <w:jc w:val="center"/>
        <w:rPr>
          <w:sz w:val="18"/>
          <w:szCs w:val="24"/>
        </w:rPr>
      </w:pPr>
    </w:p>
    <w:p w:rsidR="00E27EE6" w:rsidRPr="00656C1A" w:rsidRDefault="00E27EE6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E27EE6" w:rsidRPr="005541F0" w:rsidRDefault="00E27EE6" w:rsidP="00656C1A">
      <w:pPr>
        <w:spacing w:line="120" w:lineRule="atLeast"/>
        <w:jc w:val="center"/>
        <w:rPr>
          <w:sz w:val="18"/>
          <w:szCs w:val="24"/>
        </w:rPr>
      </w:pPr>
    </w:p>
    <w:p w:rsidR="00E27EE6" w:rsidRPr="005541F0" w:rsidRDefault="00E27EE6" w:rsidP="00656C1A">
      <w:pPr>
        <w:spacing w:line="120" w:lineRule="atLeast"/>
        <w:jc w:val="center"/>
        <w:rPr>
          <w:sz w:val="20"/>
          <w:szCs w:val="24"/>
        </w:rPr>
      </w:pPr>
    </w:p>
    <w:p w:rsidR="00E27EE6" w:rsidRPr="00656C1A" w:rsidRDefault="00E27EE6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E27EE6" w:rsidRDefault="00E27EE6" w:rsidP="00656C1A">
      <w:pPr>
        <w:spacing w:line="120" w:lineRule="atLeast"/>
        <w:jc w:val="center"/>
        <w:rPr>
          <w:sz w:val="30"/>
          <w:szCs w:val="24"/>
        </w:rPr>
      </w:pPr>
    </w:p>
    <w:p w:rsidR="00E27EE6" w:rsidRPr="00656C1A" w:rsidRDefault="00E27EE6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E27EE6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E27EE6" w:rsidRPr="00F8214F" w:rsidRDefault="00E27EE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E27EE6" w:rsidRPr="00F8214F" w:rsidRDefault="00AC7C67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E27EE6" w:rsidRPr="00F8214F" w:rsidRDefault="00E27EE6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E27EE6" w:rsidRPr="00F8214F" w:rsidRDefault="00AC7C67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noWrap/>
          </w:tcPr>
          <w:p w:rsidR="00E27EE6" w:rsidRPr="00A63FB0" w:rsidRDefault="00E27EE6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E27EE6" w:rsidRPr="00A3761A" w:rsidRDefault="00AC7C67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20</w:t>
            </w:r>
          </w:p>
        </w:tc>
        <w:tc>
          <w:tcPr>
            <w:tcW w:w="518" w:type="dxa"/>
            <w:noWrap/>
          </w:tcPr>
          <w:p w:rsidR="00E27EE6" w:rsidRPr="00F8214F" w:rsidRDefault="00E27EE6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E27EE6" w:rsidRPr="00F8214F" w:rsidRDefault="00E27EE6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E27EE6" w:rsidRPr="00AB4194" w:rsidRDefault="00E27EE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E27EE6" w:rsidRPr="00F8214F" w:rsidRDefault="00AC7C67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818</w:t>
            </w:r>
          </w:p>
        </w:tc>
      </w:tr>
    </w:tbl>
    <w:p w:rsidR="00E27EE6" w:rsidRPr="000C4AB5" w:rsidRDefault="00E27EE6" w:rsidP="00C725A6">
      <w:pPr>
        <w:rPr>
          <w:rFonts w:cs="Times New Roman"/>
          <w:szCs w:val="28"/>
          <w:lang w:val="en-US"/>
        </w:rPr>
      </w:pPr>
    </w:p>
    <w:p w:rsidR="00E27EE6" w:rsidRDefault="00E27EE6" w:rsidP="00E27EE6">
      <w:pPr>
        <w:jc w:val="both"/>
      </w:pPr>
      <w:r>
        <w:t xml:space="preserve">Об утверждении нормативных </w:t>
      </w:r>
    </w:p>
    <w:p w:rsidR="00E27EE6" w:rsidRDefault="00E27EE6" w:rsidP="00E27EE6">
      <w:pPr>
        <w:jc w:val="both"/>
      </w:pPr>
      <w:r>
        <w:t xml:space="preserve">затрат на обеспечение функций </w:t>
      </w:r>
    </w:p>
    <w:p w:rsidR="00E27EE6" w:rsidRDefault="00E27EE6" w:rsidP="00E27EE6">
      <w:pPr>
        <w:jc w:val="both"/>
      </w:pPr>
      <w:r>
        <w:t xml:space="preserve">департамента финансов </w:t>
      </w:r>
    </w:p>
    <w:p w:rsidR="00E27EE6" w:rsidRDefault="00E27EE6" w:rsidP="00E27EE6">
      <w:pPr>
        <w:jc w:val="both"/>
      </w:pPr>
      <w:r>
        <w:t xml:space="preserve">в 2021 году и плановом </w:t>
      </w:r>
    </w:p>
    <w:p w:rsidR="00E27EE6" w:rsidRDefault="00E27EE6" w:rsidP="00E27EE6">
      <w:pPr>
        <w:jc w:val="both"/>
      </w:pPr>
      <w:r>
        <w:t>периоде 2022 – 2023 годов</w:t>
      </w:r>
    </w:p>
    <w:p w:rsidR="00E27EE6" w:rsidRDefault="00E27EE6" w:rsidP="00E27EE6">
      <w:pPr>
        <w:ind w:firstLine="709"/>
        <w:jc w:val="both"/>
      </w:pPr>
    </w:p>
    <w:p w:rsidR="00E27EE6" w:rsidRDefault="00E27EE6" w:rsidP="00E27EE6">
      <w:pPr>
        <w:ind w:firstLine="709"/>
        <w:jc w:val="both"/>
      </w:pPr>
    </w:p>
    <w:p w:rsidR="00E27EE6" w:rsidRDefault="00E27EE6" w:rsidP="00E27EE6">
      <w:pPr>
        <w:ind w:firstLine="709"/>
        <w:jc w:val="both"/>
      </w:pPr>
      <w:r>
        <w:t xml:space="preserve">В соответствии с частью 5 статьи 19 Федерального закона от 05.04.2013 </w:t>
      </w:r>
      <w:r>
        <w:br/>
        <w:t xml:space="preserve">№ 44-ФЗ «О контрактной системе в сфере закупок товаров, работ, услуг </w:t>
      </w:r>
      <w:r>
        <w:br/>
        <w:t xml:space="preserve">для обеспечения государственных и муниципальных нужд», постановлениями Администрации города от 25.09.2015 № 6749 «Об утверждении требований </w:t>
      </w:r>
      <w:r>
        <w:br/>
        <w:t xml:space="preserve">к определению нормативных затрат на обеспечение функций муниципальных органов, в том числе подведомственных им казенных учреждений», </w:t>
      </w:r>
      <w:r>
        <w:br/>
        <w:t xml:space="preserve">от 08.10.2015 № 7084 «Об утверждении требований к порядку разработки </w:t>
      </w:r>
      <w:r>
        <w:br/>
        <w:t xml:space="preserve">и принятия правовых актов о нормировании в сфере закупок, содержанию </w:t>
      </w:r>
      <w:r>
        <w:br/>
        <w:t>указанных актов и обеспечению их исполнения»:</w:t>
      </w:r>
    </w:p>
    <w:p w:rsidR="00E27EE6" w:rsidRDefault="00E27EE6" w:rsidP="00E27EE6">
      <w:pPr>
        <w:ind w:firstLine="709"/>
        <w:jc w:val="both"/>
      </w:pPr>
    </w:p>
    <w:p w:rsidR="00E27EE6" w:rsidRDefault="00E27EE6" w:rsidP="00E27EE6">
      <w:pPr>
        <w:ind w:firstLine="709"/>
        <w:jc w:val="both"/>
      </w:pPr>
      <w:r>
        <w:t>1. Утвердить:</w:t>
      </w:r>
    </w:p>
    <w:p w:rsidR="00E27EE6" w:rsidRDefault="00E27EE6" w:rsidP="00E27EE6">
      <w:pPr>
        <w:ind w:firstLine="709"/>
        <w:jc w:val="both"/>
      </w:pPr>
      <w:r>
        <w:t xml:space="preserve">- правила определения нормативных затрат на обеспечение функций </w:t>
      </w:r>
      <w:r>
        <w:br/>
        <w:t xml:space="preserve">департамента финансов в 2021 году и плановом периоде 2022 – 2023 годов </w:t>
      </w:r>
      <w:r>
        <w:br/>
        <w:t>согласно приложению 1;</w:t>
      </w:r>
    </w:p>
    <w:p w:rsidR="00E27EE6" w:rsidRDefault="00E27EE6" w:rsidP="00E27EE6">
      <w:pPr>
        <w:ind w:firstLine="709"/>
        <w:jc w:val="both"/>
      </w:pPr>
      <w:r>
        <w:t>- нормативы на обеспечение функций департамента финансов в 2021 году и плановом периоде 2022 – 2023 годов согласно приложению 2.</w:t>
      </w:r>
    </w:p>
    <w:p w:rsidR="00E27EE6" w:rsidRDefault="00E27EE6" w:rsidP="00E27EE6">
      <w:pPr>
        <w:ind w:firstLine="709"/>
        <w:jc w:val="both"/>
      </w:pPr>
    </w:p>
    <w:p w:rsidR="00E27EE6" w:rsidRDefault="00E27EE6" w:rsidP="00E27EE6">
      <w:pPr>
        <w:ind w:firstLine="709"/>
        <w:jc w:val="both"/>
      </w:pPr>
      <w:r>
        <w:t xml:space="preserve">2. Должностные лица департамента финансов несут ответственность </w:t>
      </w:r>
      <w:r>
        <w:br/>
        <w:t xml:space="preserve">за неисполнение требований, содержащихся в данном распоряжении. </w:t>
      </w:r>
    </w:p>
    <w:p w:rsidR="00E27EE6" w:rsidRDefault="00E27EE6" w:rsidP="00E27EE6">
      <w:pPr>
        <w:ind w:firstLine="709"/>
        <w:jc w:val="both"/>
      </w:pPr>
    </w:p>
    <w:p w:rsidR="00E27EE6" w:rsidRDefault="00E27EE6" w:rsidP="00E27EE6">
      <w:pPr>
        <w:ind w:firstLine="709"/>
        <w:jc w:val="both"/>
      </w:pPr>
      <w:r>
        <w:t xml:space="preserve">3. Департаменту финансов в течение семи рабочих дней со дня принятия настоящего распоряжения разместить его в единой информационной системе </w:t>
      </w:r>
      <w:r>
        <w:br/>
        <w:t>в сфере закупок.</w:t>
      </w:r>
    </w:p>
    <w:p w:rsidR="00E27EE6" w:rsidRDefault="00E27EE6" w:rsidP="00E27EE6">
      <w:pPr>
        <w:ind w:firstLine="709"/>
        <w:jc w:val="both"/>
      </w:pPr>
    </w:p>
    <w:p w:rsidR="00E27EE6" w:rsidRDefault="00E27EE6" w:rsidP="00E27EE6">
      <w:pPr>
        <w:ind w:firstLine="709"/>
        <w:jc w:val="both"/>
      </w:pPr>
      <w:r>
        <w:lastRenderedPageBreak/>
        <w:t xml:space="preserve">4. Управлению массовых коммуникаций разместить настоящее распоря-жение на официальном портале Администрации города: </w:t>
      </w:r>
      <w:r w:rsidRPr="00E27EE6">
        <w:t>www.admsurgut.ru</w:t>
      </w:r>
      <w:r>
        <w:t>.</w:t>
      </w:r>
    </w:p>
    <w:p w:rsidR="00E27EE6" w:rsidRDefault="00E27EE6" w:rsidP="00E27EE6">
      <w:pPr>
        <w:ind w:firstLine="709"/>
        <w:jc w:val="both"/>
      </w:pPr>
    </w:p>
    <w:p w:rsidR="00E27EE6" w:rsidRDefault="00E27EE6" w:rsidP="00E27EE6">
      <w:pPr>
        <w:ind w:firstLine="709"/>
        <w:jc w:val="both"/>
      </w:pPr>
      <w:r>
        <w:t xml:space="preserve">5. Настоящее распоряжение вступает в силу с 01.01.2021 и действует </w:t>
      </w:r>
      <w:r>
        <w:br/>
        <w:t>по 31.12.2021, применяется при обосновании закупок при формировании проекта бюджета на 2021 год и плановый период 2020 – 2023 годов и при осуществлении закупок в 2021 году.</w:t>
      </w:r>
    </w:p>
    <w:p w:rsidR="00E27EE6" w:rsidRDefault="00E27EE6" w:rsidP="00E27EE6">
      <w:pPr>
        <w:ind w:firstLine="709"/>
        <w:jc w:val="both"/>
      </w:pPr>
    </w:p>
    <w:p w:rsidR="00E27EE6" w:rsidRDefault="00E27EE6" w:rsidP="00E27EE6">
      <w:pPr>
        <w:ind w:firstLine="709"/>
        <w:jc w:val="both"/>
      </w:pPr>
      <w:r>
        <w:t xml:space="preserve">6. Контроль за выполнением распоряжения возложить на заместителя Главы города, </w:t>
      </w:r>
      <w:r w:rsidRPr="00E27EE6">
        <w:t>курирующего сферу бюджета, экономики и финансов</w:t>
      </w:r>
      <w:r>
        <w:t>.</w:t>
      </w:r>
    </w:p>
    <w:p w:rsidR="00E27EE6" w:rsidRDefault="00E27EE6" w:rsidP="00E27EE6">
      <w:pPr>
        <w:ind w:firstLine="709"/>
        <w:jc w:val="both"/>
      </w:pPr>
    </w:p>
    <w:p w:rsidR="00E27EE6" w:rsidRDefault="00E27EE6" w:rsidP="00E27EE6">
      <w:pPr>
        <w:ind w:firstLine="709"/>
        <w:jc w:val="both"/>
      </w:pPr>
    </w:p>
    <w:p w:rsidR="00E27EE6" w:rsidRDefault="00E27EE6" w:rsidP="00E27EE6">
      <w:pPr>
        <w:ind w:firstLine="709"/>
        <w:jc w:val="both"/>
      </w:pPr>
    </w:p>
    <w:p w:rsidR="00E27EE6" w:rsidRDefault="00E27EE6" w:rsidP="00E27EE6">
      <w:pPr>
        <w:jc w:val="both"/>
      </w:pPr>
      <w:r>
        <w:t>Глава города                                                                                                В.Н. Шувалов</w:t>
      </w:r>
    </w:p>
    <w:p w:rsidR="00E27EE6" w:rsidRDefault="00E27EE6" w:rsidP="00E27EE6">
      <w:pPr>
        <w:ind w:firstLine="709"/>
        <w:jc w:val="both"/>
      </w:pPr>
      <w:r>
        <w:br w:type="page"/>
      </w:r>
    </w:p>
    <w:p w:rsidR="00E27EE6" w:rsidRDefault="00E27EE6" w:rsidP="00E27EE6">
      <w:pPr>
        <w:ind w:left="5954"/>
        <w:rPr>
          <w:sz w:val="22"/>
        </w:rPr>
      </w:pPr>
      <w:r>
        <w:lastRenderedPageBreak/>
        <w:t>Приложение 1</w:t>
      </w:r>
    </w:p>
    <w:p w:rsidR="00E27EE6" w:rsidRDefault="00E27EE6" w:rsidP="00E27EE6">
      <w:pPr>
        <w:ind w:left="5954"/>
      </w:pPr>
      <w:r>
        <w:t>к распоряжению</w:t>
      </w:r>
    </w:p>
    <w:p w:rsidR="00E27EE6" w:rsidRDefault="00E27EE6" w:rsidP="00E27EE6">
      <w:pPr>
        <w:ind w:left="5954"/>
      </w:pPr>
      <w:r>
        <w:t>Администрации города</w:t>
      </w:r>
    </w:p>
    <w:p w:rsidR="00E27EE6" w:rsidRDefault="00E27EE6" w:rsidP="00E27EE6">
      <w:pPr>
        <w:ind w:left="5954"/>
      </w:pPr>
      <w:r>
        <w:t>от ____________ № _______</w:t>
      </w:r>
    </w:p>
    <w:p w:rsidR="00E27EE6" w:rsidRDefault="00E27EE6" w:rsidP="00E27EE6"/>
    <w:p w:rsidR="00E27EE6" w:rsidRDefault="00E27EE6" w:rsidP="00E27EE6"/>
    <w:p w:rsidR="00E27EE6" w:rsidRDefault="00E27EE6" w:rsidP="00E27EE6">
      <w:pPr>
        <w:jc w:val="center"/>
        <w:rPr>
          <w:szCs w:val="28"/>
        </w:rPr>
      </w:pPr>
      <w:r>
        <w:rPr>
          <w:szCs w:val="28"/>
        </w:rPr>
        <w:t xml:space="preserve">Правила </w:t>
      </w:r>
    </w:p>
    <w:p w:rsidR="00E27EE6" w:rsidRDefault="00E27EE6" w:rsidP="00E27EE6">
      <w:pPr>
        <w:jc w:val="center"/>
        <w:rPr>
          <w:szCs w:val="28"/>
        </w:rPr>
      </w:pPr>
      <w:r>
        <w:rPr>
          <w:szCs w:val="28"/>
        </w:rPr>
        <w:t>определения нормативных затрат на обеспечение функций</w:t>
      </w:r>
    </w:p>
    <w:p w:rsidR="00E27EE6" w:rsidRDefault="00E27EE6" w:rsidP="00E27EE6">
      <w:pPr>
        <w:jc w:val="center"/>
        <w:rPr>
          <w:szCs w:val="28"/>
        </w:rPr>
      </w:pPr>
      <w:r>
        <w:rPr>
          <w:szCs w:val="28"/>
        </w:rPr>
        <w:t>департамента финансов в 2021 году и плановом периоде 2022 – 2023 годов</w:t>
      </w:r>
    </w:p>
    <w:p w:rsidR="00E27EE6" w:rsidRDefault="00E27EE6" w:rsidP="00E27EE6">
      <w:pPr>
        <w:jc w:val="center"/>
        <w:rPr>
          <w:szCs w:val="28"/>
        </w:rPr>
      </w:pPr>
      <w:r>
        <w:rPr>
          <w:szCs w:val="28"/>
        </w:rPr>
        <w:t>(далее – правила)</w:t>
      </w:r>
    </w:p>
    <w:p w:rsidR="00E27EE6" w:rsidRDefault="00E27EE6" w:rsidP="00E27EE6">
      <w:pPr>
        <w:jc w:val="center"/>
        <w:rPr>
          <w:szCs w:val="28"/>
        </w:rPr>
      </w:pPr>
    </w:p>
    <w:p w:rsidR="00E27EE6" w:rsidRDefault="00E27EE6" w:rsidP="00E27EE6">
      <w:pPr>
        <w:jc w:val="center"/>
        <w:rPr>
          <w:szCs w:val="28"/>
        </w:rPr>
      </w:pPr>
    </w:p>
    <w:p w:rsidR="00E27EE6" w:rsidRDefault="00E27EE6" w:rsidP="00E27EE6">
      <w:pPr>
        <w:spacing w:line="120" w:lineRule="atLeast"/>
        <w:ind w:firstLine="709"/>
        <w:jc w:val="both"/>
        <w:rPr>
          <w:szCs w:val="28"/>
        </w:rPr>
      </w:pPr>
      <w:r>
        <w:rPr>
          <w:szCs w:val="28"/>
        </w:rPr>
        <w:t xml:space="preserve">Раздел </w:t>
      </w:r>
      <w:r>
        <w:rPr>
          <w:szCs w:val="28"/>
          <w:lang w:val="en-US"/>
        </w:rPr>
        <w:t>I</w:t>
      </w:r>
      <w:r>
        <w:rPr>
          <w:szCs w:val="28"/>
        </w:rPr>
        <w:t>. Общие положения</w:t>
      </w:r>
    </w:p>
    <w:p w:rsidR="00E27EE6" w:rsidRDefault="00E27EE6" w:rsidP="00E27EE6">
      <w:pPr>
        <w:spacing w:line="120" w:lineRule="atLeast"/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E27EE6">
        <w:rPr>
          <w:szCs w:val="28"/>
        </w:rPr>
        <w:t>Настоящие правила устанавливают порядок расчета нормативных затрат на обеспечение функций департамента финансов в части закупок товаров, работ, услуг (далее – нормативные затраты).</w:t>
      </w:r>
    </w:p>
    <w:p w:rsidR="00E27EE6" w:rsidRDefault="00E27EE6" w:rsidP="00E27EE6">
      <w:pPr>
        <w:spacing w:line="120" w:lineRule="atLeast"/>
        <w:ind w:firstLine="709"/>
        <w:jc w:val="both"/>
        <w:rPr>
          <w:szCs w:val="28"/>
        </w:rPr>
      </w:pPr>
      <w:r>
        <w:rPr>
          <w:szCs w:val="28"/>
        </w:rPr>
        <w:t xml:space="preserve">2. Нормативные затраты рассчитываются в соответствии с порядком </w:t>
      </w:r>
      <w:r>
        <w:rPr>
          <w:szCs w:val="28"/>
        </w:rPr>
        <w:br/>
        <w:t xml:space="preserve">расчета нормативных затрат, установленным разделом </w:t>
      </w:r>
      <w:r>
        <w:rPr>
          <w:szCs w:val="28"/>
          <w:lang w:val="en-US"/>
        </w:rPr>
        <w:t>I</w:t>
      </w:r>
      <w:r>
        <w:rPr>
          <w:szCs w:val="28"/>
        </w:rPr>
        <w:t>I настоящих правил.</w:t>
      </w:r>
    </w:p>
    <w:p w:rsidR="00E27EE6" w:rsidRDefault="00E27EE6" w:rsidP="00E27EE6">
      <w:pPr>
        <w:spacing w:line="120" w:lineRule="atLeast"/>
        <w:ind w:firstLine="709"/>
        <w:jc w:val="both"/>
        <w:rPr>
          <w:szCs w:val="28"/>
        </w:rPr>
      </w:pPr>
      <w:r>
        <w:rPr>
          <w:szCs w:val="28"/>
        </w:rPr>
        <w:t>3. Для расчета нормативных затрат настоящими правилами предусматриваются формулы расчета и порядок их применения.</w:t>
      </w:r>
    </w:p>
    <w:p w:rsidR="00E27EE6" w:rsidRDefault="00E27EE6" w:rsidP="00E27EE6">
      <w:pPr>
        <w:spacing w:line="120" w:lineRule="atLeast"/>
        <w:ind w:firstLine="709"/>
        <w:jc w:val="both"/>
        <w:rPr>
          <w:szCs w:val="28"/>
        </w:rPr>
      </w:pPr>
      <w:r>
        <w:rPr>
          <w:szCs w:val="28"/>
        </w:rPr>
        <w:t xml:space="preserve">4. При определении нормативных затрат применяются технические </w:t>
      </w:r>
      <w:r>
        <w:rPr>
          <w:szCs w:val="28"/>
        </w:rPr>
        <w:br/>
        <w:t xml:space="preserve">регламенты, технические условия и иные документы, учитываются </w:t>
      </w:r>
      <w:r>
        <w:rPr>
          <w:szCs w:val="28"/>
        </w:rPr>
        <w:br/>
        <w:t xml:space="preserve">регулируемые цены (тарифы), а также нормативы, утвержденные соответствующими муниципальными правовыми актами Главы города, Администрации </w:t>
      </w:r>
      <w:r>
        <w:rPr>
          <w:szCs w:val="28"/>
        </w:rPr>
        <w:br/>
        <w:t>города.</w:t>
      </w:r>
    </w:p>
    <w:p w:rsidR="00E27EE6" w:rsidRDefault="00E27EE6" w:rsidP="00E27EE6">
      <w:pPr>
        <w:spacing w:line="120" w:lineRule="atLeast"/>
        <w:ind w:firstLine="709"/>
        <w:jc w:val="both"/>
        <w:rPr>
          <w:szCs w:val="28"/>
        </w:rPr>
      </w:pPr>
      <w:r>
        <w:rPr>
          <w:szCs w:val="28"/>
        </w:rPr>
        <w:t xml:space="preserve">5. Для определения нормативных затрат в расчетах используются </w:t>
      </w:r>
      <w:r>
        <w:rPr>
          <w:szCs w:val="28"/>
        </w:rPr>
        <w:br/>
        <w:t xml:space="preserve">предельные цены товаров, работ, услуг, установленные приложением 2 </w:t>
      </w:r>
      <w:r>
        <w:rPr>
          <w:szCs w:val="28"/>
        </w:rPr>
        <w:br/>
        <w:t>к настоящему распоряжению.</w:t>
      </w:r>
    </w:p>
    <w:p w:rsidR="00E27EE6" w:rsidRDefault="00E27EE6" w:rsidP="00E27EE6">
      <w:pPr>
        <w:spacing w:line="120" w:lineRule="atLeast"/>
        <w:ind w:firstLine="709"/>
        <w:jc w:val="both"/>
        <w:rPr>
          <w:szCs w:val="28"/>
        </w:rPr>
      </w:pPr>
      <w:r>
        <w:rPr>
          <w:szCs w:val="28"/>
        </w:rPr>
        <w:t>6. Может быть установлена периодичность выполнения (оказания) работ (услуг), если такая периодичность в отношении соответствующих работ (услуг) не определена нормативными правовыми актами, правовыми актами.</w:t>
      </w:r>
    </w:p>
    <w:p w:rsidR="00E27EE6" w:rsidRDefault="00E27EE6" w:rsidP="00E27EE6">
      <w:pPr>
        <w:spacing w:line="120" w:lineRule="atLeast"/>
        <w:ind w:firstLine="709"/>
        <w:jc w:val="both"/>
        <w:rPr>
          <w:szCs w:val="28"/>
        </w:rPr>
      </w:pPr>
    </w:p>
    <w:p w:rsidR="00E27EE6" w:rsidRDefault="00E27EE6" w:rsidP="00E27EE6">
      <w:pPr>
        <w:spacing w:line="120" w:lineRule="atLeast"/>
        <w:ind w:firstLine="709"/>
        <w:jc w:val="both"/>
        <w:rPr>
          <w:b/>
          <w:szCs w:val="28"/>
        </w:rPr>
      </w:pPr>
      <w:r>
        <w:rPr>
          <w:szCs w:val="28"/>
        </w:rPr>
        <w:t xml:space="preserve">Раздел </w:t>
      </w:r>
      <w:r>
        <w:rPr>
          <w:szCs w:val="28"/>
          <w:lang w:val="en-US"/>
        </w:rPr>
        <w:t>II</w:t>
      </w:r>
      <w:r>
        <w:rPr>
          <w:szCs w:val="28"/>
        </w:rPr>
        <w:t xml:space="preserve">. Порядок расчета нормативных затрат </w:t>
      </w:r>
    </w:p>
    <w:p w:rsidR="00E27EE6" w:rsidRDefault="00E27EE6" w:rsidP="00E27EE6">
      <w:pPr>
        <w:spacing w:line="120" w:lineRule="atLeast"/>
        <w:ind w:firstLine="709"/>
        <w:jc w:val="both"/>
        <w:rPr>
          <w:szCs w:val="28"/>
        </w:rPr>
      </w:pPr>
      <w:r>
        <w:rPr>
          <w:szCs w:val="28"/>
        </w:rPr>
        <w:t>Затраты на приобретение прочих работ, услуг</w:t>
      </w:r>
    </w:p>
    <w:p w:rsidR="00E27EE6" w:rsidRDefault="00E27EE6" w:rsidP="00E27EE6">
      <w:pPr>
        <w:spacing w:line="120" w:lineRule="atLeast"/>
        <w:ind w:firstLine="709"/>
        <w:jc w:val="both"/>
        <w:rPr>
          <w:szCs w:val="28"/>
        </w:rPr>
      </w:pPr>
      <w:r>
        <w:rPr>
          <w:szCs w:val="28"/>
        </w:rPr>
        <w:t>1. Затраты на оплату участия в семинарах (вебинарах, конференциях)</w:t>
      </w:r>
      <w:r>
        <w:rPr>
          <w:i/>
          <w:szCs w:val="28"/>
        </w:rPr>
        <w:t xml:space="preserve"> </w:t>
      </w:r>
      <w:r>
        <w:rPr>
          <w:szCs w:val="28"/>
        </w:rPr>
        <w:t>(З</w:t>
      </w:r>
      <w:r>
        <w:rPr>
          <w:szCs w:val="28"/>
          <w:vertAlign w:val="subscript"/>
        </w:rPr>
        <w:t>пкс</w:t>
      </w:r>
      <w:r>
        <w:rPr>
          <w:szCs w:val="28"/>
        </w:rPr>
        <w:t>)</w:t>
      </w:r>
      <w:r>
        <w:rPr>
          <w:i/>
          <w:szCs w:val="28"/>
        </w:rPr>
        <w:t xml:space="preserve"> </w:t>
      </w:r>
      <w:r>
        <w:rPr>
          <w:szCs w:val="28"/>
        </w:rPr>
        <w:t xml:space="preserve"> определяются по формуле:</w:t>
      </w:r>
    </w:p>
    <w:p w:rsidR="00E27EE6" w:rsidRPr="00E27EE6" w:rsidRDefault="00E27EE6" w:rsidP="00E27EE6">
      <w:pPr>
        <w:spacing w:line="120" w:lineRule="atLeast"/>
        <w:ind w:firstLine="709"/>
        <w:jc w:val="both"/>
        <w:rPr>
          <w:sz w:val="10"/>
          <w:szCs w:val="10"/>
        </w:rPr>
      </w:pPr>
    </w:p>
    <w:p w:rsidR="00E27EE6" w:rsidRDefault="00AC7C67" w:rsidP="00E27EE6">
      <w:pPr>
        <w:spacing w:line="120" w:lineRule="atLeast"/>
        <w:ind w:firstLine="709"/>
        <w:rPr>
          <w:szCs w:val="28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Cs w:val="28"/>
                <w:vertAlign w:val="subscript"/>
              </w:rPr>
            </m:ctrlPr>
          </m:sSubPr>
          <m:e>
            <m:r>
              <w:rPr>
                <w:rFonts w:ascii="Cambria Math" w:hAnsi="Cambria Math"/>
                <w:szCs w:val="28"/>
                <w:vertAlign w:val="subscript"/>
              </w:rPr>
              <m:t>З</m:t>
            </m:r>
          </m:e>
          <m:sub>
            <m:r>
              <w:rPr>
                <w:rFonts w:ascii="Cambria Math" w:hAnsi="Cambria Math"/>
                <w:szCs w:val="28"/>
                <w:vertAlign w:val="subscript"/>
              </w:rPr>
              <m:t>пкс</m:t>
            </m:r>
          </m:sub>
        </m:sSub>
        <m:r>
          <m:rPr>
            <m:sty m:val="p"/>
          </m:rPr>
          <w:rPr>
            <w:rFonts w:ascii="Cambria Math" w:hAnsi="Cambria Math"/>
            <w:szCs w:val="28"/>
          </w:rPr>
          <m:t>=</m:t>
        </m:r>
        <m:nary>
          <m:naryPr>
            <m:chr m:val="∑"/>
            <m:grow m:val="1"/>
            <m:ctrlPr>
              <w:rPr>
                <w:rFonts w:ascii="Cambria Math" w:eastAsia="Times New Roman" w:hAnsi="Cambria Math" w:cs="Times New Roman"/>
                <w:szCs w:val="28"/>
              </w:rPr>
            </m:ctrlPr>
          </m:naryPr>
          <m:sub>
            <m:r>
              <w:rPr>
                <w:rFonts w:ascii="Cambria Math" w:hAnsi="Cambria Math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Cs w:val="28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8"/>
                  </w:rPr>
                  <m:t xml:space="preserve"> пкс </m:t>
                </m:r>
              </m:sub>
            </m:sSub>
            <m:sSub>
              <m:sSubPr>
                <m:ctrlPr>
                  <w:rPr>
                    <w:rFonts w:ascii="Cambria Math" w:eastAsia="Times New Roman" w:hAnsi="Cambria Math" w:cs="Times New Roman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Cs w:val="28"/>
                  </w:rPr>
                  <m:t>×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8"/>
                  </w:rPr>
                  <m:t xml:space="preserve"> пкс</m:t>
                </m:r>
              </m:sub>
            </m:sSub>
          </m:e>
        </m:nary>
        <m:r>
          <w:rPr>
            <w:rFonts w:ascii="Cambria Math" w:hAnsi="Cambria Math"/>
            <w:szCs w:val="28"/>
          </w:rPr>
          <m:t xml:space="preserve"> ,</m:t>
        </m:r>
      </m:oMath>
      <w:r w:rsidR="00D01BA4">
        <w:rPr>
          <w:szCs w:val="28"/>
        </w:rPr>
        <w:t xml:space="preserve"> </w:t>
      </w:r>
      <w:r w:rsidR="00E27EE6">
        <w:rPr>
          <w:szCs w:val="28"/>
        </w:rPr>
        <w:t>где:</w:t>
      </w:r>
    </w:p>
    <w:p w:rsidR="00E27EE6" w:rsidRPr="00E27EE6" w:rsidRDefault="00E27EE6" w:rsidP="00E27EE6">
      <w:pPr>
        <w:spacing w:line="120" w:lineRule="atLeast"/>
        <w:ind w:firstLine="709"/>
        <w:rPr>
          <w:sz w:val="10"/>
          <w:szCs w:val="10"/>
        </w:rPr>
      </w:pPr>
    </w:p>
    <w:p w:rsidR="00E27EE6" w:rsidRDefault="00E27EE6" w:rsidP="00E27EE6">
      <w:pPr>
        <w:spacing w:line="120" w:lineRule="atLeast"/>
        <w:ind w:firstLine="709"/>
        <w:jc w:val="both"/>
        <w:rPr>
          <w:szCs w:val="28"/>
        </w:rPr>
      </w:pPr>
      <w:r>
        <w:rPr>
          <w:szCs w:val="28"/>
          <w:lang w:val="en-US"/>
        </w:rPr>
        <w:t>Q</w:t>
      </w:r>
      <w:r>
        <w:rPr>
          <w:szCs w:val="28"/>
          <w:vertAlign w:val="subscript"/>
          <w:lang w:val="en-US"/>
        </w:rPr>
        <w:t>i</w:t>
      </w:r>
      <w:r>
        <w:rPr>
          <w:szCs w:val="28"/>
        </w:rPr>
        <w:t xml:space="preserve"> </w:t>
      </w:r>
      <w:r>
        <w:rPr>
          <w:szCs w:val="28"/>
          <w:vertAlign w:val="subscript"/>
        </w:rPr>
        <w:t>пкс</w:t>
      </w:r>
      <w:r>
        <w:rPr>
          <w:szCs w:val="28"/>
        </w:rPr>
        <w:t xml:space="preserve"> </w:t>
      </w:r>
      <w:r>
        <w:rPr>
          <w:bCs/>
          <w:szCs w:val="28"/>
        </w:rPr>
        <w:t>–</w:t>
      </w:r>
      <w:r>
        <w:rPr>
          <w:szCs w:val="28"/>
        </w:rPr>
        <w:t xml:space="preserve"> количество работников, направляемых на </w:t>
      </w:r>
      <w:r>
        <w:rPr>
          <w:szCs w:val="28"/>
          <w:lang w:val="en-US"/>
        </w:rPr>
        <w:t>i</w:t>
      </w:r>
      <w:r>
        <w:rPr>
          <w:szCs w:val="28"/>
        </w:rPr>
        <w:t xml:space="preserve">-й вид семинара </w:t>
      </w:r>
      <w:r>
        <w:rPr>
          <w:szCs w:val="28"/>
        </w:rPr>
        <w:br/>
        <w:t>(вебинара, конференции);</w:t>
      </w:r>
    </w:p>
    <w:p w:rsidR="00E27EE6" w:rsidRDefault="00E27EE6" w:rsidP="00E27EE6">
      <w:pPr>
        <w:spacing w:line="120" w:lineRule="atLeast"/>
        <w:ind w:firstLine="709"/>
        <w:jc w:val="both"/>
        <w:rPr>
          <w:szCs w:val="28"/>
        </w:rPr>
      </w:pPr>
      <w:r>
        <w:rPr>
          <w:szCs w:val="28"/>
        </w:rPr>
        <w:t>Р</w:t>
      </w:r>
      <w:r>
        <w:rPr>
          <w:szCs w:val="28"/>
          <w:vertAlign w:val="subscript"/>
          <w:lang w:val="en-US"/>
        </w:rPr>
        <w:t>i</w:t>
      </w:r>
      <w:r w:rsidRPr="00E27EE6">
        <w:rPr>
          <w:szCs w:val="28"/>
        </w:rPr>
        <w:t xml:space="preserve"> </w:t>
      </w:r>
      <w:r>
        <w:rPr>
          <w:szCs w:val="28"/>
          <w:vertAlign w:val="subscript"/>
        </w:rPr>
        <w:t xml:space="preserve">пкс  </w:t>
      </w:r>
      <w:r>
        <w:rPr>
          <w:bCs/>
          <w:szCs w:val="28"/>
        </w:rPr>
        <w:t>–</w:t>
      </w:r>
      <w:r>
        <w:rPr>
          <w:szCs w:val="28"/>
        </w:rPr>
        <w:t xml:space="preserve"> цена обучения, участия одного работника по </w:t>
      </w:r>
      <w:r>
        <w:rPr>
          <w:szCs w:val="28"/>
          <w:lang w:val="en-US"/>
        </w:rPr>
        <w:t>i</w:t>
      </w:r>
      <w:r>
        <w:rPr>
          <w:szCs w:val="28"/>
        </w:rPr>
        <w:t xml:space="preserve">-у виду семинара </w:t>
      </w:r>
      <w:r>
        <w:rPr>
          <w:szCs w:val="28"/>
        </w:rPr>
        <w:br/>
        <w:t>(вебинара, конференции).</w:t>
      </w:r>
    </w:p>
    <w:p w:rsidR="00E27EE6" w:rsidRDefault="00E27EE6" w:rsidP="00E27EE6">
      <w:pPr>
        <w:spacing w:line="120" w:lineRule="atLeast"/>
        <w:ind w:firstLine="709"/>
        <w:jc w:val="both"/>
        <w:rPr>
          <w:szCs w:val="28"/>
        </w:rPr>
      </w:pPr>
    </w:p>
    <w:p w:rsidR="00E27EE6" w:rsidRDefault="00E27EE6" w:rsidP="00E27EE6">
      <w:pPr>
        <w:spacing w:line="120" w:lineRule="atLeast"/>
        <w:ind w:firstLine="709"/>
        <w:jc w:val="both"/>
        <w:rPr>
          <w:szCs w:val="28"/>
        </w:rPr>
      </w:pPr>
    </w:p>
    <w:p w:rsidR="00E27EE6" w:rsidRDefault="00E27EE6" w:rsidP="00E27EE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>2. Затраты на приобретение образовательных услуг по профессиональной переподготовке и повышению квалификации (З</w:t>
      </w:r>
      <w:r>
        <w:rPr>
          <w:szCs w:val="28"/>
          <w:vertAlign w:val="subscript"/>
        </w:rPr>
        <w:t>дпо</w:t>
      </w:r>
      <w:r>
        <w:rPr>
          <w:szCs w:val="28"/>
        </w:rPr>
        <w:t>) определяются по формуле:</w:t>
      </w:r>
    </w:p>
    <w:p w:rsidR="00E27EE6" w:rsidRDefault="00E27EE6" w:rsidP="00E27EE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noProof/>
          <w:position w:val="-28"/>
          <w:szCs w:val="28"/>
          <w:lang w:eastAsia="ru-RU"/>
        </w:rPr>
        <w:drawing>
          <wp:inline distT="0" distB="0" distL="0" distR="0">
            <wp:extent cx="1498600" cy="482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где:</w:t>
      </w:r>
    </w:p>
    <w:p w:rsidR="00E27EE6" w:rsidRDefault="00E27EE6" w:rsidP="00E27EE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Q</w:t>
      </w:r>
      <w:r>
        <w:rPr>
          <w:szCs w:val="28"/>
          <w:vertAlign w:val="subscript"/>
        </w:rPr>
        <w:t>iдпо</w:t>
      </w:r>
      <w:r>
        <w:rPr>
          <w:szCs w:val="28"/>
        </w:rPr>
        <w:t xml:space="preserve"> </w:t>
      </w:r>
      <w:r>
        <w:rPr>
          <w:bCs/>
          <w:szCs w:val="28"/>
        </w:rPr>
        <w:t>–</w:t>
      </w:r>
      <w:r>
        <w:rPr>
          <w:szCs w:val="28"/>
        </w:rPr>
        <w:t xml:space="preserve"> количество работников, направляемых на i-й вид дополнительного профессионального образования, определяется в соответствии с нормативами муниципальных органов;</w:t>
      </w:r>
    </w:p>
    <w:p w:rsidR="00E27EE6" w:rsidRDefault="00E27EE6" w:rsidP="00E27EE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P</w:t>
      </w:r>
      <w:r>
        <w:rPr>
          <w:szCs w:val="28"/>
          <w:vertAlign w:val="subscript"/>
        </w:rPr>
        <w:t>iдпо</w:t>
      </w:r>
      <w:r>
        <w:rPr>
          <w:szCs w:val="28"/>
        </w:rPr>
        <w:t xml:space="preserve"> </w:t>
      </w:r>
      <w:r>
        <w:rPr>
          <w:bCs/>
          <w:szCs w:val="28"/>
        </w:rPr>
        <w:t>–</w:t>
      </w:r>
      <w:r>
        <w:rPr>
          <w:szCs w:val="28"/>
        </w:rPr>
        <w:t xml:space="preserve"> цена обучения одного работника по i-му виду дополнительного </w:t>
      </w:r>
      <w:r>
        <w:rPr>
          <w:szCs w:val="28"/>
        </w:rPr>
        <w:br/>
        <w:t>профессионального образования.</w:t>
      </w:r>
    </w:p>
    <w:p w:rsidR="00E27EE6" w:rsidRDefault="00E27EE6" w:rsidP="00E27EE6">
      <w:pPr>
        <w:spacing w:line="120" w:lineRule="atLeast"/>
        <w:ind w:firstLine="709"/>
        <w:jc w:val="both"/>
        <w:rPr>
          <w:rFonts w:eastAsia="Times New Roman"/>
          <w:bCs/>
          <w:i/>
          <w:szCs w:val="28"/>
          <w:lang w:eastAsia="ru-RU"/>
        </w:rPr>
      </w:pPr>
      <w:r>
        <w:rPr>
          <w:szCs w:val="28"/>
        </w:rPr>
        <w:t xml:space="preserve">3. </w:t>
      </w:r>
      <w:r>
        <w:rPr>
          <w:bCs/>
          <w:szCs w:val="28"/>
        </w:rPr>
        <w:t>Затраты на оплату услуг по сопровождению программного обеспечения (З</w:t>
      </w:r>
      <w:r>
        <w:rPr>
          <w:bCs/>
          <w:szCs w:val="28"/>
          <w:vertAlign w:val="subscript"/>
        </w:rPr>
        <w:t>спо</w:t>
      </w:r>
      <w:r>
        <w:rPr>
          <w:bCs/>
          <w:szCs w:val="28"/>
        </w:rPr>
        <w:t>)</w:t>
      </w:r>
      <w:r>
        <w:rPr>
          <w:bCs/>
          <w:i/>
          <w:szCs w:val="28"/>
        </w:rPr>
        <w:t xml:space="preserve"> </w:t>
      </w:r>
      <w:r>
        <w:rPr>
          <w:bCs/>
          <w:szCs w:val="28"/>
        </w:rPr>
        <w:t>определяются по формуле</w:t>
      </w:r>
      <w:r>
        <w:rPr>
          <w:bCs/>
          <w:i/>
          <w:szCs w:val="28"/>
        </w:rPr>
        <w:t>:</w:t>
      </w:r>
    </w:p>
    <w:p w:rsidR="00E27EE6" w:rsidRPr="00E27EE6" w:rsidRDefault="00E27EE6" w:rsidP="00E27EE6">
      <w:pPr>
        <w:spacing w:line="120" w:lineRule="atLeast"/>
        <w:ind w:firstLine="709"/>
        <w:jc w:val="both"/>
        <w:rPr>
          <w:bCs/>
          <w:i/>
          <w:sz w:val="10"/>
          <w:szCs w:val="10"/>
        </w:rPr>
      </w:pPr>
    </w:p>
    <w:p w:rsidR="00E27EE6" w:rsidRDefault="00AC7C67" w:rsidP="00E27EE6">
      <w:pPr>
        <w:spacing w:line="120" w:lineRule="atLeast"/>
        <w:ind w:firstLine="709"/>
        <w:jc w:val="both"/>
        <w:rPr>
          <w:bCs/>
          <w:szCs w:val="28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З</m:t>
            </m:r>
          </m:e>
          <m:sub>
            <m:r>
              <w:rPr>
                <w:rFonts w:ascii="Cambria Math" w:hAnsi="Cambria Math"/>
                <w:sz w:val="24"/>
              </w:rPr>
              <m:t>спо</m:t>
            </m:r>
          </m:sub>
        </m:sSub>
        <m:r>
          <m:rPr>
            <m:sty m:val="p"/>
          </m:rPr>
          <w:rPr>
            <w:rFonts w:ascii="Cambria Math" w:hAnsi="Cambria Math"/>
            <w:sz w:val="24"/>
          </w:rPr>
          <m:t xml:space="preserve">= 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bCs/>
                <w:sz w:val="24"/>
                <w:szCs w:val="24"/>
              </w:rPr>
            </m:ctrlPr>
          </m:naryPr>
          <m:sub>
            <m:r>
              <w:rPr>
                <w:rFonts w:ascii="Cambria Math" w:hAnsi="Cambria Math"/>
                <w:sz w:val="24"/>
              </w:rPr>
              <m:t>j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4"/>
                <w:lang w:val="en-US"/>
              </w:rPr>
              <m:t>k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bCs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j ипо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4"/>
              </w:rPr>
              <m:t xml:space="preserve">  </m:t>
            </m:r>
          </m:e>
        </m:nary>
        <m:r>
          <m:rPr>
            <m:sty m:val="p"/>
          </m:rPr>
          <w:rPr>
            <w:rFonts w:ascii="Cambria Math" w:hAnsi="Cambria Math"/>
            <w:sz w:val="24"/>
          </w:rPr>
          <m:t>×</m:t>
        </m:r>
        <m:sSub>
          <m:sSubPr>
            <m:ctrlPr>
              <w:rPr>
                <w:rFonts w:ascii="Cambria Math" w:eastAsia="Times New Roman" w:hAnsi="Cambria Math" w:cs="Times New Roman"/>
                <w:bCs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</w:rPr>
              <m:t>j пп</m:t>
            </m:r>
          </m:sub>
        </m:sSub>
        <m:r>
          <w:rPr>
            <w:rFonts w:ascii="Cambria Math" w:hAnsi="Cambria Math"/>
            <w:sz w:val="24"/>
          </w:rPr>
          <m:t>,</m:t>
        </m:r>
      </m:oMath>
      <w:r w:rsidR="00E27EE6">
        <w:rPr>
          <w:sz w:val="24"/>
        </w:rPr>
        <w:t xml:space="preserve"> </w:t>
      </w:r>
      <w:r w:rsidR="00E27EE6">
        <w:rPr>
          <w:bCs/>
          <w:szCs w:val="28"/>
        </w:rPr>
        <w:t>где:</w:t>
      </w:r>
    </w:p>
    <w:p w:rsidR="00E27EE6" w:rsidRPr="00E27EE6" w:rsidRDefault="00E27EE6" w:rsidP="00E27EE6">
      <w:pPr>
        <w:spacing w:line="120" w:lineRule="atLeast"/>
        <w:ind w:firstLine="709"/>
        <w:jc w:val="both"/>
        <w:rPr>
          <w:bCs/>
          <w:sz w:val="10"/>
          <w:szCs w:val="10"/>
        </w:rPr>
      </w:pPr>
    </w:p>
    <w:p w:rsidR="00E27EE6" w:rsidRDefault="00E27EE6" w:rsidP="00E27EE6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szCs w:val="28"/>
          <w:lang w:val="en-US"/>
        </w:rPr>
        <w:t>P</w:t>
      </w:r>
      <w:r>
        <w:rPr>
          <w:szCs w:val="28"/>
          <w:vertAlign w:val="subscript"/>
          <w:lang w:val="en-US"/>
        </w:rPr>
        <w:t>j</w:t>
      </w:r>
      <w:r w:rsidRPr="00E27EE6">
        <w:rPr>
          <w:szCs w:val="28"/>
        </w:rPr>
        <w:t xml:space="preserve"> </w:t>
      </w:r>
      <w:r>
        <w:rPr>
          <w:szCs w:val="28"/>
          <w:vertAlign w:val="subscript"/>
        </w:rPr>
        <w:t>ипо</w:t>
      </w:r>
      <w:r>
        <w:rPr>
          <w:bCs/>
          <w:szCs w:val="28"/>
        </w:rPr>
        <w:t xml:space="preserve"> – цена сопровождения </w:t>
      </w:r>
      <w:r>
        <w:rPr>
          <w:bCs/>
          <w:szCs w:val="28"/>
          <w:lang w:val="en-US"/>
        </w:rPr>
        <w:t>j</w:t>
      </w:r>
      <w:r>
        <w:rPr>
          <w:bCs/>
          <w:szCs w:val="28"/>
        </w:rPr>
        <w:t xml:space="preserve">-го программного обеспечения, определяемая согласно перечню работ по сопровождению </w:t>
      </w:r>
      <w:r>
        <w:rPr>
          <w:bCs/>
          <w:szCs w:val="28"/>
          <w:lang w:val="en-US"/>
        </w:rPr>
        <w:t>j</w:t>
      </w:r>
      <w:r>
        <w:rPr>
          <w:bCs/>
          <w:szCs w:val="28"/>
        </w:rPr>
        <w:t xml:space="preserve">-го программного обеспечения </w:t>
      </w:r>
      <w:r>
        <w:rPr>
          <w:bCs/>
          <w:szCs w:val="28"/>
        </w:rPr>
        <w:br/>
        <w:t xml:space="preserve">и нормативными трудозатратами на их выполнение, установленными в эксплуатационной документации или утвержденному регламенту выполнения работ </w:t>
      </w:r>
      <w:r>
        <w:rPr>
          <w:bCs/>
          <w:szCs w:val="28"/>
        </w:rPr>
        <w:br/>
        <w:t xml:space="preserve">по сопровождению </w:t>
      </w:r>
      <w:r>
        <w:rPr>
          <w:bCs/>
          <w:szCs w:val="28"/>
          <w:lang w:val="en-US"/>
        </w:rPr>
        <w:t>j</w:t>
      </w:r>
      <w:r>
        <w:rPr>
          <w:bCs/>
          <w:szCs w:val="28"/>
        </w:rPr>
        <w:t>-го программного обеспечения;</w:t>
      </w:r>
    </w:p>
    <w:p w:rsidR="00E27EE6" w:rsidRPr="00E27EE6" w:rsidRDefault="00E27EE6" w:rsidP="00E27EE6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szCs w:val="28"/>
          <w:lang w:val="en-US"/>
        </w:rPr>
        <w:t>Q</w:t>
      </w:r>
      <w:r w:rsidRPr="00E27EE6">
        <w:rPr>
          <w:szCs w:val="28"/>
        </w:rPr>
        <w:t xml:space="preserve"> </w:t>
      </w:r>
      <w:r>
        <w:rPr>
          <w:szCs w:val="28"/>
          <w:vertAlign w:val="subscript"/>
          <w:lang w:val="en-US"/>
        </w:rPr>
        <w:t>j</w:t>
      </w:r>
      <w:r>
        <w:rPr>
          <w:szCs w:val="28"/>
          <w:vertAlign w:val="subscript"/>
        </w:rPr>
        <w:t xml:space="preserve"> пп</w:t>
      </w:r>
      <w:r>
        <w:rPr>
          <w:bCs/>
          <w:szCs w:val="28"/>
        </w:rPr>
        <w:t xml:space="preserve"> – количество программных продуктов </w:t>
      </w:r>
      <w:r>
        <w:rPr>
          <w:bCs/>
          <w:szCs w:val="28"/>
          <w:lang w:val="en-US"/>
        </w:rPr>
        <w:t>j</w:t>
      </w:r>
      <w:r>
        <w:rPr>
          <w:bCs/>
          <w:szCs w:val="28"/>
        </w:rPr>
        <w:t xml:space="preserve">-го программного </w:t>
      </w:r>
      <w:r>
        <w:rPr>
          <w:bCs/>
          <w:szCs w:val="28"/>
        </w:rPr>
        <w:br/>
        <w:t>обеспечения.</w:t>
      </w:r>
    </w:p>
    <w:p w:rsidR="00E27EE6" w:rsidRDefault="00E27EE6" w:rsidP="00E27EE6">
      <w:pPr>
        <w:spacing w:line="120" w:lineRule="atLeast"/>
        <w:ind w:firstLine="709"/>
        <w:jc w:val="both"/>
        <w:rPr>
          <w:bCs/>
          <w:szCs w:val="28"/>
        </w:rPr>
      </w:pPr>
      <w:r>
        <w:rPr>
          <w:szCs w:val="28"/>
        </w:rPr>
        <w:t xml:space="preserve">3. </w:t>
      </w:r>
      <w:r>
        <w:rPr>
          <w:bCs/>
          <w:szCs w:val="28"/>
        </w:rPr>
        <w:t xml:space="preserve">Затраты на приобретение простых (неисключительных) прав в виде </w:t>
      </w:r>
      <w:r>
        <w:rPr>
          <w:bCs/>
          <w:szCs w:val="28"/>
        </w:rPr>
        <w:br/>
        <w:t>лицензий на использование программного обеспечения (З</w:t>
      </w:r>
      <w:r>
        <w:rPr>
          <w:bCs/>
          <w:szCs w:val="28"/>
          <w:vertAlign w:val="subscript"/>
        </w:rPr>
        <w:t>лиц</w:t>
      </w:r>
      <w:r>
        <w:rPr>
          <w:bCs/>
          <w:szCs w:val="28"/>
        </w:rPr>
        <w:t xml:space="preserve">) определяются </w:t>
      </w:r>
      <w:r>
        <w:rPr>
          <w:bCs/>
          <w:szCs w:val="28"/>
        </w:rPr>
        <w:br/>
        <w:t>по формуле:</w:t>
      </w:r>
    </w:p>
    <w:p w:rsidR="00E27EE6" w:rsidRPr="00E27EE6" w:rsidRDefault="00E27EE6" w:rsidP="00E27EE6">
      <w:pPr>
        <w:spacing w:line="120" w:lineRule="atLeast"/>
        <w:ind w:firstLine="709"/>
        <w:jc w:val="both"/>
        <w:rPr>
          <w:bCs/>
          <w:sz w:val="10"/>
          <w:szCs w:val="10"/>
        </w:rPr>
      </w:pPr>
    </w:p>
    <w:p w:rsidR="00E27EE6" w:rsidRDefault="00AC7C67" w:rsidP="00E27EE6">
      <w:pPr>
        <w:spacing w:line="120" w:lineRule="atLeast"/>
        <w:ind w:firstLine="709"/>
        <w:jc w:val="both"/>
        <w:rPr>
          <w:bCs/>
          <w:szCs w:val="28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bCs/>
                <w:sz w:val="22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лиц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= 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bCs/>
                <w:sz w:val="22"/>
                <w:szCs w:val="24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j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en-US"/>
              </w:rPr>
              <m:t>k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bCs/>
                    <w:sz w:val="22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j лиц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 xml:space="preserve">  </m:t>
            </m:r>
          </m:e>
        </m:nary>
        <m:r>
          <m:rPr>
            <m:sty m:val="p"/>
          </m:rPr>
          <w:rPr>
            <w:rFonts w:ascii="Cambria Math" w:hAnsi="Cambria Math"/>
          </w:rPr>
          <m:t>×</m:t>
        </m:r>
        <m:sSub>
          <m:sSubPr>
            <m:ctrlPr>
              <w:rPr>
                <w:rFonts w:ascii="Cambria Math" w:eastAsia="Times New Roman" w:hAnsi="Cambria Math" w:cs="Times New Roman"/>
                <w:bCs/>
                <w:sz w:val="22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j лиц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 ,</m:t>
        </m:r>
      </m:oMath>
      <w:r w:rsidR="00E27EE6">
        <w:rPr>
          <w:bCs/>
          <w:szCs w:val="28"/>
        </w:rPr>
        <w:t xml:space="preserve"> где:</w:t>
      </w:r>
    </w:p>
    <w:p w:rsidR="00E27EE6" w:rsidRPr="00E27EE6" w:rsidRDefault="00E27EE6" w:rsidP="00E27EE6">
      <w:pPr>
        <w:spacing w:line="120" w:lineRule="atLeast"/>
        <w:ind w:firstLine="709"/>
        <w:jc w:val="both"/>
        <w:rPr>
          <w:bCs/>
          <w:sz w:val="10"/>
          <w:szCs w:val="10"/>
        </w:rPr>
      </w:pPr>
    </w:p>
    <w:p w:rsidR="00E27EE6" w:rsidRDefault="00E27EE6" w:rsidP="00E27EE6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szCs w:val="28"/>
          <w:lang w:val="en-US"/>
        </w:rPr>
        <w:t>P</w:t>
      </w:r>
      <w:r>
        <w:rPr>
          <w:szCs w:val="28"/>
          <w:vertAlign w:val="subscript"/>
          <w:lang w:val="en-US"/>
        </w:rPr>
        <w:t>j</w:t>
      </w:r>
      <w:r w:rsidRPr="00E27EE6">
        <w:rPr>
          <w:szCs w:val="28"/>
        </w:rPr>
        <w:t xml:space="preserve"> </w:t>
      </w:r>
      <w:r>
        <w:rPr>
          <w:szCs w:val="28"/>
          <w:vertAlign w:val="subscript"/>
        </w:rPr>
        <w:t>ипо</w:t>
      </w:r>
      <w:r>
        <w:rPr>
          <w:bCs/>
          <w:szCs w:val="28"/>
        </w:rPr>
        <w:t xml:space="preserve"> – цена приобретения простых (неисключительных) прав в виде </w:t>
      </w:r>
      <w:r>
        <w:rPr>
          <w:bCs/>
          <w:szCs w:val="28"/>
        </w:rPr>
        <w:br/>
        <w:t xml:space="preserve">лицензий на использование </w:t>
      </w:r>
      <w:r>
        <w:rPr>
          <w:bCs/>
          <w:szCs w:val="28"/>
          <w:lang w:val="en-US"/>
        </w:rPr>
        <w:t>j</w:t>
      </w:r>
      <w:r>
        <w:rPr>
          <w:bCs/>
          <w:szCs w:val="28"/>
        </w:rPr>
        <w:t>-го программного обеспечения;</w:t>
      </w:r>
    </w:p>
    <w:p w:rsidR="00E27EE6" w:rsidRDefault="00E27EE6" w:rsidP="00E27EE6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szCs w:val="28"/>
          <w:lang w:val="en-US"/>
        </w:rPr>
        <w:t>Q</w:t>
      </w:r>
      <w:r w:rsidRPr="00E27EE6">
        <w:rPr>
          <w:szCs w:val="28"/>
        </w:rPr>
        <w:t xml:space="preserve"> </w:t>
      </w:r>
      <w:r>
        <w:rPr>
          <w:szCs w:val="28"/>
          <w:vertAlign w:val="subscript"/>
          <w:lang w:val="en-US"/>
        </w:rPr>
        <w:t>j</w:t>
      </w:r>
      <w:r>
        <w:rPr>
          <w:szCs w:val="28"/>
          <w:vertAlign w:val="subscript"/>
        </w:rPr>
        <w:t xml:space="preserve"> пп</w:t>
      </w:r>
      <w:r>
        <w:rPr>
          <w:bCs/>
          <w:szCs w:val="28"/>
        </w:rPr>
        <w:t xml:space="preserve"> – количество простых (неисключительных) прав в виде лицензий </w:t>
      </w:r>
      <w:r>
        <w:rPr>
          <w:bCs/>
          <w:szCs w:val="28"/>
        </w:rPr>
        <w:br/>
        <w:t xml:space="preserve">на использование </w:t>
      </w:r>
      <w:r>
        <w:rPr>
          <w:bCs/>
          <w:szCs w:val="28"/>
          <w:lang w:val="en-US"/>
        </w:rPr>
        <w:t>j</w:t>
      </w:r>
      <w:r>
        <w:rPr>
          <w:bCs/>
          <w:szCs w:val="28"/>
        </w:rPr>
        <w:t>-го программного обеспечения.</w:t>
      </w:r>
    </w:p>
    <w:p w:rsidR="00E27EE6" w:rsidRDefault="00E27EE6" w:rsidP="00E27EE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bCs/>
          <w:szCs w:val="28"/>
        </w:rPr>
        <w:t xml:space="preserve">В затраты на приобретение простых (неисключительных) прав в виде </w:t>
      </w:r>
      <w:r>
        <w:rPr>
          <w:bCs/>
          <w:szCs w:val="28"/>
        </w:rPr>
        <w:br/>
        <w:t xml:space="preserve">лицензий на использование программного обеспечения не входят затраты </w:t>
      </w:r>
      <w:r>
        <w:rPr>
          <w:bCs/>
          <w:szCs w:val="28"/>
        </w:rPr>
        <w:br/>
        <w:t>на приобретение общесистемного программного обеспечения</w:t>
      </w:r>
      <w:r>
        <w:rPr>
          <w:szCs w:val="28"/>
        </w:rPr>
        <w:t>.</w:t>
      </w:r>
    </w:p>
    <w:p w:rsidR="00E27EE6" w:rsidRDefault="00E27EE6" w:rsidP="00E27EE6"/>
    <w:p w:rsidR="00E27EE6" w:rsidRDefault="00E27EE6" w:rsidP="00E27EE6">
      <w:pPr>
        <w:sectPr w:rsidR="00E27EE6" w:rsidSect="00E27EE6">
          <w:headerReference w:type="default" r:id="rId8"/>
          <w:pgSz w:w="11906" w:h="16838"/>
          <w:pgMar w:top="1134" w:right="567" w:bottom="1134" w:left="1701" w:header="709" w:footer="709" w:gutter="0"/>
          <w:cols w:space="720"/>
        </w:sectPr>
      </w:pPr>
    </w:p>
    <w:p w:rsidR="00E27EE6" w:rsidRDefault="00E27EE6" w:rsidP="00E27EE6">
      <w:pPr>
        <w:ind w:left="5664" w:firstLine="5393"/>
        <w:rPr>
          <w:sz w:val="26"/>
          <w:szCs w:val="26"/>
        </w:rPr>
      </w:pPr>
      <w:r>
        <w:rPr>
          <w:sz w:val="26"/>
          <w:szCs w:val="26"/>
        </w:rPr>
        <w:t>Приложение 2</w:t>
      </w:r>
    </w:p>
    <w:p w:rsidR="00E27EE6" w:rsidRDefault="00E27EE6" w:rsidP="00E27EE6">
      <w:pPr>
        <w:ind w:left="5664" w:firstLine="5393"/>
        <w:rPr>
          <w:sz w:val="26"/>
          <w:szCs w:val="26"/>
        </w:rPr>
      </w:pPr>
      <w:r>
        <w:rPr>
          <w:sz w:val="26"/>
          <w:szCs w:val="26"/>
        </w:rPr>
        <w:t>к распоряжению</w:t>
      </w:r>
    </w:p>
    <w:p w:rsidR="00E27EE6" w:rsidRDefault="00E27EE6" w:rsidP="00E27EE6">
      <w:pPr>
        <w:ind w:left="5664" w:firstLine="5393"/>
        <w:rPr>
          <w:sz w:val="26"/>
          <w:szCs w:val="26"/>
        </w:rPr>
      </w:pPr>
      <w:r>
        <w:rPr>
          <w:sz w:val="26"/>
          <w:szCs w:val="26"/>
        </w:rPr>
        <w:t>Администрации города</w:t>
      </w:r>
    </w:p>
    <w:p w:rsidR="00E27EE6" w:rsidRDefault="00E27EE6" w:rsidP="00E27EE6">
      <w:pPr>
        <w:ind w:left="5664" w:firstLine="5393"/>
        <w:rPr>
          <w:sz w:val="26"/>
          <w:szCs w:val="26"/>
        </w:rPr>
      </w:pPr>
      <w:r>
        <w:rPr>
          <w:sz w:val="26"/>
          <w:szCs w:val="26"/>
        </w:rPr>
        <w:t>от ____________ № ________</w:t>
      </w:r>
    </w:p>
    <w:p w:rsidR="00E27EE6" w:rsidRDefault="00E27EE6" w:rsidP="00E27EE6">
      <w:pPr>
        <w:rPr>
          <w:sz w:val="24"/>
        </w:rPr>
      </w:pPr>
    </w:p>
    <w:p w:rsidR="00E27EE6" w:rsidRDefault="00E27EE6" w:rsidP="00E27EE6">
      <w:pPr>
        <w:rPr>
          <w:sz w:val="24"/>
        </w:rPr>
      </w:pPr>
    </w:p>
    <w:p w:rsidR="00E27EE6" w:rsidRDefault="00E27EE6" w:rsidP="00E27EE6">
      <w:pPr>
        <w:jc w:val="center"/>
      </w:pPr>
      <w:r>
        <w:t>Нормативы</w:t>
      </w:r>
    </w:p>
    <w:p w:rsidR="00E27EE6" w:rsidRDefault="00E27EE6" w:rsidP="00E27EE6">
      <w:pPr>
        <w:jc w:val="center"/>
      </w:pPr>
      <w:r>
        <w:t>на обеспечение функций департамента финансов в 2021 году и плановом периоде 2022 – 2023 годов</w:t>
      </w:r>
    </w:p>
    <w:p w:rsidR="00E27EE6" w:rsidRDefault="00E27EE6" w:rsidP="00E27EE6">
      <w:pPr>
        <w:ind w:left="5664" w:firstLine="708"/>
        <w:jc w:val="center"/>
        <w:rPr>
          <w:sz w:val="24"/>
        </w:rPr>
      </w:pPr>
    </w:p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2268"/>
        <w:gridCol w:w="846"/>
        <w:gridCol w:w="1134"/>
        <w:gridCol w:w="1701"/>
        <w:gridCol w:w="1708"/>
        <w:gridCol w:w="1694"/>
        <w:gridCol w:w="1701"/>
        <w:gridCol w:w="9"/>
        <w:gridCol w:w="1834"/>
        <w:gridCol w:w="992"/>
        <w:gridCol w:w="1134"/>
      </w:tblGrid>
      <w:tr w:rsidR="00E27EE6" w:rsidRPr="00E27EE6" w:rsidTr="00E27EE6">
        <w:trPr>
          <w:trHeight w:val="249"/>
        </w:trPr>
        <w:tc>
          <w:tcPr>
            <w:tcW w:w="2268" w:type="dxa"/>
            <w:hideMark/>
          </w:tcPr>
          <w:p w:rsidR="00E27EE6" w:rsidRPr="00E27EE6" w:rsidRDefault="00E27EE6" w:rsidP="00E27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27EE6">
              <w:rPr>
                <w:rFonts w:eastAsiaTheme="minorHAnsi"/>
                <w:color w:val="000000"/>
                <w:sz w:val="20"/>
                <w:lang w:eastAsia="en-US"/>
              </w:rPr>
              <w:t xml:space="preserve">Наименование </w:t>
            </w:r>
          </w:p>
          <w:p w:rsidR="00E27EE6" w:rsidRPr="00E27EE6" w:rsidRDefault="00E27EE6" w:rsidP="00E27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27EE6">
              <w:rPr>
                <w:rFonts w:eastAsiaTheme="minorHAnsi"/>
                <w:color w:val="000000"/>
                <w:sz w:val="20"/>
                <w:lang w:eastAsia="en-US"/>
              </w:rPr>
              <w:t>товара, работы,</w:t>
            </w:r>
          </w:p>
          <w:p w:rsidR="00E27EE6" w:rsidRPr="00E27EE6" w:rsidRDefault="00E27EE6" w:rsidP="00E27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27EE6">
              <w:rPr>
                <w:rFonts w:eastAsiaTheme="minorHAnsi"/>
                <w:color w:val="000000"/>
                <w:sz w:val="20"/>
                <w:lang w:eastAsia="en-US"/>
              </w:rPr>
              <w:t xml:space="preserve"> услуги</w:t>
            </w:r>
          </w:p>
        </w:tc>
        <w:tc>
          <w:tcPr>
            <w:tcW w:w="1980" w:type="dxa"/>
            <w:gridSpan w:val="2"/>
            <w:hideMark/>
          </w:tcPr>
          <w:p w:rsidR="00E27EE6" w:rsidRPr="00E27EE6" w:rsidRDefault="00E27EE6" w:rsidP="00E27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27EE6">
              <w:rPr>
                <w:rFonts w:eastAsiaTheme="minorHAnsi"/>
                <w:color w:val="000000"/>
                <w:sz w:val="20"/>
                <w:lang w:eastAsia="en-US"/>
              </w:rPr>
              <w:t xml:space="preserve">Единица </w:t>
            </w:r>
          </w:p>
          <w:p w:rsidR="00E27EE6" w:rsidRPr="00E27EE6" w:rsidRDefault="00E27EE6" w:rsidP="00E27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27EE6">
              <w:rPr>
                <w:rFonts w:eastAsiaTheme="minorHAnsi"/>
                <w:color w:val="000000"/>
                <w:sz w:val="20"/>
                <w:lang w:eastAsia="en-US"/>
              </w:rPr>
              <w:t>измерения</w:t>
            </w:r>
          </w:p>
        </w:tc>
        <w:tc>
          <w:tcPr>
            <w:tcW w:w="6813" w:type="dxa"/>
            <w:gridSpan w:val="5"/>
            <w:hideMark/>
          </w:tcPr>
          <w:p w:rsidR="00E27EE6" w:rsidRPr="00E27EE6" w:rsidRDefault="00E27EE6" w:rsidP="00E27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27EE6">
              <w:rPr>
                <w:rFonts w:eastAsiaTheme="minorHAnsi"/>
                <w:color w:val="000000"/>
                <w:sz w:val="20"/>
                <w:lang w:eastAsia="en-US"/>
              </w:rPr>
              <w:t xml:space="preserve">Норма по категориям должностей </w:t>
            </w:r>
          </w:p>
          <w:p w:rsidR="00E27EE6" w:rsidRPr="00E27EE6" w:rsidRDefault="00E27EE6" w:rsidP="00E27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27EE6">
              <w:rPr>
                <w:rFonts w:eastAsiaTheme="minorHAnsi"/>
                <w:color w:val="000000"/>
                <w:sz w:val="20"/>
                <w:lang w:eastAsia="en-US"/>
              </w:rPr>
              <w:t>(количества)</w:t>
            </w:r>
          </w:p>
        </w:tc>
        <w:tc>
          <w:tcPr>
            <w:tcW w:w="1834" w:type="dxa"/>
          </w:tcPr>
          <w:p w:rsidR="00E27EE6" w:rsidRPr="00E27EE6" w:rsidRDefault="00E27EE6" w:rsidP="00E27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992" w:type="dxa"/>
            <w:vMerge w:val="restart"/>
            <w:hideMark/>
          </w:tcPr>
          <w:p w:rsidR="00E27EE6" w:rsidRDefault="00E27EE6" w:rsidP="00E27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27EE6">
              <w:rPr>
                <w:rFonts w:eastAsiaTheme="minorHAnsi"/>
                <w:color w:val="000000"/>
                <w:sz w:val="20"/>
                <w:lang w:eastAsia="en-US"/>
              </w:rPr>
              <w:t xml:space="preserve">Срок </w:t>
            </w:r>
          </w:p>
          <w:p w:rsidR="00E27EE6" w:rsidRPr="00E27EE6" w:rsidRDefault="00E27EE6" w:rsidP="00E27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исполь</w:t>
            </w:r>
            <w:r w:rsidRPr="00E27EE6">
              <w:rPr>
                <w:rFonts w:eastAsiaTheme="minorHAnsi"/>
                <w:color w:val="000000"/>
                <w:sz w:val="20"/>
                <w:lang w:eastAsia="en-US"/>
              </w:rPr>
              <w:t>зования (год)</w:t>
            </w:r>
          </w:p>
        </w:tc>
        <w:tc>
          <w:tcPr>
            <w:tcW w:w="1134" w:type="dxa"/>
            <w:vMerge w:val="restart"/>
            <w:hideMark/>
          </w:tcPr>
          <w:p w:rsidR="00E27EE6" w:rsidRDefault="00E27EE6" w:rsidP="00E27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27EE6">
              <w:rPr>
                <w:rFonts w:eastAsiaTheme="minorHAnsi"/>
                <w:color w:val="000000"/>
                <w:sz w:val="20"/>
                <w:lang w:eastAsia="en-US"/>
              </w:rPr>
              <w:t xml:space="preserve">Цена </w:t>
            </w:r>
          </w:p>
          <w:p w:rsidR="00E27EE6" w:rsidRDefault="00E27EE6" w:rsidP="00E27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27EE6">
              <w:rPr>
                <w:rFonts w:eastAsiaTheme="minorHAnsi"/>
                <w:color w:val="000000"/>
                <w:sz w:val="20"/>
                <w:lang w:eastAsia="en-US"/>
              </w:rPr>
              <w:t xml:space="preserve">за </w:t>
            </w:r>
          </w:p>
          <w:p w:rsidR="00E27EE6" w:rsidRPr="00E27EE6" w:rsidRDefault="00E27EE6" w:rsidP="00E27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27EE6">
              <w:rPr>
                <w:rFonts w:eastAsiaTheme="minorHAnsi"/>
                <w:color w:val="000000"/>
                <w:sz w:val="20"/>
                <w:lang w:eastAsia="en-US"/>
              </w:rPr>
              <w:t>единицу товаров, работ, услуг (тыс. руб.)</w:t>
            </w:r>
          </w:p>
        </w:tc>
      </w:tr>
      <w:tr w:rsidR="00E27EE6" w:rsidRPr="00E27EE6" w:rsidTr="00E27EE6">
        <w:trPr>
          <w:trHeight w:val="556"/>
        </w:trPr>
        <w:tc>
          <w:tcPr>
            <w:tcW w:w="2268" w:type="dxa"/>
          </w:tcPr>
          <w:p w:rsidR="00E27EE6" w:rsidRPr="00E27EE6" w:rsidRDefault="00E27EE6" w:rsidP="00E27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846" w:type="dxa"/>
            <w:hideMark/>
          </w:tcPr>
          <w:p w:rsidR="00E27EE6" w:rsidRPr="00E27EE6" w:rsidRDefault="00E27EE6" w:rsidP="00E27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27EE6">
              <w:rPr>
                <w:rFonts w:eastAsiaTheme="minorHAnsi"/>
                <w:color w:val="000000"/>
                <w:sz w:val="20"/>
                <w:lang w:eastAsia="en-US"/>
              </w:rPr>
              <w:t>код по ОКЕИ</w:t>
            </w:r>
          </w:p>
        </w:tc>
        <w:tc>
          <w:tcPr>
            <w:tcW w:w="1134" w:type="dxa"/>
            <w:hideMark/>
          </w:tcPr>
          <w:p w:rsidR="00E27EE6" w:rsidRPr="00E27EE6" w:rsidRDefault="00E27EE6" w:rsidP="00E27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наимено</w:t>
            </w:r>
            <w:r w:rsidRPr="00E27EE6">
              <w:rPr>
                <w:rFonts w:eastAsiaTheme="minorHAnsi"/>
                <w:color w:val="000000"/>
                <w:sz w:val="20"/>
                <w:lang w:eastAsia="en-US"/>
              </w:rPr>
              <w:t>вание</w:t>
            </w:r>
          </w:p>
        </w:tc>
        <w:tc>
          <w:tcPr>
            <w:tcW w:w="1701" w:type="dxa"/>
            <w:hideMark/>
          </w:tcPr>
          <w:p w:rsidR="00E27EE6" w:rsidRPr="00E27EE6" w:rsidRDefault="00E27EE6" w:rsidP="00E27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27EE6">
              <w:rPr>
                <w:rFonts w:eastAsiaTheme="minorHAnsi"/>
                <w:color w:val="000000"/>
                <w:sz w:val="20"/>
                <w:lang w:eastAsia="en-US"/>
              </w:rPr>
              <w:t xml:space="preserve">должности </w:t>
            </w:r>
          </w:p>
          <w:p w:rsidR="00E27EE6" w:rsidRPr="00E27EE6" w:rsidRDefault="00E27EE6" w:rsidP="00E27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27EE6">
              <w:rPr>
                <w:rFonts w:eastAsiaTheme="minorHAnsi"/>
                <w:color w:val="000000"/>
                <w:sz w:val="20"/>
                <w:lang w:eastAsia="en-US"/>
              </w:rPr>
              <w:t xml:space="preserve">категории </w:t>
            </w:r>
          </w:p>
          <w:p w:rsidR="00E27EE6" w:rsidRPr="00E27EE6" w:rsidRDefault="00E27EE6" w:rsidP="00E27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27EE6">
              <w:rPr>
                <w:rFonts w:eastAsiaTheme="minorHAnsi"/>
                <w:color w:val="000000"/>
                <w:sz w:val="20"/>
                <w:lang w:eastAsia="en-US"/>
              </w:rPr>
              <w:t xml:space="preserve">«руководитель», </w:t>
            </w:r>
          </w:p>
          <w:p w:rsidR="00E27EE6" w:rsidRPr="00E27EE6" w:rsidRDefault="00E27EE6" w:rsidP="00E27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27EE6">
              <w:rPr>
                <w:rFonts w:eastAsiaTheme="minorHAnsi"/>
                <w:color w:val="000000"/>
                <w:sz w:val="20"/>
                <w:lang w:eastAsia="en-US"/>
              </w:rPr>
              <w:t>относящиеся</w:t>
            </w:r>
          </w:p>
          <w:p w:rsidR="00E27EE6" w:rsidRPr="00E27EE6" w:rsidRDefault="00E27EE6" w:rsidP="00E27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27EE6">
              <w:rPr>
                <w:rFonts w:eastAsiaTheme="minorHAnsi"/>
                <w:color w:val="000000"/>
                <w:sz w:val="20"/>
                <w:lang w:eastAsia="en-US"/>
              </w:rPr>
              <w:t xml:space="preserve">к группе </w:t>
            </w:r>
          </w:p>
          <w:p w:rsidR="00E27EE6" w:rsidRPr="00E27EE6" w:rsidRDefault="00E27EE6" w:rsidP="00E27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27EE6">
              <w:rPr>
                <w:rFonts w:eastAsiaTheme="minorHAnsi"/>
                <w:color w:val="000000"/>
                <w:sz w:val="20"/>
                <w:lang w:eastAsia="en-US"/>
              </w:rPr>
              <w:t>«высшие»</w:t>
            </w:r>
          </w:p>
        </w:tc>
        <w:tc>
          <w:tcPr>
            <w:tcW w:w="1708" w:type="dxa"/>
            <w:hideMark/>
          </w:tcPr>
          <w:p w:rsidR="00E27EE6" w:rsidRDefault="00E27EE6" w:rsidP="00E27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27EE6">
              <w:rPr>
                <w:rFonts w:eastAsiaTheme="minorHAnsi"/>
                <w:color w:val="000000"/>
                <w:sz w:val="20"/>
                <w:lang w:eastAsia="en-US"/>
              </w:rPr>
              <w:t xml:space="preserve">должности </w:t>
            </w:r>
          </w:p>
          <w:p w:rsidR="00E27EE6" w:rsidRDefault="00E27EE6" w:rsidP="00E27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27EE6">
              <w:rPr>
                <w:rFonts w:eastAsiaTheme="minorHAnsi"/>
                <w:color w:val="000000"/>
                <w:sz w:val="20"/>
                <w:lang w:eastAsia="en-US"/>
              </w:rPr>
              <w:t xml:space="preserve">категории </w:t>
            </w:r>
          </w:p>
          <w:p w:rsidR="00E27EE6" w:rsidRPr="00E27EE6" w:rsidRDefault="00E27EE6" w:rsidP="00E27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27EE6">
              <w:rPr>
                <w:rFonts w:eastAsiaTheme="minorHAnsi"/>
                <w:color w:val="000000"/>
                <w:sz w:val="20"/>
                <w:lang w:eastAsia="en-US"/>
              </w:rPr>
              <w:t xml:space="preserve">«помощники» </w:t>
            </w:r>
          </w:p>
          <w:p w:rsidR="00E27EE6" w:rsidRPr="00E27EE6" w:rsidRDefault="00E27EE6" w:rsidP="00E27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27EE6">
              <w:rPr>
                <w:rFonts w:eastAsiaTheme="minorHAnsi"/>
                <w:color w:val="000000"/>
                <w:sz w:val="20"/>
                <w:lang w:eastAsia="en-US"/>
              </w:rPr>
              <w:t xml:space="preserve">(советники), </w:t>
            </w:r>
          </w:p>
          <w:p w:rsidR="00E27EE6" w:rsidRDefault="00E27EE6" w:rsidP="00E27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27EE6">
              <w:rPr>
                <w:rFonts w:eastAsiaTheme="minorHAnsi"/>
                <w:color w:val="000000"/>
                <w:sz w:val="20"/>
                <w:lang w:eastAsia="en-US"/>
              </w:rPr>
              <w:t xml:space="preserve">относящиеся </w:t>
            </w:r>
          </w:p>
          <w:p w:rsidR="00E27EE6" w:rsidRDefault="00E27EE6" w:rsidP="00E27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27EE6">
              <w:rPr>
                <w:rFonts w:eastAsiaTheme="minorHAnsi"/>
                <w:color w:val="000000"/>
                <w:sz w:val="20"/>
                <w:lang w:eastAsia="en-US"/>
              </w:rPr>
              <w:t xml:space="preserve">к группе </w:t>
            </w:r>
          </w:p>
          <w:p w:rsidR="00E27EE6" w:rsidRPr="00E27EE6" w:rsidRDefault="00E27EE6" w:rsidP="00E27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27EE6">
              <w:rPr>
                <w:rFonts w:eastAsiaTheme="minorHAnsi"/>
                <w:color w:val="000000"/>
                <w:sz w:val="20"/>
                <w:lang w:eastAsia="en-US"/>
              </w:rPr>
              <w:t>«главные»</w:t>
            </w:r>
          </w:p>
        </w:tc>
        <w:tc>
          <w:tcPr>
            <w:tcW w:w="1694" w:type="dxa"/>
            <w:hideMark/>
          </w:tcPr>
          <w:p w:rsidR="00E27EE6" w:rsidRDefault="00E27EE6" w:rsidP="00E27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27EE6">
              <w:rPr>
                <w:rFonts w:eastAsiaTheme="minorHAnsi"/>
                <w:color w:val="000000"/>
                <w:sz w:val="20"/>
                <w:lang w:eastAsia="en-US"/>
              </w:rPr>
              <w:t xml:space="preserve">должности </w:t>
            </w:r>
          </w:p>
          <w:p w:rsidR="00E27EE6" w:rsidRDefault="00E27EE6" w:rsidP="00E27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27EE6">
              <w:rPr>
                <w:rFonts w:eastAsiaTheme="minorHAnsi"/>
                <w:color w:val="000000"/>
                <w:sz w:val="20"/>
                <w:lang w:eastAsia="en-US"/>
              </w:rPr>
              <w:t xml:space="preserve">категории </w:t>
            </w:r>
          </w:p>
          <w:p w:rsidR="00E27EE6" w:rsidRDefault="00E27EE6" w:rsidP="00E27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27EE6">
              <w:rPr>
                <w:rFonts w:eastAsiaTheme="minorHAnsi"/>
                <w:color w:val="000000"/>
                <w:sz w:val="20"/>
                <w:lang w:eastAsia="en-US"/>
              </w:rPr>
              <w:t xml:space="preserve">«руководитель», относящиеся </w:t>
            </w:r>
          </w:p>
          <w:p w:rsidR="00E27EE6" w:rsidRDefault="00E27EE6" w:rsidP="00E27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27EE6">
              <w:rPr>
                <w:rFonts w:eastAsiaTheme="minorHAnsi"/>
                <w:color w:val="000000"/>
                <w:sz w:val="20"/>
                <w:lang w:eastAsia="en-US"/>
              </w:rPr>
              <w:t xml:space="preserve">к группе </w:t>
            </w:r>
          </w:p>
          <w:p w:rsidR="00E27EE6" w:rsidRPr="00E27EE6" w:rsidRDefault="00E27EE6" w:rsidP="00E27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27EE6">
              <w:rPr>
                <w:rFonts w:eastAsiaTheme="minorHAnsi"/>
                <w:color w:val="000000"/>
                <w:sz w:val="20"/>
                <w:lang w:eastAsia="en-US"/>
              </w:rPr>
              <w:t>«главные»</w:t>
            </w:r>
          </w:p>
        </w:tc>
        <w:tc>
          <w:tcPr>
            <w:tcW w:w="1701" w:type="dxa"/>
            <w:hideMark/>
          </w:tcPr>
          <w:p w:rsidR="00E27EE6" w:rsidRDefault="00E27EE6" w:rsidP="00E27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27EE6">
              <w:rPr>
                <w:rFonts w:eastAsiaTheme="minorHAnsi"/>
                <w:color w:val="000000"/>
                <w:sz w:val="20"/>
                <w:lang w:eastAsia="en-US"/>
              </w:rPr>
              <w:t xml:space="preserve">должности </w:t>
            </w:r>
          </w:p>
          <w:p w:rsidR="00E27EE6" w:rsidRDefault="00E27EE6" w:rsidP="00E27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27EE6">
              <w:rPr>
                <w:rFonts w:eastAsiaTheme="minorHAnsi"/>
                <w:color w:val="000000"/>
                <w:sz w:val="20"/>
                <w:lang w:eastAsia="en-US"/>
              </w:rPr>
              <w:t xml:space="preserve">категории </w:t>
            </w:r>
          </w:p>
          <w:p w:rsidR="00E27EE6" w:rsidRDefault="00E27EE6" w:rsidP="00E27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27EE6">
              <w:rPr>
                <w:rFonts w:eastAsiaTheme="minorHAnsi"/>
                <w:color w:val="000000"/>
                <w:sz w:val="20"/>
                <w:lang w:eastAsia="en-US"/>
              </w:rPr>
              <w:t xml:space="preserve">«руководитель», относящиеся </w:t>
            </w:r>
          </w:p>
          <w:p w:rsidR="00E27EE6" w:rsidRDefault="00E27EE6" w:rsidP="00E27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27EE6">
              <w:rPr>
                <w:rFonts w:eastAsiaTheme="minorHAnsi"/>
                <w:color w:val="000000"/>
                <w:sz w:val="20"/>
                <w:lang w:eastAsia="en-US"/>
              </w:rPr>
              <w:t xml:space="preserve">к группе </w:t>
            </w:r>
          </w:p>
          <w:p w:rsidR="00E27EE6" w:rsidRPr="00E27EE6" w:rsidRDefault="00E27EE6" w:rsidP="00E27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27EE6">
              <w:rPr>
                <w:rFonts w:eastAsiaTheme="minorHAnsi"/>
                <w:color w:val="000000"/>
                <w:sz w:val="20"/>
                <w:lang w:eastAsia="en-US"/>
              </w:rPr>
              <w:t>«ведущие»</w:t>
            </w:r>
          </w:p>
        </w:tc>
        <w:tc>
          <w:tcPr>
            <w:tcW w:w="1843" w:type="dxa"/>
            <w:gridSpan w:val="2"/>
            <w:hideMark/>
          </w:tcPr>
          <w:p w:rsidR="00E27EE6" w:rsidRDefault="00E27EE6" w:rsidP="00E27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27EE6">
              <w:rPr>
                <w:rFonts w:eastAsiaTheme="minorHAnsi"/>
                <w:color w:val="000000"/>
                <w:sz w:val="20"/>
                <w:lang w:eastAsia="en-US"/>
              </w:rPr>
              <w:t xml:space="preserve">должности </w:t>
            </w:r>
          </w:p>
          <w:p w:rsidR="00E27EE6" w:rsidRDefault="00E27EE6" w:rsidP="00E27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27EE6">
              <w:rPr>
                <w:rFonts w:eastAsiaTheme="minorHAnsi"/>
                <w:color w:val="000000"/>
                <w:sz w:val="20"/>
                <w:lang w:eastAsia="en-US"/>
              </w:rPr>
              <w:t xml:space="preserve">категории </w:t>
            </w:r>
          </w:p>
          <w:p w:rsidR="00E27EE6" w:rsidRDefault="00E27EE6" w:rsidP="00E27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27EE6">
              <w:rPr>
                <w:rFonts w:eastAsiaTheme="minorHAnsi"/>
                <w:color w:val="000000"/>
                <w:sz w:val="20"/>
                <w:lang w:eastAsia="en-US"/>
              </w:rPr>
              <w:t xml:space="preserve">«специалисты», </w:t>
            </w:r>
          </w:p>
          <w:p w:rsidR="00E27EE6" w:rsidRPr="00E27EE6" w:rsidRDefault="00E27EE6" w:rsidP="00E27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«обеспечи</w:t>
            </w:r>
            <w:r w:rsidRPr="00E27EE6">
              <w:rPr>
                <w:rFonts w:eastAsiaTheme="minorHAnsi"/>
                <w:color w:val="000000"/>
                <w:sz w:val="20"/>
                <w:lang w:eastAsia="en-US"/>
              </w:rPr>
              <w:t>вающие специалисты»</w:t>
            </w:r>
          </w:p>
        </w:tc>
        <w:tc>
          <w:tcPr>
            <w:tcW w:w="992" w:type="dxa"/>
            <w:vMerge/>
            <w:hideMark/>
          </w:tcPr>
          <w:p w:rsidR="00E27EE6" w:rsidRPr="00E27EE6" w:rsidRDefault="00E27EE6" w:rsidP="00E27EE6">
            <w:pPr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1134" w:type="dxa"/>
            <w:vMerge/>
            <w:hideMark/>
          </w:tcPr>
          <w:p w:rsidR="00E27EE6" w:rsidRPr="00E27EE6" w:rsidRDefault="00E27EE6" w:rsidP="00E27EE6">
            <w:pPr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</w:tr>
      <w:tr w:rsidR="00E27EE6" w:rsidRPr="00E27EE6" w:rsidTr="00E27EE6">
        <w:trPr>
          <w:trHeight w:val="115"/>
        </w:trPr>
        <w:tc>
          <w:tcPr>
            <w:tcW w:w="2268" w:type="dxa"/>
          </w:tcPr>
          <w:p w:rsidR="00E27EE6" w:rsidRPr="00E27EE6" w:rsidRDefault="00E27EE6" w:rsidP="00E27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846" w:type="dxa"/>
          </w:tcPr>
          <w:p w:rsidR="00E27EE6" w:rsidRPr="00E27EE6" w:rsidRDefault="00E27EE6" w:rsidP="00E27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1134" w:type="dxa"/>
          </w:tcPr>
          <w:p w:rsidR="00E27EE6" w:rsidRPr="00E27EE6" w:rsidRDefault="00E27EE6" w:rsidP="00E27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1701" w:type="dxa"/>
          </w:tcPr>
          <w:p w:rsidR="00E27EE6" w:rsidRPr="00E27EE6" w:rsidRDefault="00E27EE6" w:rsidP="00E27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1708" w:type="dxa"/>
          </w:tcPr>
          <w:p w:rsidR="00E27EE6" w:rsidRPr="00E27EE6" w:rsidRDefault="00E27EE6" w:rsidP="00E27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1694" w:type="dxa"/>
          </w:tcPr>
          <w:p w:rsidR="00E27EE6" w:rsidRPr="00E27EE6" w:rsidRDefault="00E27EE6" w:rsidP="00E27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1710" w:type="dxa"/>
            <w:gridSpan w:val="2"/>
          </w:tcPr>
          <w:p w:rsidR="00E27EE6" w:rsidRPr="00E27EE6" w:rsidRDefault="00E27EE6" w:rsidP="00E27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1834" w:type="dxa"/>
          </w:tcPr>
          <w:p w:rsidR="00E27EE6" w:rsidRPr="00E27EE6" w:rsidRDefault="00E27EE6" w:rsidP="00E27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992" w:type="dxa"/>
          </w:tcPr>
          <w:p w:rsidR="00E27EE6" w:rsidRPr="00E27EE6" w:rsidRDefault="00E27EE6" w:rsidP="00E27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1134" w:type="dxa"/>
          </w:tcPr>
          <w:p w:rsidR="00E27EE6" w:rsidRPr="00E27EE6" w:rsidRDefault="00E27EE6" w:rsidP="00E27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</w:tr>
      <w:tr w:rsidR="00E27EE6" w:rsidRPr="00E27EE6" w:rsidTr="00E27EE6">
        <w:trPr>
          <w:trHeight w:val="249"/>
        </w:trPr>
        <w:tc>
          <w:tcPr>
            <w:tcW w:w="2268" w:type="dxa"/>
          </w:tcPr>
          <w:p w:rsidR="00E27EE6" w:rsidRDefault="00E27EE6" w:rsidP="00E27EE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27EE6">
              <w:rPr>
                <w:rFonts w:eastAsiaTheme="minorHAnsi"/>
                <w:color w:val="000000"/>
                <w:sz w:val="20"/>
                <w:lang w:eastAsia="en-US"/>
              </w:rPr>
              <w:t xml:space="preserve">Затраты на оплату </w:t>
            </w:r>
          </w:p>
          <w:p w:rsidR="00E27EE6" w:rsidRDefault="00E27EE6" w:rsidP="00E27EE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27EE6">
              <w:rPr>
                <w:rFonts w:eastAsiaTheme="minorHAnsi"/>
                <w:color w:val="000000"/>
                <w:sz w:val="20"/>
                <w:lang w:eastAsia="en-US"/>
              </w:rPr>
              <w:t>участия в семинарах (вебинарах, конференциях) на территории</w:t>
            </w:r>
          </w:p>
          <w:p w:rsidR="00E27EE6" w:rsidRPr="00E27EE6" w:rsidRDefault="00E27EE6" w:rsidP="00E27EE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27EE6">
              <w:rPr>
                <w:rFonts w:eastAsiaTheme="minorHAnsi"/>
                <w:color w:val="000000"/>
                <w:sz w:val="20"/>
                <w:lang w:eastAsia="en-US"/>
              </w:rPr>
              <w:t>города</w:t>
            </w:r>
          </w:p>
        </w:tc>
        <w:tc>
          <w:tcPr>
            <w:tcW w:w="846" w:type="dxa"/>
            <w:hideMark/>
          </w:tcPr>
          <w:p w:rsidR="00E27EE6" w:rsidRPr="00E27EE6" w:rsidRDefault="00E27EE6" w:rsidP="00E27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27EE6">
              <w:rPr>
                <w:rFonts w:eastAsiaTheme="minorHAnsi"/>
                <w:color w:val="000000"/>
                <w:sz w:val="20"/>
                <w:lang w:eastAsia="en-US"/>
              </w:rPr>
              <w:t>792</w:t>
            </w:r>
          </w:p>
        </w:tc>
        <w:tc>
          <w:tcPr>
            <w:tcW w:w="1134" w:type="dxa"/>
            <w:hideMark/>
          </w:tcPr>
          <w:p w:rsidR="00E27EE6" w:rsidRPr="00E27EE6" w:rsidRDefault="00E27EE6" w:rsidP="00E27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27EE6">
              <w:rPr>
                <w:rFonts w:eastAsiaTheme="minorHAnsi"/>
                <w:color w:val="000000"/>
                <w:sz w:val="20"/>
                <w:lang w:eastAsia="en-US"/>
              </w:rPr>
              <w:t>человек</w:t>
            </w:r>
          </w:p>
        </w:tc>
        <w:tc>
          <w:tcPr>
            <w:tcW w:w="1701" w:type="dxa"/>
            <w:hideMark/>
          </w:tcPr>
          <w:p w:rsidR="00E27EE6" w:rsidRPr="00E27EE6" w:rsidRDefault="00E27EE6" w:rsidP="00E27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27EE6">
              <w:rPr>
                <w:rFonts w:eastAsiaTheme="minorHAnsi"/>
                <w:color w:val="000000"/>
                <w:sz w:val="20"/>
                <w:lang w:eastAsia="en-US"/>
              </w:rPr>
              <w:t>-</w:t>
            </w:r>
          </w:p>
        </w:tc>
        <w:tc>
          <w:tcPr>
            <w:tcW w:w="1708" w:type="dxa"/>
            <w:hideMark/>
          </w:tcPr>
          <w:p w:rsidR="00E27EE6" w:rsidRPr="00E27EE6" w:rsidRDefault="00E27EE6" w:rsidP="00E27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27EE6">
              <w:rPr>
                <w:rFonts w:eastAsiaTheme="minorHAnsi"/>
                <w:color w:val="000000"/>
                <w:sz w:val="20"/>
                <w:lang w:eastAsia="en-US"/>
              </w:rPr>
              <w:t>-</w:t>
            </w:r>
          </w:p>
        </w:tc>
        <w:tc>
          <w:tcPr>
            <w:tcW w:w="1694" w:type="dxa"/>
            <w:hideMark/>
          </w:tcPr>
          <w:p w:rsidR="00E27EE6" w:rsidRPr="00E27EE6" w:rsidRDefault="00E27EE6" w:rsidP="00E27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27EE6">
              <w:rPr>
                <w:rFonts w:eastAsiaTheme="minorHAnsi"/>
                <w:color w:val="000000"/>
                <w:sz w:val="20"/>
                <w:lang w:eastAsia="en-US"/>
              </w:rPr>
              <w:t>3</w:t>
            </w:r>
          </w:p>
        </w:tc>
        <w:tc>
          <w:tcPr>
            <w:tcW w:w="1710" w:type="dxa"/>
            <w:gridSpan w:val="2"/>
            <w:hideMark/>
          </w:tcPr>
          <w:p w:rsidR="00E27EE6" w:rsidRPr="00E27EE6" w:rsidRDefault="00E27EE6" w:rsidP="00E27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27EE6">
              <w:rPr>
                <w:rFonts w:eastAsiaTheme="minorHAnsi"/>
                <w:color w:val="000000"/>
                <w:sz w:val="20"/>
                <w:lang w:eastAsia="en-US"/>
              </w:rPr>
              <w:t>5</w:t>
            </w:r>
          </w:p>
        </w:tc>
        <w:tc>
          <w:tcPr>
            <w:tcW w:w="1834" w:type="dxa"/>
            <w:hideMark/>
          </w:tcPr>
          <w:p w:rsidR="00E27EE6" w:rsidRPr="00E27EE6" w:rsidRDefault="00E27EE6" w:rsidP="00E27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27EE6">
              <w:rPr>
                <w:rFonts w:eastAsiaTheme="minorHAnsi"/>
                <w:color w:val="000000"/>
                <w:sz w:val="20"/>
                <w:lang w:eastAsia="en-US"/>
              </w:rPr>
              <w:t>2</w:t>
            </w:r>
          </w:p>
        </w:tc>
        <w:tc>
          <w:tcPr>
            <w:tcW w:w="992" w:type="dxa"/>
            <w:hideMark/>
          </w:tcPr>
          <w:p w:rsidR="00E27EE6" w:rsidRPr="00E27EE6" w:rsidRDefault="00E27EE6" w:rsidP="00E27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27EE6">
              <w:rPr>
                <w:rFonts w:eastAsiaTheme="minorHAnsi"/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134" w:type="dxa"/>
            <w:hideMark/>
          </w:tcPr>
          <w:p w:rsidR="00E27EE6" w:rsidRDefault="00E27EE6" w:rsidP="00E27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27EE6">
              <w:rPr>
                <w:rFonts w:eastAsiaTheme="minorHAnsi"/>
                <w:color w:val="000000"/>
                <w:sz w:val="20"/>
                <w:lang w:eastAsia="en-US"/>
              </w:rPr>
              <w:t xml:space="preserve">6,00           (из </w:t>
            </w:r>
          </w:p>
          <w:p w:rsidR="00E27EE6" w:rsidRPr="00E27EE6" w:rsidRDefault="00E27EE6" w:rsidP="00E27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27EE6">
              <w:rPr>
                <w:rFonts w:eastAsiaTheme="minorHAnsi"/>
                <w:color w:val="000000"/>
                <w:sz w:val="20"/>
                <w:lang w:eastAsia="en-US"/>
              </w:rPr>
              <w:t>расчета одного дня)</w:t>
            </w:r>
          </w:p>
        </w:tc>
      </w:tr>
      <w:tr w:rsidR="00E27EE6" w:rsidRPr="00E27EE6" w:rsidTr="00E27EE6">
        <w:trPr>
          <w:trHeight w:val="249"/>
        </w:trPr>
        <w:tc>
          <w:tcPr>
            <w:tcW w:w="2268" w:type="dxa"/>
            <w:hideMark/>
          </w:tcPr>
          <w:p w:rsidR="00E27EE6" w:rsidRDefault="00E27EE6" w:rsidP="00E27EE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27EE6">
              <w:rPr>
                <w:rFonts w:eastAsiaTheme="minorHAnsi"/>
                <w:color w:val="000000"/>
                <w:sz w:val="20"/>
                <w:lang w:eastAsia="en-US"/>
              </w:rPr>
              <w:t xml:space="preserve">Затраты на оплату </w:t>
            </w:r>
          </w:p>
          <w:p w:rsidR="00E27EE6" w:rsidRDefault="00E27EE6" w:rsidP="00E27EE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27EE6">
              <w:rPr>
                <w:rFonts w:eastAsiaTheme="minorHAnsi"/>
                <w:color w:val="000000"/>
                <w:sz w:val="20"/>
                <w:lang w:eastAsia="en-US"/>
              </w:rPr>
              <w:t xml:space="preserve">участия в семинарах (вебинарах, конференциях) на территории Российской Федерации (за пределами </w:t>
            </w:r>
          </w:p>
          <w:p w:rsidR="00E27EE6" w:rsidRDefault="00E27EE6" w:rsidP="00E27EE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27EE6">
              <w:rPr>
                <w:rFonts w:eastAsiaTheme="minorHAnsi"/>
                <w:color w:val="000000"/>
                <w:sz w:val="20"/>
                <w:lang w:eastAsia="en-US"/>
              </w:rPr>
              <w:t xml:space="preserve">территории </w:t>
            </w:r>
          </w:p>
          <w:p w:rsidR="00E27EE6" w:rsidRDefault="00E27EE6" w:rsidP="00E27EE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 xml:space="preserve">Ханты-Мансийского автономного округа – </w:t>
            </w:r>
            <w:r w:rsidRPr="00E27EE6">
              <w:rPr>
                <w:rFonts w:eastAsiaTheme="minorHAnsi"/>
                <w:color w:val="000000"/>
                <w:sz w:val="20"/>
                <w:lang w:eastAsia="en-US"/>
              </w:rPr>
              <w:t>Югры</w:t>
            </w:r>
            <w:r>
              <w:rPr>
                <w:rFonts w:eastAsiaTheme="minorHAnsi"/>
                <w:color w:val="000000"/>
                <w:sz w:val="20"/>
                <w:lang w:eastAsia="en-US"/>
              </w:rPr>
              <w:t xml:space="preserve"> (далее – </w:t>
            </w:r>
          </w:p>
          <w:p w:rsidR="00E27EE6" w:rsidRPr="00E27EE6" w:rsidRDefault="00E27EE6" w:rsidP="00E27EE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ХМАО – Югры</w:t>
            </w:r>
            <w:r w:rsidRPr="00E27EE6">
              <w:rPr>
                <w:rFonts w:eastAsiaTheme="minorHAnsi"/>
                <w:color w:val="000000"/>
                <w:sz w:val="20"/>
                <w:lang w:eastAsia="en-US"/>
              </w:rPr>
              <w:t>)</w:t>
            </w:r>
          </w:p>
        </w:tc>
        <w:tc>
          <w:tcPr>
            <w:tcW w:w="846" w:type="dxa"/>
            <w:hideMark/>
          </w:tcPr>
          <w:p w:rsidR="00E27EE6" w:rsidRPr="00E27EE6" w:rsidRDefault="00E27EE6" w:rsidP="00E27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27EE6">
              <w:rPr>
                <w:rFonts w:eastAsiaTheme="minorHAnsi"/>
                <w:color w:val="000000"/>
                <w:sz w:val="20"/>
                <w:lang w:eastAsia="en-US"/>
              </w:rPr>
              <w:t>792</w:t>
            </w:r>
          </w:p>
        </w:tc>
        <w:tc>
          <w:tcPr>
            <w:tcW w:w="1134" w:type="dxa"/>
            <w:hideMark/>
          </w:tcPr>
          <w:p w:rsidR="00E27EE6" w:rsidRPr="00E27EE6" w:rsidRDefault="00E27EE6" w:rsidP="00E27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27EE6">
              <w:rPr>
                <w:rFonts w:eastAsiaTheme="minorHAnsi"/>
                <w:color w:val="000000"/>
                <w:sz w:val="20"/>
                <w:lang w:eastAsia="en-US"/>
              </w:rPr>
              <w:t>человек</w:t>
            </w:r>
          </w:p>
        </w:tc>
        <w:tc>
          <w:tcPr>
            <w:tcW w:w="1701" w:type="dxa"/>
            <w:hideMark/>
          </w:tcPr>
          <w:p w:rsidR="00E27EE6" w:rsidRPr="00E27EE6" w:rsidRDefault="00E27EE6" w:rsidP="00E27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27EE6">
              <w:rPr>
                <w:rFonts w:eastAsiaTheme="minorHAnsi"/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708" w:type="dxa"/>
            <w:hideMark/>
          </w:tcPr>
          <w:p w:rsidR="00E27EE6" w:rsidRPr="00E27EE6" w:rsidRDefault="00E27EE6" w:rsidP="00E27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27EE6">
              <w:rPr>
                <w:rFonts w:eastAsiaTheme="minorHAnsi"/>
                <w:color w:val="000000"/>
                <w:sz w:val="20"/>
                <w:lang w:eastAsia="en-US"/>
              </w:rPr>
              <w:t>-</w:t>
            </w:r>
          </w:p>
        </w:tc>
        <w:tc>
          <w:tcPr>
            <w:tcW w:w="1694" w:type="dxa"/>
            <w:hideMark/>
          </w:tcPr>
          <w:p w:rsidR="00E27EE6" w:rsidRPr="00E27EE6" w:rsidRDefault="00E27EE6" w:rsidP="00E27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27EE6">
              <w:rPr>
                <w:rFonts w:eastAsiaTheme="minorHAnsi"/>
                <w:color w:val="000000"/>
                <w:sz w:val="20"/>
                <w:lang w:eastAsia="en-US"/>
              </w:rPr>
              <w:t>-</w:t>
            </w:r>
          </w:p>
        </w:tc>
        <w:tc>
          <w:tcPr>
            <w:tcW w:w="1710" w:type="dxa"/>
            <w:gridSpan w:val="2"/>
            <w:hideMark/>
          </w:tcPr>
          <w:p w:rsidR="00E27EE6" w:rsidRPr="00E27EE6" w:rsidRDefault="00E27EE6" w:rsidP="00E27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27EE6">
              <w:rPr>
                <w:rFonts w:eastAsiaTheme="minorHAnsi"/>
                <w:color w:val="000000"/>
                <w:sz w:val="20"/>
                <w:lang w:eastAsia="en-US"/>
              </w:rPr>
              <w:t>-</w:t>
            </w:r>
          </w:p>
        </w:tc>
        <w:tc>
          <w:tcPr>
            <w:tcW w:w="1834" w:type="dxa"/>
            <w:hideMark/>
          </w:tcPr>
          <w:p w:rsidR="00E27EE6" w:rsidRPr="00E27EE6" w:rsidRDefault="00E27EE6" w:rsidP="00E27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27EE6">
              <w:rPr>
                <w:rFonts w:eastAsiaTheme="minorHAnsi"/>
                <w:color w:val="000000"/>
                <w:sz w:val="20"/>
                <w:lang w:eastAsia="en-US"/>
              </w:rPr>
              <w:t>-</w:t>
            </w:r>
          </w:p>
        </w:tc>
        <w:tc>
          <w:tcPr>
            <w:tcW w:w="992" w:type="dxa"/>
            <w:hideMark/>
          </w:tcPr>
          <w:p w:rsidR="00E27EE6" w:rsidRPr="00E27EE6" w:rsidRDefault="00E27EE6" w:rsidP="00E27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27EE6">
              <w:rPr>
                <w:rFonts w:eastAsiaTheme="minorHAnsi"/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134" w:type="dxa"/>
            <w:hideMark/>
          </w:tcPr>
          <w:p w:rsidR="00E27EE6" w:rsidRPr="00E27EE6" w:rsidRDefault="00E27EE6" w:rsidP="00E27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27EE6">
              <w:rPr>
                <w:rFonts w:eastAsiaTheme="minorHAnsi"/>
                <w:color w:val="000000"/>
                <w:sz w:val="20"/>
                <w:lang w:eastAsia="en-US"/>
              </w:rPr>
              <w:t>40,00</w:t>
            </w:r>
          </w:p>
        </w:tc>
      </w:tr>
      <w:tr w:rsidR="00E27EE6" w:rsidRPr="00E27EE6" w:rsidTr="00E27EE6">
        <w:trPr>
          <w:trHeight w:val="249"/>
        </w:trPr>
        <w:tc>
          <w:tcPr>
            <w:tcW w:w="2268" w:type="dxa"/>
          </w:tcPr>
          <w:p w:rsidR="00E27EE6" w:rsidRDefault="00E27EE6" w:rsidP="00E27EE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27EE6">
              <w:rPr>
                <w:rFonts w:eastAsiaTheme="minorHAnsi"/>
                <w:color w:val="000000"/>
                <w:sz w:val="20"/>
                <w:lang w:eastAsia="en-US"/>
              </w:rPr>
              <w:t xml:space="preserve">Затраты на оплату </w:t>
            </w:r>
          </w:p>
          <w:p w:rsidR="00E27EE6" w:rsidRDefault="00E27EE6" w:rsidP="00E27EE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27EE6">
              <w:rPr>
                <w:rFonts w:eastAsiaTheme="minorHAnsi"/>
                <w:color w:val="000000"/>
                <w:sz w:val="20"/>
                <w:lang w:eastAsia="en-US"/>
              </w:rPr>
              <w:t xml:space="preserve">участия в семинарах (вебинарах, конференциях) на территории Российской Федерации (за пределами </w:t>
            </w:r>
          </w:p>
          <w:p w:rsidR="00E27EE6" w:rsidRDefault="00E27EE6" w:rsidP="00E27EE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27EE6">
              <w:rPr>
                <w:rFonts w:eastAsiaTheme="minorHAnsi"/>
                <w:color w:val="000000"/>
                <w:sz w:val="20"/>
                <w:lang w:eastAsia="en-US"/>
              </w:rPr>
              <w:t xml:space="preserve">территории </w:t>
            </w:r>
          </w:p>
          <w:p w:rsidR="00E27EE6" w:rsidRPr="00E27EE6" w:rsidRDefault="00E27EE6" w:rsidP="00E27EE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 xml:space="preserve">ХМАО – </w:t>
            </w:r>
            <w:r w:rsidRPr="00E27EE6">
              <w:rPr>
                <w:rFonts w:eastAsiaTheme="minorHAnsi"/>
                <w:color w:val="000000"/>
                <w:sz w:val="20"/>
                <w:lang w:eastAsia="en-US"/>
              </w:rPr>
              <w:t>Югры)</w:t>
            </w:r>
          </w:p>
        </w:tc>
        <w:tc>
          <w:tcPr>
            <w:tcW w:w="846" w:type="dxa"/>
            <w:hideMark/>
          </w:tcPr>
          <w:p w:rsidR="00E27EE6" w:rsidRPr="00E27EE6" w:rsidRDefault="00E27EE6" w:rsidP="00E27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27EE6">
              <w:rPr>
                <w:rFonts w:eastAsiaTheme="minorHAnsi"/>
                <w:color w:val="000000"/>
                <w:sz w:val="20"/>
                <w:lang w:eastAsia="en-US"/>
              </w:rPr>
              <w:t>792</w:t>
            </w:r>
          </w:p>
        </w:tc>
        <w:tc>
          <w:tcPr>
            <w:tcW w:w="1134" w:type="dxa"/>
            <w:hideMark/>
          </w:tcPr>
          <w:p w:rsidR="00E27EE6" w:rsidRPr="00E27EE6" w:rsidRDefault="00E27EE6" w:rsidP="00E27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27EE6">
              <w:rPr>
                <w:rFonts w:eastAsiaTheme="minorHAnsi"/>
                <w:color w:val="000000"/>
                <w:sz w:val="20"/>
                <w:lang w:eastAsia="en-US"/>
              </w:rPr>
              <w:t>человек</w:t>
            </w:r>
          </w:p>
        </w:tc>
        <w:tc>
          <w:tcPr>
            <w:tcW w:w="1701" w:type="dxa"/>
            <w:hideMark/>
          </w:tcPr>
          <w:p w:rsidR="00E27EE6" w:rsidRPr="00E27EE6" w:rsidRDefault="00E27EE6" w:rsidP="00E27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27EE6">
              <w:rPr>
                <w:rFonts w:eastAsiaTheme="minorHAnsi"/>
                <w:color w:val="000000"/>
                <w:sz w:val="20"/>
                <w:lang w:eastAsia="en-US"/>
              </w:rPr>
              <w:t>-</w:t>
            </w:r>
          </w:p>
        </w:tc>
        <w:tc>
          <w:tcPr>
            <w:tcW w:w="1708" w:type="dxa"/>
            <w:hideMark/>
          </w:tcPr>
          <w:p w:rsidR="00E27EE6" w:rsidRPr="00E27EE6" w:rsidRDefault="00E27EE6" w:rsidP="00E27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27EE6">
              <w:rPr>
                <w:rFonts w:eastAsiaTheme="minorHAnsi"/>
                <w:color w:val="000000"/>
                <w:sz w:val="20"/>
                <w:lang w:eastAsia="en-US"/>
              </w:rPr>
              <w:t>-</w:t>
            </w:r>
          </w:p>
        </w:tc>
        <w:tc>
          <w:tcPr>
            <w:tcW w:w="1694" w:type="dxa"/>
            <w:hideMark/>
          </w:tcPr>
          <w:p w:rsidR="00E27EE6" w:rsidRPr="00E27EE6" w:rsidRDefault="00E27EE6" w:rsidP="00E27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27EE6">
              <w:rPr>
                <w:rFonts w:eastAsiaTheme="minorHAnsi"/>
                <w:color w:val="000000"/>
                <w:sz w:val="20"/>
                <w:lang w:eastAsia="en-US"/>
              </w:rPr>
              <w:t>2</w:t>
            </w:r>
          </w:p>
        </w:tc>
        <w:tc>
          <w:tcPr>
            <w:tcW w:w="1710" w:type="dxa"/>
            <w:gridSpan w:val="2"/>
            <w:hideMark/>
          </w:tcPr>
          <w:p w:rsidR="00E27EE6" w:rsidRPr="00E27EE6" w:rsidRDefault="00E27EE6" w:rsidP="00E27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27EE6">
              <w:rPr>
                <w:rFonts w:eastAsiaTheme="minorHAnsi"/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834" w:type="dxa"/>
            <w:hideMark/>
          </w:tcPr>
          <w:p w:rsidR="00E27EE6" w:rsidRPr="00E27EE6" w:rsidRDefault="00E27EE6" w:rsidP="00E27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27EE6">
              <w:rPr>
                <w:rFonts w:eastAsiaTheme="minorHAnsi"/>
                <w:color w:val="000000"/>
                <w:sz w:val="20"/>
                <w:lang w:eastAsia="en-US"/>
              </w:rPr>
              <w:t>-</w:t>
            </w:r>
          </w:p>
        </w:tc>
        <w:tc>
          <w:tcPr>
            <w:tcW w:w="992" w:type="dxa"/>
            <w:hideMark/>
          </w:tcPr>
          <w:p w:rsidR="00E27EE6" w:rsidRPr="00E27EE6" w:rsidRDefault="00E27EE6" w:rsidP="00E27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27EE6">
              <w:rPr>
                <w:rFonts w:eastAsiaTheme="minorHAnsi"/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134" w:type="dxa"/>
            <w:hideMark/>
          </w:tcPr>
          <w:p w:rsidR="00E27EE6" w:rsidRPr="00E27EE6" w:rsidRDefault="00E27EE6" w:rsidP="00E27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27EE6">
              <w:rPr>
                <w:rFonts w:eastAsiaTheme="minorHAnsi"/>
                <w:color w:val="000000"/>
                <w:sz w:val="20"/>
                <w:lang w:eastAsia="en-US"/>
              </w:rPr>
              <w:t>20,00</w:t>
            </w:r>
          </w:p>
        </w:tc>
      </w:tr>
      <w:tr w:rsidR="00E27EE6" w:rsidRPr="00E27EE6" w:rsidTr="00E27EE6">
        <w:trPr>
          <w:trHeight w:val="249"/>
        </w:trPr>
        <w:tc>
          <w:tcPr>
            <w:tcW w:w="2268" w:type="dxa"/>
          </w:tcPr>
          <w:p w:rsidR="00E27EE6" w:rsidRDefault="00E27EE6" w:rsidP="00E27EE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lang w:eastAsia="en-US"/>
              </w:rPr>
            </w:pPr>
            <w:r w:rsidRPr="00E27EE6">
              <w:rPr>
                <w:rFonts w:eastAsiaTheme="minorHAnsi"/>
                <w:sz w:val="20"/>
                <w:lang w:eastAsia="en-US"/>
              </w:rPr>
              <w:t xml:space="preserve">Затраты </w:t>
            </w:r>
          </w:p>
          <w:p w:rsidR="00E27EE6" w:rsidRDefault="00E27EE6" w:rsidP="00E27EE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lang w:eastAsia="en-US"/>
              </w:rPr>
            </w:pPr>
            <w:r w:rsidRPr="00E27EE6">
              <w:rPr>
                <w:rFonts w:eastAsiaTheme="minorHAnsi"/>
                <w:sz w:val="20"/>
                <w:lang w:eastAsia="en-US"/>
              </w:rPr>
              <w:t xml:space="preserve">на приобретение </w:t>
            </w:r>
          </w:p>
          <w:p w:rsidR="00E27EE6" w:rsidRDefault="00E27EE6" w:rsidP="00E27EE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lang w:eastAsia="en-US"/>
              </w:rPr>
            </w:pPr>
            <w:r w:rsidRPr="00E27EE6">
              <w:rPr>
                <w:rFonts w:eastAsiaTheme="minorHAnsi"/>
                <w:sz w:val="20"/>
                <w:lang w:eastAsia="en-US"/>
              </w:rPr>
              <w:t xml:space="preserve">образовательных услуг по профессиональной переподготовке </w:t>
            </w:r>
          </w:p>
          <w:p w:rsidR="00E27EE6" w:rsidRPr="00E27EE6" w:rsidRDefault="00E27EE6" w:rsidP="00E27EE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lang w:eastAsia="en-US"/>
              </w:rPr>
            </w:pPr>
            <w:r w:rsidRPr="00E27EE6">
              <w:rPr>
                <w:rFonts w:eastAsiaTheme="minorHAnsi"/>
                <w:sz w:val="20"/>
                <w:lang w:eastAsia="en-US"/>
              </w:rPr>
              <w:t>и повышению квалификации</w:t>
            </w:r>
          </w:p>
        </w:tc>
        <w:tc>
          <w:tcPr>
            <w:tcW w:w="846" w:type="dxa"/>
            <w:hideMark/>
          </w:tcPr>
          <w:p w:rsidR="00E27EE6" w:rsidRPr="00E27EE6" w:rsidRDefault="00E27EE6" w:rsidP="00E27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27EE6">
              <w:rPr>
                <w:rFonts w:eastAsiaTheme="minorHAnsi"/>
                <w:color w:val="000000"/>
                <w:sz w:val="20"/>
                <w:lang w:eastAsia="en-US"/>
              </w:rPr>
              <w:t>792</w:t>
            </w:r>
          </w:p>
        </w:tc>
        <w:tc>
          <w:tcPr>
            <w:tcW w:w="1134" w:type="dxa"/>
            <w:hideMark/>
          </w:tcPr>
          <w:p w:rsidR="00E27EE6" w:rsidRPr="00E27EE6" w:rsidRDefault="00E27EE6" w:rsidP="00E27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27EE6">
              <w:rPr>
                <w:rFonts w:eastAsiaTheme="minorHAnsi"/>
                <w:color w:val="000000"/>
                <w:sz w:val="20"/>
                <w:lang w:eastAsia="en-US"/>
              </w:rPr>
              <w:t>человек</w:t>
            </w:r>
          </w:p>
        </w:tc>
        <w:tc>
          <w:tcPr>
            <w:tcW w:w="1701" w:type="dxa"/>
            <w:hideMark/>
          </w:tcPr>
          <w:p w:rsidR="00E27EE6" w:rsidRPr="00E27EE6" w:rsidRDefault="00E27EE6" w:rsidP="00E27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27EE6">
              <w:rPr>
                <w:rFonts w:eastAsiaTheme="minorHAnsi"/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708" w:type="dxa"/>
            <w:hideMark/>
          </w:tcPr>
          <w:p w:rsidR="00E27EE6" w:rsidRPr="00E27EE6" w:rsidRDefault="00E27EE6" w:rsidP="00E27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27EE6">
              <w:rPr>
                <w:rFonts w:eastAsiaTheme="minorHAnsi"/>
                <w:color w:val="000000"/>
                <w:sz w:val="20"/>
                <w:lang w:eastAsia="en-US"/>
              </w:rPr>
              <w:t>-</w:t>
            </w:r>
          </w:p>
        </w:tc>
        <w:tc>
          <w:tcPr>
            <w:tcW w:w="1694" w:type="dxa"/>
            <w:hideMark/>
          </w:tcPr>
          <w:p w:rsidR="00E27EE6" w:rsidRPr="00E27EE6" w:rsidRDefault="00E27EE6" w:rsidP="00E27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27EE6">
              <w:rPr>
                <w:rFonts w:eastAsiaTheme="minorHAnsi"/>
                <w:color w:val="000000"/>
                <w:sz w:val="20"/>
                <w:lang w:eastAsia="en-US"/>
              </w:rPr>
              <w:t>3</w:t>
            </w:r>
          </w:p>
        </w:tc>
        <w:tc>
          <w:tcPr>
            <w:tcW w:w="1710" w:type="dxa"/>
            <w:gridSpan w:val="2"/>
            <w:hideMark/>
          </w:tcPr>
          <w:p w:rsidR="00E27EE6" w:rsidRPr="00E27EE6" w:rsidRDefault="00E27EE6" w:rsidP="00E27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27EE6">
              <w:rPr>
                <w:rFonts w:eastAsiaTheme="minorHAnsi"/>
                <w:color w:val="000000"/>
                <w:sz w:val="20"/>
                <w:lang w:eastAsia="en-US"/>
              </w:rPr>
              <w:t>2</w:t>
            </w:r>
          </w:p>
        </w:tc>
        <w:tc>
          <w:tcPr>
            <w:tcW w:w="1834" w:type="dxa"/>
            <w:hideMark/>
          </w:tcPr>
          <w:p w:rsidR="00E27EE6" w:rsidRPr="00E27EE6" w:rsidRDefault="00E27EE6" w:rsidP="00E27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27EE6">
              <w:rPr>
                <w:rFonts w:eastAsiaTheme="minorHAnsi"/>
                <w:color w:val="000000"/>
                <w:sz w:val="20"/>
                <w:lang w:eastAsia="en-US"/>
              </w:rPr>
              <w:t>-</w:t>
            </w:r>
          </w:p>
        </w:tc>
        <w:tc>
          <w:tcPr>
            <w:tcW w:w="992" w:type="dxa"/>
            <w:hideMark/>
          </w:tcPr>
          <w:p w:rsidR="00E27EE6" w:rsidRPr="00E27EE6" w:rsidRDefault="00E27EE6" w:rsidP="00E27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27EE6">
              <w:rPr>
                <w:rFonts w:eastAsiaTheme="minorHAnsi"/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134" w:type="dxa"/>
            <w:hideMark/>
          </w:tcPr>
          <w:p w:rsidR="00E27EE6" w:rsidRPr="00E27EE6" w:rsidRDefault="00E27EE6" w:rsidP="00E27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27EE6">
              <w:rPr>
                <w:rFonts w:eastAsiaTheme="minorHAnsi"/>
                <w:color w:val="000000"/>
                <w:sz w:val="20"/>
                <w:lang w:eastAsia="en-US"/>
              </w:rPr>
              <w:t>35,00</w:t>
            </w:r>
          </w:p>
        </w:tc>
      </w:tr>
      <w:tr w:rsidR="00E27EE6" w:rsidRPr="00E27EE6" w:rsidTr="00E27EE6">
        <w:trPr>
          <w:trHeight w:val="249"/>
        </w:trPr>
        <w:tc>
          <w:tcPr>
            <w:tcW w:w="2268" w:type="dxa"/>
          </w:tcPr>
          <w:p w:rsidR="00E27EE6" w:rsidRDefault="00E27EE6" w:rsidP="00E27EE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27EE6">
              <w:rPr>
                <w:rFonts w:eastAsiaTheme="minorHAnsi"/>
                <w:color w:val="000000"/>
                <w:sz w:val="20"/>
                <w:lang w:eastAsia="en-US"/>
              </w:rPr>
              <w:t xml:space="preserve">Затраты на оплату </w:t>
            </w:r>
          </w:p>
          <w:p w:rsidR="00E27EE6" w:rsidRDefault="00E27EE6" w:rsidP="00E27EE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27EE6">
              <w:rPr>
                <w:rFonts w:eastAsiaTheme="minorHAnsi"/>
                <w:color w:val="000000"/>
                <w:sz w:val="20"/>
                <w:lang w:eastAsia="en-US"/>
              </w:rPr>
              <w:t xml:space="preserve">по сопровождению программного </w:t>
            </w:r>
          </w:p>
          <w:p w:rsidR="00E27EE6" w:rsidRPr="00E27EE6" w:rsidRDefault="00E27EE6" w:rsidP="00E27EE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27EE6">
              <w:rPr>
                <w:rFonts w:eastAsiaTheme="minorHAnsi"/>
                <w:color w:val="000000"/>
                <w:sz w:val="20"/>
                <w:lang w:eastAsia="en-US"/>
              </w:rPr>
              <w:t>обеспечения</w:t>
            </w:r>
          </w:p>
        </w:tc>
        <w:tc>
          <w:tcPr>
            <w:tcW w:w="846" w:type="dxa"/>
            <w:hideMark/>
          </w:tcPr>
          <w:p w:rsidR="00E27EE6" w:rsidRPr="00E27EE6" w:rsidRDefault="00E27EE6" w:rsidP="00E27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27EE6">
              <w:rPr>
                <w:rFonts w:eastAsiaTheme="minorHAnsi"/>
                <w:color w:val="000000"/>
                <w:sz w:val="20"/>
                <w:lang w:eastAsia="en-US"/>
              </w:rPr>
              <w:t>364</w:t>
            </w:r>
          </w:p>
        </w:tc>
        <w:tc>
          <w:tcPr>
            <w:tcW w:w="1134" w:type="dxa"/>
            <w:hideMark/>
          </w:tcPr>
          <w:p w:rsidR="00E27EE6" w:rsidRPr="00E27EE6" w:rsidRDefault="00E27EE6" w:rsidP="00E27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27EE6">
              <w:rPr>
                <w:rFonts w:eastAsiaTheme="minorHAnsi"/>
                <w:color w:val="000000"/>
                <w:sz w:val="20"/>
                <w:lang w:eastAsia="en-US"/>
              </w:rPr>
              <w:t>квартал</w:t>
            </w:r>
          </w:p>
        </w:tc>
        <w:tc>
          <w:tcPr>
            <w:tcW w:w="1701" w:type="dxa"/>
            <w:hideMark/>
          </w:tcPr>
          <w:p w:rsidR="00E27EE6" w:rsidRPr="00E27EE6" w:rsidRDefault="00E27EE6" w:rsidP="00E27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27EE6">
              <w:rPr>
                <w:rFonts w:eastAsiaTheme="minorHAnsi"/>
                <w:color w:val="000000"/>
                <w:sz w:val="20"/>
                <w:lang w:eastAsia="en-US"/>
              </w:rPr>
              <w:t>-</w:t>
            </w:r>
          </w:p>
        </w:tc>
        <w:tc>
          <w:tcPr>
            <w:tcW w:w="1708" w:type="dxa"/>
            <w:hideMark/>
          </w:tcPr>
          <w:p w:rsidR="00E27EE6" w:rsidRPr="00E27EE6" w:rsidRDefault="00E27EE6" w:rsidP="00E27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27EE6">
              <w:rPr>
                <w:rFonts w:eastAsiaTheme="minorHAnsi"/>
                <w:color w:val="000000"/>
                <w:sz w:val="20"/>
                <w:lang w:eastAsia="en-US"/>
              </w:rPr>
              <w:t>-</w:t>
            </w:r>
          </w:p>
        </w:tc>
        <w:tc>
          <w:tcPr>
            <w:tcW w:w="1694" w:type="dxa"/>
          </w:tcPr>
          <w:p w:rsidR="00E27EE6" w:rsidRPr="00E27EE6" w:rsidRDefault="00E27EE6" w:rsidP="00E27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27EE6">
              <w:rPr>
                <w:rFonts w:eastAsiaTheme="minorHAnsi"/>
                <w:color w:val="000000"/>
                <w:sz w:val="20"/>
                <w:lang w:eastAsia="en-US"/>
              </w:rPr>
              <w:t>-</w:t>
            </w:r>
          </w:p>
          <w:p w:rsidR="00E27EE6" w:rsidRPr="00E27EE6" w:rsidRDefault="00E27EE6" w:rsidP="00E27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1710" w:type="dxa"/>
            <w:gridSpan w:val="2"/>
            <w:hideMark/>
          </w:tcPr>
          <w:p w:rsidR="00E27EE6" w:rsidRPr="00E27EE6" w:rsidRDefault="00E27EE6" w:rsidP="00E27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27EE6">
              <w:rPr>
                <w:rFonts w:eastAsiaTheme="minorHAnsi"/>
                <w:color w:val="000000"/>
                <w:sz w:val="20"/>
                <w:lang w:eastAsia="en-US"/>
              </w:rPr>
              <w:t>-</w:t>
            </w:r>
          </w:p>
        </w:tc>
        <w:tc>
          <w:tcPr>
            <w:tcW w:w="1834" w:type="dxa"/>
            <w:hideMark/>
          </w:tcPr>
          <w:p w:rsidR="00E27EE6" w:rsidRPr="00E27EE6" w:rsidRDefault="00E27EE6" w:rsidP="00E27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27EE6">
              <w:rPr>
                <w:rFonts w:eastAsiaTheme="minorHAnsi"/>
                <w:color w:val="000000"/>
                <w:sz w:val="20"/>
                <w:lang w:eastAsia="en-US"/>
              </w:rPr>
              <w:t>-</w:t>
            </w:r>
          </w:p>
        </w:tc>
        <w:tc>
          <w:tcPr>
            <w:tcW w:w="992" w:type="dxa"/>
            <w:hideMark/>
          </w:tcPr>
          <w:p w:rsidR="00E27EE6" w:rsidRPr="00E27EE6" w:rsidRDefault="00E27EE6" w:rsidP="00E27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27EE6">
              <w:rPr>
                <w:rFonts w:eastAsiaTheme="minorHAnsi"/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134" w:type="dxa"/>
            <w:hideMark/>
          </w:tcPr>
          <w:p w:rsidR="00E27EE6" w:rsidRPr="00E27EE6" w:rsidRDefault="00E27EE6" w:rsidP="00E27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27EE6">
              <w:rPr>
                <w:sz w:val="20"/>
                <w:lang w:eastAsia="en-US"/>
              </w:rPr>
              <w:t>3 319,92</w:t>
            </w:r>
          </w:p>
        </w:tc>
      </w:tr>
      <w:tr w:rsidR="00E27EE6" w:rsidRPr="00E27EE6" w:rsidTr="00E27EE6">
        <w:trPr>
          <w:trHeight w:val="249"/>
        </w:trPr>
        <w:tc>
          <w:tcPr>
            <w:tcW w:w="2268" w:type="dxa"/>
            <w:hideMark/>
          </w:tcPr>
          <w:p w:rsidR="00E27EE6" w:rsidRDefault="00E27EE6" w:rsidP="00E27EE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27EE6">
              <w:rPr>
                <w:rFonts w:eastAsiaTheme="minorHAnsi"/>
                <w:color w:val="000000"/>
                <w:sz w:val="20"/>
                <w:lang w:eastAsia="en-US"/>
              </w:rPr>
              <w:t xml:space="preserve">Затраты </w:t>
            </w:r>
          </w:p>
          <w:p w:rsidR="00E27EE6" w:rsidRDefault="00E27EE6" w:rsidP="00E27EE6">
            <w:pPr>
              <w:autoSpaceDE w:val="0"/>
              <w:autoSpaceDN w:val="0"/>
              <w:adjustRightInd w:val="0"/>
              <w:rPr>
                <w:bCs/>
                <w:sz w:val="20"/>
                <w:lang w:eastAsia="en-US"/>
              </w:rPr>
            </w:pPr>
            <w:r w:rsidRPr="00E27EE6">
              <w:rPr>
                <w:bCs/>
                <w:sz w:val="20"/>
                <w:lang w:eastAsia="en-US"/>
              </w:rPr>
              <w:t xml:space="preserve">на приобретение </w:t>
            </w:r>
          </w:p>
          <w:p w:rsidR="00E27EE6" w:rsidRDefault="00E27EE6" w:rsidP="00E27EE6">
            <w:pPr>
              <w:autoSpaceDE w:val="0"/>
              <w:autoSpaceDN w:val="0"/>
              <w:adjustRightInd w:val="0"/>
              <w:rPr>
                <w:bCs/>
                <w:sz w:val="20"/>
                <w:lang w:eastAsia="en-US"/>
              </w:rPr>
            </w:pPr>
            <w:r w:rsidRPr="00E27EE6">
              <w:rPr>
                <w:bCs/>
                <w:sz w:val="20"/>
                <w:lang w:eastAsia="en-US"/>
              </w:rPr>
              <w:t xml:space="preserve">простых </w:t>
            </w:r>
          </w:p>
          <w:p w:rsidR="00E27EE6" w:rsidRDefault="00E27EE6" w:rsidP="00E27EE6">
            <w:pPr>
              <w:autoSpaceDE w:val="0"/>
              <w:autoSpaceDN w:val="0"/>
              <w:adjustRightInd w:val="0"/>
              <w:rPr>
                <w:bCs/>
                <w:sz w:val="20"/>
                <w:lang w:eastAsia="en-US"/>
              </w:rPr>
            </w:pPr>
            <w:r w:rsidRPr="00E27EE6">
              <w:rPr>
                <w:bCs/>
                <w:sz w:val="20"/>
                <w:lang w:eastAsia="en-US"/>
              </w:rPr>
              <w:t xml:space="preserve">(неисключительных) прав в виде лицензий на использование </w:t>
            </w:r>
          </w:p>
          <w:p w:rsidR="00E27EE6" w:rsidRDefault="00E27EE6" w:rsidP="00E27EE6">
            <w:pPr>
              <w:autoSpaceDE w:val="0"/>
              <w:autoSpaceDN w:val="0"/>
              <w:adjustRightInd w:val="0"/>
              <w:rPr>
                <w:bCs/>
                <w:sz w:val="20"/>
                <w:lang w:eastAsia="en-US"/>
              </w:rPr>
            </w:pPr>
            <w:r w:rsidRPr="00E27EE6">
              <w:rPr>
                <w:bCs/>
                <w:sz w:val="20"/>
                <w:lang w:eastAsia="en-US"/>
              </w:rPr>
              <w:t xml:space="preserve">программного </w:t>
            </w:r>
          </w:p>
          <w:p w:rsidR="00E27EE6" w:rsidRPr="00E27EE6" w:rsidRDefault="00E27EE6" w:rsidP="00E27EE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27EE6">
              <w:rPr>
                <w:bCs/>
                <w:sz w:val="20"/>
                <w:lang w:eastAsia="en-US"/>
              </w:rPr>
              <w:t>обеспечения</w:t>
            </w:r>
          </w:p>
        </w:tc>
        <w:tc>
          <w:tcPr>
            <w:tcW w:w="846" w:type="dxa"/>
            <w:hideMark/>
          </w:tcPr>
          <w:p w:rsidR="00E27EE6" w:rsidRPr="00E27EE6" w:rsidRDefault="00E27EE6" w:rsidP="00E27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27EE6">
              <w:rPr>
                <w:rFonts w:eastAsiaTheme="minorHAnsi"/>
                <w:color w:val="000000"/>
                <w:sz w:val="20"/>
                <w:lang w:eastAsia="en-US"/>
              </w:rPr>
              <w:t>642</w:t>
            </w:r>
          </w:p>
        </w:tc>
        <w:tc>
          <w:tcPr>
            <w:tcW w:w="1134" w:type="dxa"/>
            <w:hideMark/>
          </w:tcPr>
          <w:p w:rsidR="00E27EE6" w:rsidRPr="00E27EE6" w:rsidRDefault="00E27EE6" w:rsidP="00E27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27EE6">
              <w:rPr>
                <w:rFonts w:eastAsiaTheme="minorHAnsi"/>
                <w:color w:val="000000"/>
                <w:sz w:val="20"/>
                <w:lang w:eastAsia="en-US"/>
              </w:rPr>
              <w:t>единица</w:t>
            </w:r>
          </w:p>
        </w:tc>
        <w:tc>
          <w:tcPr>
            <w:tcW w:w="1701" w:type="dxa"/>
            <w:hideMark/>
          </w:tcPr>
          <w:p w:rsidR="00E27EE6" w:rsidRPr="00E27EE6" w:rsidRDefault="00E27EE6" w:rsidP="00E27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27EE6">
              <w:rPr>
                <w:rFonts w:eastAsiaTheme="minorHAnsi"/>
                <w:color w:val="000000"/>
                <w:sz w:val="20"/>
                <w:lang w:eastAsia="en-US"/>
              </w:rPr>
              <w:t>-</w:t>
            </w:r>
          </w:p>
        </w:tc>
        <w:tc>
          <w:tcPr>
            <w:tcW w:w="1708" w:type="dxa"/>
            <w:hideMark/>
          </w:tcPr>
          <w:p w:rsidR="00E27EE6" w:rsidRPr="00E27EE6" w:rsidRDefault="00E27EE6" w:rsidP="00E27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27EE6">
              <w:rPr>
                <w:rFonts w:eastAsiaTheme="minorHAnsi"/>
                <w:color w:val="000000"/>
                <w:sz w:val="20"/>
                <w:lang w:eastAsia="en-US"/>
              </w:rPr>
              <w:t>-</w:t>
            </w:r>
          </w:p>
        </w:tc>
        <w:tc>
          <w:tcPr>
            <w:tcW w:w="1694" w:type="dxa"/>
          </w:tcPr>
          <w:p w:rsidR="00E27EE6" w:rsidRPr="00E27EE6" w:rsidRDefault="00E27EE6" w:rsidP="00E27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27EE6">
              <w:rPr>
                <w:rFonts w:eastAsiaTheme="minorHAnsi"/>
                <w:color w:val="000000"/>
                <w:sz w:val="20"/>
                <w:lang w:eastAsia="en-US"/>
              </w:rPr>
              <w:t>-</w:t>
            </w:r>
          </w:p>
          <w:p w:rsidR="00E27EE6" w:rsidRPr="00E27EE6" w:rsidRDefault="00E27EE6" w:rsidP="00E27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1710" w:type="dxa"/>
            <w:gridSpan w:val="2"/>
            <w:hideMark/>
          </w:tcPr>
          <w:p w:rsidR="00E27EE6" w:rsidRPr="00E27EE6" w:rsidRDefault="00E27EE6" w:rsidP="00E27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27EE6">
              <w:rPr>
                <w:rFonts w:eastAsiaTheme="minorHAnsi"/>
                <w:color w:val="000000"/>
                <w:sz w:val="20"/>
                <w:lang w:eastAsia="en-US"/>
              </w:rPr>
              <w:t>-</w:t>
            </w:r>
          </w:p>
        </w:tc>
        <w:tc>
          <w:tcPr>
            <w:tcW w:w="1834" w:type="dxa"/>
            <w:hideMark/>
          </w:tcPr>
          <w:p w:rsidR="00E27EE6" w:rsidRPr="00E27EE6" w:rsidRDefault="00E27EE6" w:rsidP="00E27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27EE6">
              <w:rPr>
                <w:rFonts w:eastAsiaTheme="minorHAnsi"/>
                <w:color w:val="000000"/>
                <w:sz w:val="20"/>
                <w:lang w:eastAsia="en-US"/>
              </w:rPr>
              <w:t>-</w:t>
            </w:r>
          </w:p>
        </w:tc>
        <w:tc>
          <w:tcPr>
            <w:tcW w:w="992" w:type="dxa"/>
            <w:hideMark/>
          </w:tcPr>
          <w:p w:rsidR="00E27EE6" w:rsidRPr="00E27EE6" w:rsidRDefault="00E27EE6" w:rsidP="00E27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27EE6">
              <w:rPr>
                <w:rFonts w:eastAsiaTheme="minorHAnsi"/>
                <w:sz w:val="20"/>
                <w:lang w:eastAsia="en-US"/>
              </w:rPr>
              <w:t>25</w:t>
            </w:r>
          </w:p>
        </w:tc>
        <w:tc>
          <w:tcPr>
            <w:tcW w:w="1134" w:type="dxa"/>
            <w:hideMark/>
          </w:tcPr>
          <w:p w:rsidR="00E27EE6" w:rsidRPr="00E27EE6" w:rsidRDefault="00E27EE6" w:rsidP="00E27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27EE6">
              <w:rPr>
                <w:rFonts w:eastAsiaTheme="minorHAnsi"/>
                <w:color w:val="000000"/>
                <w:sz w:val="20"/>
                <w:lang w:eastAsia="en-US"/>
              </w:rPr>
              <w:t>100,00</w:t>
            </w:r>
          </w:p>
        </w:tc>
      </w:tr>
    </w:tbl>
    <w:p w:rsidR="00E27EE6" w:rsidRDefault="00E27EE6" w:rsidP="00E27EE6">
      <w:pPr>
        <w:rPr>
          <w:rFonts w:ascii="Arial" w:eastAsia="Times New Roman" w:hAnsi="Arial"/>
          <w:sz w:val="22"/>
          <w:szCs w:val="24"/>
          <w:lang w:eastAsia="ru-RU"/>
        </w:rPr>
      </w:pPr>
    </w:p>
    <w:p w:rsidR="00EE2AB4" w:rsidRPr="00E27EE6" w:rsidRDefault="00EE2AB4" w:rsidP="00E27EE6">
      <w:pPr>
        <w:jc w:val="both"/>
      </w:pPr>
    </w:p>
    <w:sectPr w:rsidR="00EE2AB4" w:rsidRPr="00E27EE6" w:rsidSect="00E27EE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701" w:right="1134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784" w:rsidRDefault="001E4784" w:rsidP="00E27EE6">
      <w:r>
        <w:separator/>
      </w:r>
    </w:p>
  </w:endnote>
  <w:endnote w:type="continuationSeparator" w:id="0">
    <w:p w:rsidR="001E4784" w:rsidRDefault="001E4784" w:rsidP="00E27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AC7C6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AC7C6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AC7C6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784" w:rsidRDefault="001E4784" w:rsidP="00E27EE6">
      <w:r>
        <w:separator/>
      </w:r>
    </w:p>
  </w:footnote>
  <w:footnote w:type="continuationSeparator" w:id="0">
    <w:p w:rsidR="001E4784" w:rsidRDefault="001E4784" w:rsidP="00E27E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853197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E27EE6" w:rsidRPr="00E27EE6" w:rsidRDefault="00E27EE6">
        <w:pPr>
          <w:pStyle w:val="a4"/>
          <w:jc w:val="center"/>
          <w:rPr>
            <w:sz w:val="20"/>
            <w:szCs w:val="20"/>
          </w:rPr>
        </w:pPr>
        <w:r w:rsidRPr="00E27EE6">
          <w:rPr>
            <w:sz w:val="20"/>
            <w:szCs w:val="20"/>
          </w:rPr>
          <w:fldChar w:fldCharType="begin"/>
        </w:r>
        <w:r w:rsidRPr="00E27EE6">
          <w:rPr>
            <w:sz w:val="20"/>
            <w:szCs w:val="20"/>
          </w:rPr>
          <w:instrText>PAGE   \* MERGEFORMAT</w:instrText>
        </w:r>
        <w:r w:rsidRPr="00E27EE6">
          <w:rPr>
            <w:sz w:val="20"/>
            <w:szCs w:val="20"/>
          </w:rPr>
          <w:fldChar w:fldCharType="separate"/>
        </w:r>
        <w:r w:rsidR="00AC7C67">
          <w:rPr>
            <w:noProof/>
            <w:sz w:val="20"/>
            <w:szCs w:val="20"/>
          </w:rPr>
          <w:t>1</w:t>
        </w:r>
        <w:r w:rsidRPr="00E27EE6">
          <w:rPr>
            <w:sz w:val="20"/>
            <w:szCs w:val="20"/>
          </w:rPr>
          <w:fldChar w:fldCharType="end"/>
        </w:r>
      </w:p>
    </w:sdtContent>
  </w:sdt>
  <w:p w:rsidR="00E27EE6" w:rsidRDefault="00E27EE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AC7C6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626B37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8678C6">
          <w:rPr>
            <w:rStyle w:val="a8"/>
            <w:noProof/>
            <w:sz w:val="20"/>
          </w:rPr>
          <w:instrText>6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8678C6">
          <w:rPr>
            <w:noProof/>
            <w:sz w:val="20"/>
            <w:lang w:val="en-US"/>
          </w:rPr>
          <w:instrText>6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8678C6">
          <w:rPr>
            <w:noProof/>
            <w:sz w:val="20"/>
            <w:lang w:val="en-US"/>
          </w:rPr>
          <w:instrText>6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8678C6">
          <w:rPr>
            <w:noProof/>
            <w:sz w:val="20"/>
            <w:lang w:val="en-US"/>
          </w:rPr>
          <w:instrText>6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8678C6">
          <w:rPr>
            <w:noProof/>
            <w:sz w:val="20"/>
            <w:lang w:val="en-US"/>
          </w:rPr>
          <w:t>6</w:t>
        </w:r>
        <w:r w:rsidRPr="004A12EB">
          <w:rPr>
            <w:sz w:val="20"/>
          </w:rPr>
          <w:fldChar w:fldCharType="end"/>
        </w:r>
      </w:p>
    </w:sdtContent>
  </w:sdt>
  <w:p w:rsidR="006E704F" w:rsidRDefault="00AC7C67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256593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E27EE6" w:rsidRPr="00E27EE6" w:rsidRDefault="00E27EE6">
        <w:pPr>
          <w:pStyle w:val="a4"/>
          <w:jc w:val="center"/>
          <w:rPr>
            <w:sz w:val="20"/>
            <w:szCs w:val="20"/>
          </w:rPr>
        </w:pPr>
        <w:r w:rsidRPr="00E27EE6">
          <w:rPr>
            <w:sz w:val="20"/>
            <w:szCs w:val="20"/>
          </w:rPr>
          <w:fldChar w:fldCharType="begin"/>
        </w:r>
        <w:r w:rsidRPr="00E27EE6">
          <w:rPr>
            <w:sz w:val="20"/>
            <w:szCs w:val="20"/>
          </w:rPr>
          <w:instrText>PAGE   \* MERGEFORMAT</w:instrText>
        </w:r>
        <w:r w:rsidRPr="00E27EE6">
          <w:rPr>
            <w:sz w:val="20"/>
            <w:szCs w:val="20"/>
          </w:rPr>
          <w:fldChar w:fldCharType="separate"/>
        </w:r>
        <w:r w:rsidR="008678C6">
          <w:rPr>
            <w:noProof/>
            <w:sz w:val="20"/>
            <w:szCs w:val="20"/>
          </w:rPr>
          <w:t>5</w:t>
        </w:r>
        <w:r w:rsidRPr="00E27EE6">
          <w:rPr>
            <w:sz w:val="20"/>
            <w:szCs w:val="20"/>
          </w:rPr>
          <w:fldChar w:fldCharType="end"/>
        </w:r>
      </w:p>
    </w:sdtContent>
  </w:sdt>
  <w:p w:rsidR="00DF6BBC" w:rsidRDefault="00AC7C6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CB529B"/>
    <w:multiLevelType w:val="multilevel"/>
    <w:tmpl w:val="BBAAE268"/>
    <w:lvl w:ilvl="0">
      <w:start w:val="1"/>
      <w:numFmt w:val="upperRoman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1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648" w:hanging="1080"/>
      </w:pPr>
    </w:lvl>
    <w:lvl w:ilvl="4">
      <w:start w:val="1"/>
      <w:numFmt w:val="decimal"/>
      <w:isLgl/>
      <w:lvlText w:val="%1.%2.%3.%4.%5."/>
      <w:lvlJc w:val="left"/>
      <w:pPr>
        <w:ind w:left="1648" w:hanging="1080"/>
      </w:pPr>
    </w:lvl>
    <w:lvl w:ilvl="5">
      <w:start w:val="1"/>
      <w:numFmt w:val="decimal"/>
      <w:isLgl/>
      <w:lvlText w:val="%1.%2.%3.%4.%5.%6."/>
      <w:lvlJc w:val="left"/>
      <w:pPr>
        <w:ind w:left="2008" w:hanging="1440"/>
      </w:pPr>
    </w:lvl>
    <w:lvl w:ilvl="6">
      <w:start w:val="1"/>
      <w:numFmt w:val="decimal"/>
      <w:isLgl/>
      <w:lvlText w:val="%1.%2.%3.%4.%5.%6.%7."/>
      <w:lvlJc w:val="left"/>
      <w:pPr>
        <w:ind w:left="2368" w:hanging="1800"/>
      </w:p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EE6"/>
    <w:rsid w:val="001E4784"/>
    <w:rsid w:val="002F3CAB"/>
    <w:rsid w:val="00626B37"/>
    <w:rsid w:val="007B2302"/>
    <w:rsid w:val="008678C6"/>
    <w:rsid w:val="00AC7C67"/>
    <w:rsid w:val="00C060F6"/>
    <w:rsid w:val="00D01BA4"/>
    <w:rsid w:val="00D829E6"/>
    <w:rsid w:val="00E27EE6"/>
    <w:rsid w:val="00EE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073B99-08D3-4C55-94C7-27DDE19D3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0F6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7E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7EE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27EE6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E27EE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27EE6"/>
    <w:rPr>
      <w:rFonts w:ascii="Times New Roman" w:hAnsi="Times New Roman"/>
      <w:sz w:val="28"/>
    </w:rPr>
  </w:style>
  <w:style w:type="character" w:styleId="a8">
    <w:name w:val="page number"/>
    <w:basedOn w:val="a0"/>
    <w:rsid w:val="00E27EE6"/>
  </w:style>
  <w:style w:type="character" w:styleId="a9">
    <w:name w:val="Hyperlink"/>
    <w:basedOn w:val="a0"/>
    <w:uiPriority w:val="99"/>
    <w:unhideWhenUsed/>
    <w:rsid w:val="00E27EE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E27EE6"/>
    <w:pPr>
      <w:ind w:left="720"/>
      <w:contextualSpacing/>
    </w:pPr>
    <w:rPr>
      <w:rFonts w:ascii="Arial" w:eastAsia="Times New Roman" w:hAnsi="Arial" w:cs="Times New Roman"/>
      <w:sz w:val="2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1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1073</Words>
  <Characters>6121</Characters>
  <Application>Microsoft Office Word</Application>
  <DocSecurity>0</DocSecurity>
  <Lines>51</Lines>
  <Paragraphs>14</Paragraphs>
  <ScaleCrop>false</ScaleCrop>
  <Company/>
  <LinksUpToDate>false</LinksUpToDate>
  <CharactersWithSpaces>7180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Зимарева Алина Сергеевна</dc:creator>
  <cp:keywords/>
  <dc:description/>
  <cp:lastModifiedBy>Тертышникова Екатерина Геннадьевна</cp:lastModifiedBy>
  <cp:revision>2</cp:revision>
  <cp:lastPrinted>2020-06-08T06:42:00Z</cp:lastPrinted>
  <dcterms:created xsi:type="dcterms:W3CDTF">2020-06-10T15:05:00Z</dcterms:created>
  <dcterms:modified xsi:type="dcterms:W3CDTF">2020-06-10T15:05:00Z</dcterms:modified>
</cp:coreProperties>
</file>