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24D" w:rsidRPr="0064124D" w:rsidRDefault="0064124D" w:rsidP="0064124D">
      <w:pPr>
        <w:tabs>
          <w:tab w:val="left" w:pos="1350"/>
        </w:tabs>
        <w:ind w:left="5670"/>
        <w:rPr>
          <w:rFonts w:eastAsia="Times New Roman" w:cs="Times New Roman"/>
          <w:szCs w:val="28"/>
          <w:lang w:eastAsia="ru-RU"/>
        </w:rPr>
      </w:pPr>
      <w:r w:rsidRPr="0064124D">
        <w:rPr>
          <w:rFonts w:eastAsia="Times New Roman" w:cs="Times New Roman"/>
          <w:szCs w:val="28"/>
          <w:lang w:eastAsia="ru-RU"/>
        </w:rPr>
        <w:t>УТВЕРЖДЕН</w:t>
      </w:r>
      <w:r>
        <w:rPr>
          <w:rFonts w:eastAsia="Times New Roman" w:cs="Times New Roman"/>
          <w:szCs w:val="28"/>
          <w:lang w:eastAsia="ru-RU"/>
        </w:rPr>
        <w:t>Ы</w:t>
      </w:r>
    </w:p>
    <w:p w:rsidR="0064124D" w:rsidRPr="0064124D" w:rsidRDefault="0064124D" w:rsidP="0064124D">
      <w:pPr>
        <w:tabs>
          <w:tab w:val="left" w:pos="1350"/>
        </w:tabs>
        <w:ind w:left="5670"/>
        <w:rPr>
          <w:rFonts w:eastAsia="Times New Roman" w:cs="Times New Roman"/>
          <w:szCs w:val="28"/>
          <w:lang w:eastAsia="ru-RU"/>
        </w:rPr>
      </w:pPr>
      <w:r w:rsidRPr="0064124D">
        <w:rPr>
          <w:rFonts w:eastAsia="Times New Roman" w:cs="Times New Roman"/>
          <w:szCs w:val="28"/>
          <w:lang w:eastAsia="ru-RU"/>
        </w:rPr>
        <w:t>распоряжением</w:t>
      </w:r>
    </w:p>
    <w:p w:rsidR="0064124D" w:rsidRPr="0064124D" w:rsidRDefault="0064124D" w:rsidP="0064124D">
      <w:pPr>
        <w:tabs>
          <w:tab w:val="left" w:pos="1350"/>
        </w:tabs>
        <w:ind w:left="5670"/>
        <w:rPr>
          <w:rFonts w:eastAsia="Times New Roman" w:cs="Times New Roman"/>
          <w:szCs w:val="28"/>
          <w:lang w:eastAsia="ru-RU"/>
        </w:rPr>
      </w:pPr>
      <w:r w:rsidRPr="0064124D">
        <w:rPr>
          <w:rFonts w:eastAsia="Times New Roman" w:cs="Times New Roman"/>
          <w:szCs w:val="28"/>
          <w:lang w:eastAsia="ru-RU"/>
        </w:rPr>
        <w:t>Администрации города</w:t>
      </w:r>
    </w:p>
    <w:p w:rsidR="0064124D" w:rsidRPr="0064124D" w:rsidRDefault="0064124D" w:rsidP="0064124D">
      <w:pPr>
        <w:tabs>
          <w:tab w:val="left" w:pos="1350"/>
        </w:tabs>
        <w:ind w:left="5670"/>
        <w:rPr>
          <w:rFonts w:eastAsia="Times New Roman" w:cs="Times New Roman"/>
          <w:szCs w:val="28"/>
          <w:lang w:eastAsia="ru-RU"/>
        </w:rPr>
      </w:pPr>
      <w:r w:rsidRPr="0064124D">
        <w:rPr>
          <w:rFonts w:eastAsia="Times New Roman" w:cs="Times New Roman"/>
          <w:szCs w:val="28"/>
          <w:lang w:eastAsia="ru-RU"/>
        </w:rPr>
        <w:t>от ____________ № _________</w:t>
      </w:r>
    </w:p>
    <w:p w:rsidR="0064124D" w:rsidRPr="0064124D" w:rsidRDefault="0064124D" w:rsidP="0064124D">
      <w:pPr>
        <w:tabs>
          <w:tab w:val="left" w:pos="1350"/>
        </w:tabs>
        <w:ind w:left="5670"/>
        <w:rPr>
          <w:rFonts w:eastAsia="Times New Roman" w:cs="Times New Roman"/>
          <w:szCs w:val="28"/>
          <w:lang w:eastAsia="ru-RU"/>
        </w:rPr>
      </w:pPr>
    </w:p>
    <w:p w:rsidR="0064124D" w:rsidRPr="0064124D" w:rsidRDefault="0064124D" w:rsidP="0064124D">
      <w:pPr>
        <w:tabs>
          <w:tab w:val="left" w:pos="1350"/>
        </w:tabs>
        <w:ind w:left="5670"/>
        <w:rPr>
          <w:rFonts w:eastAsia="Times New Roman" w:cs="Times New Roman"/>
          <w:szCs w:val="28"/>
          <w:lang w:eastAsia="ru-RU"/>
        </w:rPr>
      </w:pPr>
    </w:p>
    <w:p w:rsidR="0064124D" w:rsidRPr="0064124D" w:rsidRDefault="0064124D" w:rsidP="0064124D">
      <w:pPr>
        <w:ind w:left="5670"/>
        <w:rPr>
          <w:rFonts w:eastAsia="Calibri" w:cs="Arial"/>
          <w:szCs w:val="28"/>
        </w:rPr>
      </w:pPr>
      <w:r w:rsidRPr="0064124D">
        <w:rPr>
          <w:rFonts w:eastAsia="Calibri" w:cs="Arial"/>
          <w:szCs w:val="28"/>
        </w:rPr>
        <w:t xml:space="preserve">«О внесении изменений в устав </w:t>
      </w:r>
    </w:p>
    <w:p w:rsidR="0064124D" w:rsidRPr="0064124D" w:rsidRDefault="0064124D" w:rsidP="0064124D">
      <w:pPr>
        <w:ind w:left="5670"/>
        <w:rPr>
          <w:rFonts w:eastAsia="Calibri" w:cs="Arial"/>
          <w:szCs w:val="28"/>
        </w:rPr>
      </w:pPr>
      <w:r w:rsidRPr="0064124D">
        <w:rPr>
          <w:rFonts w:eastAsia="Calibri" w:cs="Arial"/>
          <w:szCs w:val="28"/>
        </w:rPr>
        <w:t>муниципального казенного учреждения «Управление дошкольными</w:t>
      </w:r>
      <w:r>
        <w:rPr>
          <w:rFonts w:eastAsia="Calibri" w:cs="Arial"/>
          <w:szCs w:val="28"/>
        </w:rPr>
        <w:t xml:space="preserve"> </w:t>
      </w:r>
      <w:r w:rsidRPr="0064124D">
        <w:rPr>
          <w:rFonts w:eastAsia="Calibri" w:cs="Arial"/>
          <w:szCs w:val="28"/>
        </w:rPr>
        <w:t>образовательными учреждениями»</w:t>
      </w:r>
    </w:p>
    <w:p w:rsidR="0064124D" w:rsidRPr="0064124D" w:rsidRDefault="0064124D" w:rsidP="0064124D">
      <w:pPr>
        <w:ind w:left="5670"/>
        <w:rPr>
          <w:rFonts w:eastAsia="Calibri" w:cs="Arial"/>
          <w:szCs w:val="28"/>
        </w:rPr>
      </w:pPr>
    </w:p>
    <w:p w:rsidR="0064124D" w:rsidRPr="0064124D" w:rsidRDefault="0064124D" w:rsidP="0064124D">
      <w:pPr>
        <w:ind w:left="5670"/>
        <w:rPr>
          <w:rFonts w:eastAsia="Calibri" w:cs="Arial"/>
          <w:szCs w:val="28"/>
        </w:rPr>
      </w:pPr>
      <w:r w:rsidRPr="0064124D">
        <w:rPr>
          <w:rFonts w:eastAsia="Calibri" w:cs="Arial"/>
          <w:szCs w:val="28"/>
        </w:rPr>
        <w:t>Заместитель Главы города</w:t>
      </w:r>
    </w:p>
    <w:p w:rsidR="0064124D" w:rsidRPr="0064124D" w:rsidRDefault="0064124D" w:rsidP="0064124D">
      <w:pPr>
        <w:ind w:left="5670"/>
        <w:rPr>
          <w:rFonts w:eastAsia="Calibri" w:cs="Arial"/>
          <w:szCs w:val="28"/>
        </w:rPr>
      </w:pPr>
    </w:p>
    <w:p w:rsidR="0064124D" w:rsidRPr="0064124D" w:rsidRDefault="0064124D" w:rsidP="0064124D">
      <w:pPr>
        <w:ind w:left="5670"/>
        <w:rPr>
          <w:rFonts w:eastAsia="Calibri" w:cs="Arial"/>
          <w:szCs w:val="28"/>
        </w:rPr>
      </w:pPr>
    </w:p>
    <w:p w:rsidR="0064124D" w:rsidRPr="0064124D" w:rsidRDefault="0064124D" w:rsidP="0064124D">
      <w:pPr>
        <w:ind w:left="5670"/>
        <w:rPr>
          <w:rFonts w:eastAsia="Calibri" w:cs="Arial"/>
          <w:szCs w:val="28"/>
        </w:rPr>
      </w:pPr>
      <w:r w:rsidRPr="0064124D">
        <w:rPr>
          <w:rFonts w:eastAsia="Calibri" w:cs="Arial"/>
          <w:szCs w:val="28"/>
        </w:rPr>
        <w:t>________</w:t>
      </w:r>
      <w:r>
        <w:rPr>
          <w:rFonts w:eastAsia="Calibri" w:cs="Arial"/>
          <w:szCs w:val="28"/>
        </w:rPr>
        <w:t>__</w:t>
      </w:r>
      <w:r w:rsidRPr="0064124D">
        <w:rPr>
          <w:rFonts w:eastAsia="Calibri" w:cs="Arial"/>
          <w:szCs w:val="28"/>
        </w:rPr>
        <w:t>____ Н.Н. Кривцов</w:t>
      </w:r>
    </w:p>
    <w:p w:rsidR="0064124D" w:rsidRPr="0064124D" w:rsidRDefault="0064124D" w:rsidP="0064124D">
      <w:pPr>
        <w:rPr>
          <w:rFonts w:eastAsia="Times New Roman" w:cs="Times New Roman"/>
          <w:sz w:val="16"/>
          <w:szCs w:val="16"/>
          <w:lang w:eastAsia="ru-RU"/>
        </w:rPr>
      </w:pPr>
    </w:p>
    <w:p w:rsidR="0064124D" w:rsidRPr="0064124D" w:rsidRDefault="0064124D" w:rsidP="0064124D">
      <w:pPr>
        <w:rPr>
          <w:rFonts w:eastAsia="Times New Roman" w:cs="Times New Roman"/>
          <w:szCs w:val="28"/>
          <w:lang w:eastAsia="ru-RU"/>
        </w:rPr>
      </w:pPr>
    </w:p>
    <w:p w:rsidR="0064124D" w:rsidRPr="0064124D" w:rsidRDefault="0064124D" w:rsidP="0064124D">
      <w:pPr>
        <w:rPr>
          <w:rFonts w:eastAsia="Times New Roman" w:cs="Times New Roman"/>
          <w:szCs w:val="28"/>
          <w:lang w:eastAsia="ru-RU"/>
        </w:rPr>
      </w:pPr>
    </w:p>
    <w:p w:rsidR="0064124D" w:rsidRPr="0064124D" w:rsidRDefault="0064124D" w:rsidP="0064124D">
      <w:pPr>
        <w:rPr>
          <w:rFonts w:eastAsia="Times New Roman" w:cs="Times New Roman"/>
          <w:sz w:val="16"/>
          <w:szCs w:val="16"/>
          <w:lang w:eastAsia="ru-RU"/>
        </w:rPr>
      </w:pPr>
    </w:p>
    <w:p w:rsidR="0064124D" w:rsidRPr="0064124D" w:rsidRDefault="0064124D" w:rsidP="0064124D">
      <w:pPr>
        <w:spacing w:line="360" w:lineRule="auto"/>
        <w:jc w:val="center"/>
        <w:rPr>
          <w:rFonts w:eastAsia="Times New Roman" w:cs="Times New Roman"/>
          <w:sz w:val="32"/>
          <w:szCs w:val="32"/>
          <w:lang w:eastAsia="ru-RU"/>
        </w:rPr>
      </w:pPr>
      <w:r w:rsidRPr="0064124D">
        <w:rPr>
          <w:rFonts w:eastAsia="Times New Roman" w:cs="Times New Roman"/>
          <w:sz w:val="32"/>
          <w:szCs w:val="32"/>
          <w:lang w:eastAsia="ru-RU"/>
        </w:rPr>
        <w:t>муниципальное казенное учреждения</w:t>
      </w:r>
    </w:p>
    <w:p w:rsidR="0064124D" w:rsidRPr="0064124D" w:rsidRDefault="0064124D" w:rsidP="0064124D">
      <w:pPr>
        <w:spacing w:line="360" w:lineRule="auto"/>
        <w:jc w:val="center"/>
        <w:rPr>
          <w:rFonts w:eastAsia="Times New Roman" w:cs="Times New Roman"/>
          <w:sz w:val="32"/>
          <w:szCs w:val="32"/>
          <w:lang w:eastAsia="ru-RU"/>
        </w:rPr>
      </w:pPr>
      <w:r w:rsidRPr="0064124D">
        <w:rPr>
          <w:rFonts w:eastAsia="Times New Roman" w:cs="Times New Roman"/>
          <w:sz w:val="32"/>
          <w:szCs w:val="32"/>
          <w:lang w:eastAsia="ru-RU"/>
        </w:rPr>
        <w:t>«Управление дошкольными образовательными учреждениями»</w:t>
      </w:r>
    </w:p>
    <w:p w:rsidR="0064124D" w:rsidRPr="0064124D" w:rsidRDefault="0064124D" w:rsidP="0064124D">
      <w:pPr>
        <w:spacing w:line="276" w:lineRule="auto"/>
        <w:jc w:val="center"/>
        <w:rPr>
          <w:rFonts w:eastAsia="Times New Roman" w:cs="Times New Roman"/>
          <w:szCs w:val="28"/>
          <w:lang w:eastAsia="ru-RU"/>
        </w:rPr>
      </w:pPr>
    </w:p>
    <w:p w:rsidR="0064124D" w:rsidRPr="0064124D" w:rsidRDefault="0064124D" w:rsidP="0064124D">
      <w:pPr>
        <w:spacing w:line="276" w:lineRule="auto"/>
        <w:jc w:val="center"/>
        <w:rPr>
          <w:rFonts w:eastAsia="Times New Roman" w:cs="Times New Roman"/>
          <w:sz w:val="32"/>
          <w:szCs w:val="28"/>
          <w:lang w:eastAsia="ru-RU"/>
        </w:rPr>
      </w:pPr>
      <w:r w:rsidRPr="0064124D">
        <w:rPr>
          <w:rFonts w:eastAsia="Times New Roman" w:cs="Times New Roman"/>
          <w:sz w:val="32"/>
          <w:szCs w:val="28"/>
          <w:lang w:eastAsia="ru-RU"/>
        </w:rPr>
        <w:t>Изменени</w:t>
      </w:r>
      <w:r>
        <w:rPr>
          <w:rFonts w:eastAsia="Times New Roman" w:cs="Times New Roman"/>
          <w:sz w:val="32"/>
          <w:szCs w:val="28"/>
          <w:lang w:eastAsia="ru-RU"/>
        </w:rPr>
        <w:t>я</w:t>
      </w:r>
      <w:r w:rsidRPr="0064124D">
        <w:rPr>
          <w:rFonts w:eastAsia="Times New Roman" w:cs="Times New Roman"/>
          <w:sz w:val="32"/>
          <w:szCs w:val="28"/>
          <w:lang w:eastAsia="ru-RU"/>
        </w:rPr>
        <w:t xml:space="preserve"> в устав</w:t>
      </w:r>
    </w:p>
    <w:p w:rsidR="0064124D" w:rsidRDefault="0064124D" w:rsidP="0060034C">
      <w:pPr>
        <w:rPr>
          <w:szCs w:val="28"/>
        </w:rPr>
      </w:pP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 xml:space="preserve">1. В пунктах 2.3, 2.5 раздела 2, пункте 5.1, подпункте 5.2.3 пункта 5.2, подпунктах 5.3.1, 5.3.2 пункта 5.3 раздела 5, абзаце первом раздела 7, пункте 7.1, подпункте 7.2.2.8 пункта 7.2 раздела 7, абзаце первом раздела 9 слово «учреждение» в соответствующих падежах заменить словом «управление» в соответствующих падежах. </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2. Пункт 1.2 раздела 1 изложить в следующей редакции:</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 xml:space="preserve">«1.2. Учредителем и собственником имущества управления является </w:t>
      </w:r>
      <w:proofErr w:type="spellStart"/>
      <w:r w:rsidRPr="008E5319">
        <w:rPr>
          <w:rFonts w:eastAsia="Times New Roman" w:cs="Times New Roman"/>
          <w:bCs/>
          <w:color w:val="000000"/>
          <w:sz w:val="27"/>
          <w:szCs w:val="28"/>
          <w:lang w:eastAsia="ru-RU"/>
        </w:rPr>
        <w:t>муници-пальное</w:t>
      </w:r>
      <w:proofErr w:type="spellEnd"/>
      <w:r w:rsidRPr="008E5319">
        <w:rPr>
          <w:rFonts w:eastAsia="Times New Roman" w:cs="Times New Roman"/>
          <w:bCs/>
          <w:color w:val="000000"/>
          <w:sz w:val="27"/>
          <w:szCs w:val="28"/>
          <w:lang w:eastAsia="ru-RU"/>
        </w:rPr>
        <w:t xml:space="preserve"> образование городской округ Сургут Ханты-Мансийского автономного округа – Югры.</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Функции и полномочия учредителя возложены на Администрацию города Сургута (далее – учредитель)».</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3. Пункт 1.3 раздела 1 изложить в следующей редакции:</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«1.3. Функции и полномочия куратора управления осуществляет департамент образования Администрации города (далее – куратор) в порядке, предусмотренном муниципальным правовым актом Администрации города».</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4. В пункте 1.6 раздела 1 слово «(адрес)» исключить.</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5. Пункт 1.8 раздела 1 изложить в следующей редакции:</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 xml:space="preserve">«1.8. Управление в своей деятельности руководствуется Конституцией Российской Федерации, законодательством Российской Федерации, указами       </w:t>
      </w:r>
      <w:r>
        <w:rPr>
          <w:rFonts w:eastAsia="Times New Roman" w:cs="Times New Roman"/>
          <w:bCs/>
          <w:color w:val="000000"/>
          <w:sz w:val="27"/>
          <w:szCs w:val="28"/>
          <w:lang w:eastAsia="ru-RU"/>
        </w:rPr>
        <w:t xml:space="preserve">                 </w:t>
      </w:r>
      <w:r w:rsidRPr="008E5319">
        <w:rPr>
          <w:rFonts w:eastAsia="Times New Roman" w:cs="Times New Roman"/>
          <w:bCs/>
          <w:color w:val="000000"/>
          <w:sz w:val="27"/>
          <w:szCs w:val="28"/>
          <w:lang w:eastAsia="ru-RU"/>
        </w:rPr>
        <w:t xml:space="preserve">        и распоряжениями Президента Российской Федерации, постановлениями                                 и распоряжениями Правительства Российской Федерации, нормативными право-</w:t>
      </w:r>
      <w:proofErr w:type="spellStart"/>
      <w:r w:rsidRPr="008E5319">
        <w:rPr>
          <w:rFonts w:eastAsia="Times New Roman" w:cs="Times New Roman"/>
          <w:bCs/>
          <w:color w:val="000000"/>
          <w:sz w:val="27"/>
          <w:szCs w:val="28"/>
          <w:lang w:eastAsia="ru-RU"/>
        </w:rPr>
        <w:t>выми</w:t>
      </w:r>
      <w:proofErr w:type="spellEnd"/>
      <w:r w:rsidRPr="008E5319">
        <w:rPr>
          <w:rFonts w:eastAsia="Times New Roman" w:cs="Times New Roman"/>
          <w:bCs/>
          <w:color w:val="000000"/>
          <w:sz w:val="27"/>
          <w:szCs w:val="28"/>
          <w:lang w:eastAsia="ru-RU"/>
        </w:rPr>
        <w:t xml:space="preserve"> актами Министерства просвещения Российской Федерации, законодатель-</w:t>
      </w:r>
      <w:proofErr w:type="spellStart"/>
      <w:r w:rsidRPr="008E5319">
        <w:rPr>
          <w:rFonts w:eastAsia="Times New Roman" w:cs="Times New Roman"/>
          <w:bCs/>
          <w:color w:val="000000"/>
          <w:sz w:val="27"/>
          <w:szCs w:val="28"/>
          <w:lang w:eastAsia="ru-RU"/>
        </w:rPr>
        <w:t>ством</w:t>
      </w:r>
      <w:proofErr w:type="spellEnd"/>
      <w:r w:rsidRPr="008E5319">
        <w:rPr>
          <w:rFonts w:eastAsia="Times New Roman" w:cs="Times New Roman"/>
          <w:bCs/>
          <w:color w:val="000000"/>
          <w:sz w:val="27"/>
          <w:szCs w:val="28"/>
          <w:lang w:eastAsia="ru-RU"/>
        </w:rPr>
        <w:t xml:space="preserve"> Ханты-Мансийского автономного округа – Югры, Уставом муниципального образования городской округ Сургут Ханты-Мансийского автономного округа – Югры, муниципальными правовыми актами и настоящим уставом».</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6. Абзац первый раздела 3 изложить в следующей редакции:</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«3. Предмет, цели и виды деятельности управления».</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7. Раздел 3 дополнить пунктом 3.1</w:t>
      </w:r>
      <w:r w:rsidRPr="008E5319">
        <w:rPr>
          <w:rFonts w:eastAsia="Times New Roman" w:cs="Times New Roman"/>
          <w:bCs/>
          <w:color w:val="000000"/>
          <w:sz w:val="27"/>
          <w:szCs w:val="28"/>
          <w:vertAlign w:val="superscript"/>
          <w:lang w:eastAsia="ru-RU"/>
        </w:rPr>
        <w:t>1</w:t>
      </w:r>
      <w:r w:rsidRPr="008E5319">
        <w:rPr>
          <w:rFonts w:eastAsia="Times New Roman" w:cs="Times New Roman"/>
          <w:bCs/>
          <w:color w:val="000000"/>
          <w:sz w:val="27"/>
          <w:szCs w:val="28"/>
          <w:lang w:eastAsia="ru-RU"/>
        </w:rPr>
        <w:t xml:space="preserve"> в следующей редакции:</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«3.1</w:t>
      </w:r>
      <w:r w:rsidRPr="008E5319">
        <w:rPr>
          <w:rFonts w:eastAsia="Times New Roman" w:cs="Times New Roman"/>
          <w:bCs/>
          <w:color w:val="000000"/>
          <w:sz w:val="27"/>
          <w:szCs w:val="28"/>
          <w:vertAlign w:val="superscript"/>
          <w:lang w:eastAsia="ru-RU"/>
        </w:rPr>
        <w:t>1</w:t>
      </w:r>
      <w:r w:rsidRPr="008E5319">
        <w:rPr>
          <w:rFonts w:eastAsia="Times New Roman" w:cs="Times New Roman"/>
          <w:bCs/>
          <w:color w:val="000000"/>
          <w:sz w:val="27"/>
          <w:szCs w:val="28"/>
          <w:lang w:eastAsia="ru-RU"/>
        </w:rPr>
        <w:t xml:space="preserve">. Предметом деятельности управления признается деятельность, </w:t>
      </w:r>
      <w:proofErr w:type="spellStart"/>
      <w:r w:rsidRPr="008E5319">
        <w:rPr>
          <w:rFonts w:eastAsia="Times New Roman" w:cs="Times New Roman"/>
          <w:bCs/>
          <w:color w:val="000000"/>
          <w:sz w:val="27"/>
          <w:szCs w:val="28"/>
          <w:lang w:eastAsia="ru-RU"/>
        </w:rPr>
        <w:t>непос-редственно</w:t>
      </w:r>
      <w:proofErr w:type="spellEnd"/>
      <w:r w:rsidRPr="008E5319">
        <w:rPr>
          <w:rFonts w:eastAsia="Times New Roman" w:cs="Times New Roman"/>
          <w:bCs/>
          <w:color w:val="000000"/>
          <w:sz w:val="27"/>
          <w:szCs w:val="28"/>
          <w:lang w:eastAsia="ru-RU"/>
        </w:rPr>
        <w:t xml:space="preserve"> направленная на достижение целей, ради которых оно создано».</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8. Подпункт 3.2.1 пункта 3.2 раздела 3 изложить в следующей редакции:</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 xml:space="preserve">«3.2.1. Обеспечение реализации предусмотренных законодательством Российской Федерации полномочий учредителя по предоставлению </w:t>
      </w:r>
      <w:proofErr w:type="spellStart"/>
      <w:r w:rsidRPr="008E5319">
        <w:rPr>
          <w:rFonts w:eastAsia="Times New Roman" w:cs="Times New Roman"/>
          <w:bCs/>
          <w:color w:val="000000"/>
          <w:sz w:val="27"/>
          <w:szCs w:val="28"/>
          <w:lang w:eastAsia="ru-RU"/>
        </w:rPr>
        <w:t>общедоступ-ного</w:t>
      </w:r>
      <w:proofErr w:type="spellEnd"/>
      <w:r w:rsidRPr="008E5319">
        <w:rPr>
          <w:rFonts w:eastAsia="Times New Roman" w:cs="Times New Roman"/>
          <w:bCs/>
          <w:color w:val="000000"/>
          <w:sz w:val="27"/>
          <w:szCs w:val="28"/>
          <w:lang w:eastAsia="ru-RU"/>
        </w:rPr>
        <w:t xml:space="preserve"> бесплатного дошкольного образования на территории муниципального образования городской округ Сургут Ханты-Мансийского автономного округа – Югры».</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9. Подпункт 5.3.8 пункта 5.3 раздела 5 признать утратившим силу.</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10. Подпункт 5.4.1 пункта 5.4 раздела 5 изложить в следующей редакции:</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«5.4.1. Выполнение функций, предусмотренных разделом 4 устава, в целях обеспечения реализации предусмотренных законодательством Российской Феде-рации полномочий учредителя».</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11. Подпункт 5.4.3 пункта 5.4 раздела 5 изложить в следующей редакции:</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«5.4.3. Открытость и доступность информации о выполнении функций, предусмотренных разделом 4 устава, с учетом требований законодательства Российской Федерации о защите государственной тайны и персональных данных».</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12. Подпункты 6.1.5, 6.1.7 пункта 6.1, пункт 6.2, подпункт 6.3.14 пункта 6.3 раздела 6 признать утратившими силу.</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13. Пункт 7.7 раздела 7 изложить в следующей редакции:</w:t>
      </w:r>
    </w:p>
    <w:p w:rsidR="008E5319" w:rsidRPr="008E5319" w:rsidRDefault="008E5319" w:rsidP="008E5319">
      <w:pPr>
        <w:ind w:firstLine="708"/>
        <w:jc w:val="both"/>
        <w:rPr>
          <w:rFonts w:eastAsia="Times New Roman" w:cs="Times New Roman"/>
          <w:bCs/>
          <w:color w:val="000000"/>
          <w:sz w:val="27"/>
          <w:szCs w:val="28"/>
          <w:lang w:eastAsia="ru-RU"/>
        </w:rPr>
      </w:pPr>
      <w:r w:rsidRPr="008E5319">
        <w:rPr>
          <w:rFonts w:eastAsia="Times New Roman" w:cs="Times New Roman"/>
          <w:bCs/>
          <w:color w:val="000000"/>
          <w:sz w:val="27"/>
          <w:szCs w:val="28"/>
          <w:lang w:eastAsia="ru-RU"/>
        </w:rPr>
        <w:t>«7.7. Заседания общего собрания проводятся по мере необходимости».</w:t>
      </w: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0034C">
      <w:pPr>
        <w:rPr>
          <w:szCs w:val="28"/>
        </w:rPr>
      </w:pPr>
    </w:p>
    <w:p w:rsidR="0064124D" w:rsidRDefault="0064124D" w:rsidP="0064124D">
      <w:pPr>
        <w:jc w:val="center"/>
        <w:rPr>
          <w:szCs w:val="28"/>
        </w:rPr>
      </w:pPr>
      <w:r>
        <w:rPr>
          <w:szCs w:val="28"/>
        </w:rPr>
        <w:t>город Сургут</w:t>
      </w:r>
    </w:p>
    <w:p w:rsidR="0064124D" w:rsidRPr="00EE2AB4" w:rsidRDefault="0064124D" w:rsidP="0064124D">
      <w:pPr>
        <w:jc w:val="center"/>
        <w:rPr>
          <w:szCs w:val="28"/>
        </w:rPr>
      </w:pPr>
      <w:r>
        <w:rPr>
          <w:szCs w:val="28"/>
        </w:rPr>
        <w:t>2021 год</w:t>
      </w:r>
    </w:p>
    <w:sectPr w:rsidR="0064124D" w:rsidRPr="00EE2AB4" w:rsidSect="0064124D">
      <w:pgSz w:w="11906" w:h="16838"/>
      <w:pgMar w:top="1134" w:right="42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B3D"/>
    <w:rsid w:val="001F0E27"/>
    <w:rsid w:val="002622DB"/>
    <w:rsid w:val="00313BA2"/>
    <w:rsid w:val="005D3688"/>
    <w:rsid w:val="0060034C"/>
    <w:rsid w:val="0064124D"/>
    <w:rsid w:val="00724F4C"/>
    <w:rsid w:val="00760B3D"/>
    <w:rsid w:val="00897472"/>
    <w:rsid w:val="008E5319"/>
    <w:rsid w:val="00CE6421"/>
    <w:rsid w:val="00EE2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FC2897-B9B7-4CAF-9E42-43EDAEE75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472"/>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671578">
      <w:bodyDiv w:val="1"/>
      <w:marLeft w:val="0"/>
      <w:marRight w:val="0"/>
      <w:marTop w:val="0"/>
      <w:marBottom w:val="0"/>
      <w:divBdr>
        <w:top w:val="none" w:sz="0" w:space="0" w:color="auto"/>
        <w:left w:val="none" w:sz="0" w:space="0" w:color="auto"/>
        <w:bottom w:val="none" w:sz="0" w:space="0" w:color="auto"/>
        <w:right w:val="none" w:sz="0" w:space="0" w:color="auto"/>
      </w:divBdr>
    </w:div>
    <w:div w:id="195824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85423-71F2-4CB6-94FB-7A2387EA9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524</Words>
  <Characters>2990</Characters>
  <Application>Microsoft Office Word</Application>
  <DocSecurity>0</DocSecurity>
  <Lines>24</Lines>
  <Paragraphs>7</Paragraphs>
  <ScaleCrop>false</ScaleCrop>
  <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Девяткова Светлана Сергеевна</dc:creator>
  <cp:keywords/>
  <dc:description/>
  <cp:lastModifiedBy>Тертышникова Екатерина Геннадьевна</cp:lastModifiedBy>
  <cp:revision>1</cp:revision>
  <cp:lastPrinted>2021-03-29T05:46:00Z</cp:lastPrinted>
  <dcterms:created xsi:type="dcterms:W3CDTF">2021-04-07T11:39:00Z</dcterms:created>
  <dcterms:modified xsi:type="dcterms:W3CDTF">2021-04-07T11:39:00Z</dcterms:modified>
</cp:coreProperties>
</file>