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C0" w:rsidRDefault="00B066C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066C0" w:rsidRDefault="00B066C0" w:rsidP="00656C1A">
      <w:pPr>
        <w:spacing w:line="120" w:lineRule="atLeast"/>
        <w:jc w:val="center"/>
        <w:rPr>
          <w:sz w:val="24"/>
          <w:szCs w:val="24"/>
        </w:rPr>
      </w:pPr>
    </w:p>
    <w:p w:rsidR="00B066C0" w:rsidRPr="00852378" w:rsidRDefault="00B066C0" w:rsidP="00656C1A">
      <w:pPr>
        <w:spacing w:line="120" w:lineRule="atLeast"/>
        <w:jc w:val="center"/>
        <w:rPr>
          <w:sz w:val="10"/>
          <w:szCs w:val="10"/>
        </w:rPr>
      </w:pPr>
    </w:p>
    <w:p w:rsidR="00B066C0" w:rsidRDefault="00B066C0" w:rsidP="00656C1A">
      <w:pPr>
        <w:spacing w:line="120" w:lineRule="atLeast"/>
        <w:jc w:val="center"/>
        <w:rPr>
          <w:sz w:val="10"/>
          <w:szCs w:val="24"/>
        </w:rPr>
      </w:pPr>
    </w:p>
    <w:p w:rsidR="00B066C0" w:rsidRPr="005541F0" w:rsidRDefault="00B066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66C0" w:rsidRDefault="00B066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066C0" w:rsidRPr="005541F0" w:rsidRDefault="00B066C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066C0" w:rsidRPr="005649E4" w:rsidRDefault="00B066C0" w:rsidP="00656C1A">
      <w:pPr>
        <w:spacing w:line="120" w:lineRule="atLeast"/>
        <w:jc w:val="center"/>
        <w:rPr>
          <w:sz w:val="18"/>
          <w:szCs w:val="24"/>
        </w:rPr>
      </w:pPr>
    </w:p>
    <w:p w:rsidR="00B066C0" w:rsidRPr="00656C1A" w:rsidRDefault="00B066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66C0" w:rsidRPr="005541F0" w:rsidRDefault="00B066C0" w:rsidP="00656C1A">
      <w:pPr>
        <w:spacing w:line="120" w:lineRule="atLeast"/>
        <w:jc w:val="center"/>
        <w:rPr>
          <w:sz w:val="18"/>
          <w:szCs w:val="24"/>
        </w:rPr>
      </w:pPr>
    </w:p>
    <w:p w:rsidR="00B066C0" w:rsidRPr="005541F0" w:rsidRDefault="00B066C0" w:rsidP="00656C1A">
      <w:pPr>
        <w:spacing w:line="120" w:lineRule="atLeast"/>
        <w:jc w:val="center"/>
        <w:rPr>
          <w:sz w:val="20"/>
          <w:szCs w:val="24"/>
        </w:rPr>
      </w:pPr>
    </w:p>
    <w:p w:rsidR="00B066C0" w:rsidRPr="00656C1A" w:rsidRDefault="00B066C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066C0" w:rsidRDefault="00B066C0" w:rsidP="00656C1A">
      <w:pPr>
        <w:spacing w:line="120" w:lineRule="atLeast"/>
        <w:jc w:val="center"/>
        <w:rPr>
          <w:sz w:val="30"/>
          <w:szCs w:val="24"/>
        </w:rPr>
      </w:pPr>
    </w:p>
    <w:p w:rsidR="00B066C0" w:rsidRPr="00656C1A" w:rsidRDefault="00B066C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066C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66C0" w:rsidRPr="00F8214F" w:rsidRDefault="00B066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66C0" w:rsidRPr="00F8214F" w:rsidRDefault="005459D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66C0" w:rsidRPr="00F8214F" w:rsidRDefault="00B066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66C0" w:rsidRPr="00F8214F" w:rsidRDefault="005459D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066C0" w:rsidRPr="00A63FB0" w:rsidRDefault="00B066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66C0" w:rsidRPr="00A3761A" w:rsidRDefault="005459D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066C0" w:rsidRPr="00F8214F" w:rsidRDefault="00B066C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066C0" w:rsidRPr="00F8214F" w:rsidRDefault="00B066C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066C0" w:rsidRPr="00AB4194" w:rsidRDefault="00B066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066C0" w:rsidRPr="00F8214F" w:rsidRDefault="005459D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2175</w:t>
            </w:r>
          </w:p>
        </w:tc>
      </w:tr>
    </w:tbl>
    <w:p w:rsidR="00B066C0" w:rsidRPr="000C4AB5" w:rsidRDefault="00B066C0" w:rsidP="00C725A6">
      <w:pPr>
        <w:rPr>
          <w:rFonts w:cs="Times New Roman"/>
          <w:szCs w:val="28"/>
          <w:lang w:val="en-US"/>
        </w:rPr>
      </w:pPr>
    </w:p>
    <w:p w:rsidR="00B066C0" w:rsidRDefault="00B066C0" w:rsidP="00B066C0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>О внесении изменени</w:t>
      </w:r>
      <w:r>
        <w:rPr>
          <w:rFonts w:eastAsia="Times New Roman" w:cs="Times New Roman"/>
          <w:sz w:val="27"/>
          <w:szCs w:val="27"/>
          <w:lang w:eastAsia="ru-RU"/>
        </w:rPr>
        <w:t xml:space="preserve">й </w:t>
      </w:r>
      <w:r w:rsidRPr="00B066C0">
        <w:rPr>
          <w:rFonts w:eastAsia="Times New Roman" w:cs="Times New Roman"/>
          <w:sz w:val="27"/>
          <w:szCs w:val="27"/>
          <w:lang w:eastAsia="ru-RU"/>
        </w:rPr>
        <w:t xml:space="preserve">в распоряжение </w:t>
      </w:r>
    </w:p>
    <w:p w:rsidR="00B066C0" w:rsidRDefault="00B066C0" w:rsidP="00B066C0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>Администрации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066C0">
        <w:rPr>
          <w:rFonts w:eastAsia="Times New Roman" w:cs="Times New Roman"/>
          <w:sz w:val="27"/>
          <w:szCs w:val="27"/>
          <w:lang w:eastAsia="ru-RU"/>
        </w:rPr>
        <w:t xml:space="preserve">города от 11.10.2019 </w:t>
      </w:r>
    </w:p>
    <w:p w:rsidR="00B066C0" w:rsidRPr="00B066C0" w:rsidRDefault="00B066C0" w:rsidP="00B066C0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>№ 2125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066C0">
        <w:rPr>
          <w:rFonts w:eastAsia="Times New Roman" w:cs="Times New Roman"/>
          <w:sz w:val="27"/>
          <w:szCs w:val="27"/>
          <w:lang w:eastAsia="ru-RU"/>
        </w:rPr>
        <w:t xml:space="preserve">«О разработке муниципальной </w:t>
      </w:r>
    </w:p>
    <w:p w:rsidR="00B066C0" w:rsidRDefault="00B066C0" w:rsidP="00B066C0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 xml:space="preserve">программы «Развитие жилищной сферы </w:t>
      </w:r>
    </w:p>
    <w:p w:rsidR="00B066C0" w:rsidRPr="00B066C0" w:rsidRDefault="00B066C0" w:rsidP="00B066C0">
      <w:pPr>
        <w:ind w:right="252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>на период до 2030 года»</w:t>
      </w:r>
    </w:p>
    <w:p w:rsidR="00B066C0" w:rsidRPr="00B066C0" w:rsidRDefault="00B066C0" w:rsidP="00B066C0">
      <w:pPr>
        <w:ind w:right="252"/>
        <w:rPr>
          <w:rFonts w:eastAsia="Times New Roman" w:cs="Times New Roman"/>
          <w:sz w:val="27"/>
          <w:szCs w:val="27"/>
          <w:lang w:eastAsia="ru-RU"/>
        </w:rPr>
      </w:pPr>
    </w:p>
    <w:p w:rsidR="00B066C0" w:rsidRPr="00B066C0" w:rsidRDefault="00B066C0" w:rsidP="00B066C0">
      <w:pPr>
        <w:rPr>
          <w:rFonts w:eastAsia="Times New Roman" w:cs="Times New Roman"/>
          <w:sz w:val="27"/>
          <w:szCs w:val="27"/>
          <w:lang w:eastAsia="ru-RU"/>
        </w:rPr>
      </w:pPr>
    </w:p>
    <w:p w:rsidR="00B066C0" w:rsidRPr="00B066C0" w:rsidRDefault="00B066C0" w:rsidP="00B066C0">
      <w:pPr>
        <w:keepNext/>
        <w:ind w:firstLine="709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>В соответствии со статьей 179 Бюджетного кодекса Российской Федерации,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B066C0">
        <w:rPr>
          <w:rFonts w:eastAsia="Times New Roman" w:cs="Times New Roman"/>
          <w:sz w:val="27"/>
          <w:szCs w:val="27"/>
          <w:lang w:eastAsia="ru-RU"/>
        </w:rPr>
        <w:t xml:space="preserve">номного округа – Югры», распоряжениями Администрации города от 30.12.2005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B066C0">
        <w:rPr>
          <w:rFonts w:eastAsia="Times New Roman" w:cs="Times New Roman"/>
          <w:sz w:val="27"/>
          <w:szCs w:val="27"/>
          <w:lang w:eastAsia="ru-RU"/>
        </w:rPr>
        <w:t xml:space="preserve">№ 3686 «Об утверждении Регламента Администрации города», от 21.04.2021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B066C0">
        <w:rPr>
          <w:rFonts w:eastAsia="Times New Roman" w:cs="Times New Roman"/>
          <w:sz w:val="27"/>
          <w:szCs w:val="27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B066C0" w:rsidRPr="00B066C0" w:rsidRDefault="00B066C0" w:rsidP="00B066C0">
      <w:pPr>
        <w:tabs>
          <w:tab w:val="left" w:pos="9355"/>
        </w:tabs>
        <w:ind w:right="-5"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11.10.2019 № 2125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B066C0">
        <w:rPr>
          <w:rFonts w:eastAsia="Times New Roman" w:cs="Times New Roman"/>
          <w:sz w:val="27"/>
          <w:szCs w:val="27"/>
          <w:lang w:eastAsia="ru-RU"/>
        </w:rPr>
        <w:t>«О разработке муниципальной программы «Развитие жилищной сферы на период до 2030 года» (с изменениями от 29.11.2019 № 2563, 23.06.2020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066C0">
        <w:rPr>
          <w:rFonts w:eastAsia="Times New Roman" w:cs="Times New Roman"/>
          <w:sz w:val="27"/>
          <w:szCs w:val="27"/>
          <w:lang w:eastAsia="ru-RU"/>
        </w:rPr>
        <w:t>№ 899, 23.07.2020 № 1061, 21.12.2020 № 2101, 22.12.2020 № 2111, 09.07.2021 № 1114, 07.10.2021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B066C0">
        <w:rPr>
          <w:rFonts w:eastAsia="Times New Roman" w:cs="Times New Roman"/>
          <w:sz w:val="27"/>
          <w:szCs w:val="27"/>
          <w:lang w:eastAsia="ru-RU"/>
        </w:rPr>
        <w:t xml:space="preserve"> № 1687) изменени</w:t>
      </w:r>
      <w:r>
        <w:rPr>
          <w:rFonts w:eastAsia="Times New Roman" w:cs="Times New Roman"/>
          <w:sz w:val="27"/>
          <w:szCs w:val="27"/>
          <w:lang w:eastAsia="ru-RU"/>
        </w:rPr>
        <w:t>я</w:t>
      </w:r>
      <w:r w:rsidRPr="00B066C0">
        <w:rPr>
          <w:rFonts w:eastAsia="Times New Roman" w:cs="Times New Roman"/>
          <w:sz w:val="27"/>
          <w:szCs w:val="27"/>
          <w:lang w:eastAsia="ru-RU"/>
        </w:rPr>
        <w:t>, изложив приложения 1, 2 к распоряжению в новой редакции согласно приложениям 1, 2 к настоящему распоряжению соответственно.</w:t>
      </w:r>
    </w:p>
    <w:p w:rsidR="00B066C0" w:rsidRPr="00B066C0" w:rsidRDefault="00B066C0" w:rsidP="00B066C0">
      <w:pPr>
        <w:tabs>
          <w:tab w:val="left" w:pos="9355"/>
        </w:tabs>
        <w:ind w:right="-5"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>2. Управлению массовых коммуникаций разместить настоящее распоря-жение на официальном портале Администрации города: www.admsurgut.ru.</w:t>
      </w:r>
    </w:p>
    <w:p w:rsidR="00B066C0" w:rsidRPr="00B066C0" w:rsidRDefault="00B066C0" w:rsidP="00B066C0">
      <w:pPr>
        <w:ind w:right="-1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>3. Настоящее распоряжение вступает в силу с 01.01.2022.</w:t>
      </w:r>
    </w:p>
    <w:p w:rsidR="00B066C0" w:rsidRPr="00B066C0" w:rsidRDefault="00B066C0" w:rsidP="00B066C0">
      <w:pPr>
        <w:ind w:right="-1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 xml:space="preserve">4. Признать утратившим силу распоряжение Администрации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B066C0">
        <w:rPr>
          <w:rFonts w:eastAsia="Times New Roman" w:cs="Times New Roman"/>
          <w:sz w:val="27"/>
          <w:szCs w:val="27"/>
          <w:lang w:eastAsia="ru-RU"/>
        </w:rPr>
        <w:t>от 09.11.2021 № 1866 «О внесении изменений в распоряжение Администрации города от 11.10.2019 № 2125 «О разработке муниципальной программы «Развитие жилищной сферы на период до 2030 года».</w:t>
      </w:r>
    </w:p>
    <w:p w:rsidR="00B066C0" w:rsidRPr="00B066C0" w:rsidRDefault="00B066C0" w:rsidP="00B066C0">
      <w:pPr>
        <w:ind w:right="-1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066C0">
        <w:rPr>
          <w:rFonts w:eastAsia="Times New Roman" w:cs="Times New Roman"/>
          <w:sz w:val="27"/>
          <w:szCs w:val="27"/>
          <w:lang w:eastAsia="ru-RU"/>
        </w:rPr>
        <w:t>5. Контроль за выполнением распоряжения оставляю за собой.</w:t>
      </w:r>
    </w:p>
    <w:p w:rsidR="00B066C0" w:rsidRPr="00B066C0" w:rsidRDefault="00B066C0" w:rsidP="00B066C0">
      <w:pPr>
        <w:ind w:firstLine="709"/>
        <w:rPr>
          <w:rFonts w:eastAsia="Times New Roman" w:cs="Times New Roman"/>
          <w:sz w:val="27"/>
          <w:szCs w:val="27"/>
          <w:lang w:eastAsia="ru-RU"/>
        </w:rPr>
      </w:pPr>
    </w:p>
    <w:p w:rsidR="00B066C0" w:rsidRPr="00B066C0" w:rsidRDefault="00B066C0" w:rsidP="00B066C0">
      <w:pPr>
        <w:ind w:firstLine="709"/>
        <w:rPr>
          <w:rFonts w:eastAsia="Times New Roman" w:cs="Times New Roman"/>
          <w:sz w:val="27"/>
          <w:szCs w:val="27"/>
          <w:lang w:eastAsia="ru-RU"/>
        </w:rPr>
      </w:pPr>
    </w:p>
    <w:p w:rsidR="00B066C0" w:rsidRPr="00B066C0" w:rsidRDefault="00B066C0" w:rsidP="00B066C0">
      <w:pPr>
        <w:rPr>
          <w:rFonts w:eastAsia="Times New Roman" w:cs="Times New Roman"/>
          <w:sz w:val="27"/>
          <w:szCs w:val="27"/>
          <w:lang w:eastAsia="ru-RU"/>
        </w:rPr>
      </w:pPr>
    </w:p>
    <w:p w:rsidR="00B066C0" w:rsidRDefault="00B066C0" w:rsidP="00B066C0">
      <w:pPr>
        <w:jc w:val="both"/>
        <w:rPr>
          <w:rFonts w:eastAsia="Times New Roman" w:cs="Times New Roman"/>
          <w:sz w:val="27"/>
          <w:szCs w:val="27"/>
          <w:lang w:eastAsia="ru-RU"/>
        </w:rPr>
        <w:sectPr w:rsidR="00B066C0" w:rsidSect="00B066C0">
          <w:headerReference w:type="default" r:id="rId8"/>
          <w:pgSz w:w="11906" w:h="16838"/>
          <w:pgMar w:top="1134" w:right="567" w:bottom="284" w:left="1701" w:header="709" w:footer="709" w:gutter="0"/>
          <w:cols w:space="708"/>
          <w:titlePg/>
          <w:docGrid w:linePitch="381"/>
        </w:sectPr>
      </w:pPr>
      <w:r w:rsidRPr="00B066C0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B066C0">
        <w:rPr>
          <w:rFonts w:eastAsia="Times New Roman" w:cs="Times New Roman"/>
          <w:sz w:val="27"/>
          <w:szCs w:val="27"/>
          <w:lang w:eastAsia="ru-RU"/>
        </w:rPr>
        <w:t xml:space="preserve">         Г.С. Невоструев</w:t>
      </w:r>
    </w:p>
    <w:p w:rsidR="00B066C0" w:rsidRPr="00B066C0" w:rsidRDefault="00B066C0" w:rsidP="00B066C0">
      <w:pPr>
        <w:ind w:left="5670"/>
      </w:pPr>
      <w:r w:rsidRPr="00B066C0">
        <w:lastRenderedPageBreak/>
        <w:t>Приложение 1</w:t>
      </w:r>
    </w:p>
    <w:p w:rsidR="00B066C0" w:rsidRPr="00B066C0" w:rsidRDefault="00B066C0" w:rsidP="00B066C0">
      <w:pPr>
        <w:ind w:left="5670"/>
      </w:pPr>
      <w:r w:rsidRPr="00B066C0">
        <w:t>к распоряжению</w:t>
      </w:r>
    </w:p>
    <w:p w:rsidR="00B066C0" w:rsidRPr="00B066C0" w:rsidRDefault="00B066C0" w:rsidP="00B066C0">
      <w:pPr>
        <w:ind w:left="5670"/>
      </w:pPr>
      <w:r w:rsidRPr="00B066C0">
        <w:t>Администрации города</w:t>
      </w:r>
    </w:p>
    <w:p w:rsidR="00B066C0" w:rsidRPr="00B066C0" w:rsidRDefault="00B066C0" w:rsidP="00B066C0">
      <w:pPr>
        <w:ind w:left="5670"/>
      </w:pPr>
      <w:r w:rsidRPr="00B066C0">
        <w:t>от ____________ № _______</w:t>
      </w:r>
    </w:p>
    <w:p w:rsidR="00B066C0" w:rsidRPr="00B066C0" w:rsidRDefault="00B066C0" w:rsidP="00B066C0"/>
    <w:p w:rsidR="00B066C0" w:rsidRPr="00B066C0" w:rsidRDefault="00B066C0" w:rsidP="00B066C0"/>
    <w:p w:rsidR="00B066C0" w:rsidRPr="00B066C0" w:rsidRDefault="00B066C0" w:rsidP="00B066C0">
      <w:pPr>
        <w:shd w:val="clear" w:color="auto" w:fill="FFFFFF"/>
        <w:tabs>
          <w:tab w:val="left" w:leader="underscore" w:pos="4046"/>
        </w:tabs>
        <w:spacing w:line="28" w:lineRule="atLeast"/>
        <w:jc w:val="center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Состав </w:t>
      </w:r>
      <w:r w:rsidRPr="00B066C0">
        <w:rPr>
          <w:rFonts w:eastAsia="Times New Roman" w:cs="Times New Roman"/>
          <w:szCs w:val="28"/>
          <w:lang w:eastAsia="ru-RU"/>
        </w:rPr>
        <w:br/>
        <w:t xml:space="preserve">рабочей группы по разработке проекта муниципальной программы </w:t>
      </w:r>
    </w:p>
    <w:p w:rsidR="00B066C0" w:rsidRPr="00B066C0" w:rsidRDefault="00B066C0" w:rsidP="00B066C0">
      <w:pPr>
        <w:ind w:right="252"/>
        <w:jc w:val="center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«Развитие жилищной сферы на период до 2030 года»</w:t>
      </w:r>
    </w:p>
    <w:p w:rsidR="00B066C0" w:rsidRPr="00B066C0" w:rsidRDefault="00B066C0" w:rsidP="00B066C0">
      <w:pPr>
        <w:ind w:right="252"/>
        <w:jc w:val="center"/>
        <w:rPr>
          <w:rFonts w:eastAsia="Times New Roman" w:cs="Times New Roman"/>
          <w:szCs w:val="28"/>
          <w:lang w:eastAsia="ru-RU"/>
        </w:rPr>
      </w:pP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B066C0">
        <w:rPr>
          <w:rFonts w:eastAsia="Times New Roman" w:cs="Times New Roman"/>
          <w:szCs w:val="28"/>
          <w:lang w:eastAsia="ru-RU"/>
        </w:rPr>
        <w:t>аместитель Главы города, курирующий сферу городского хозяйства, природопользования и экологии, управления земельными ресурсами городс</w:t>
      </w:r>
      <w:r>
        <w:rPr>
          <w:rFonts w:eastAsia="Times New Roman" w:cs="Times New Roman"/>
          <w:szCs w:val="28"/>
          <w:lang w:eastAsia="ru-RU"/>
        </w:rPr>
        <w:t>-</w:t>
      </w:r>
      <w:r w:rsidRPr="00B066C0">
        <w:rPr>
          <w:rFonts w:eastAsia="Times New Roman" w:cs="Times New Roman"/>
          <w:szCs w:val="28"/>
          <w:lang w:eastAsia="ru-RU"/>
        </w:rPr>
        <w:t xml:space="preserve">кого округа и имуществом, находящимися </w:t>
      </w:r>
      <w:r>
        <w:rPr>
          <w:rFonts w:eastAsia="Times New Roman" w:cs="Times New Roman"/>
          <w:szCs w:val="28"/>
          <w:lang w:eastAsia="ru-RU"/>
        </w:rPr>
        <w:t>в муниципальной собственности, руководитель рабочей группы.</w:t>
      </w: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B066C0">
        <w:rPr>
          <w:rFonts w:eastAsia="Times New Roman" w:cs="Times New Roman"/>
          <w:szCs w:val="28"/>
          <w:lang w:eastAsia="ru-RU"/>
        </w:rPr>
        <w:t>иректор департамента имущественных и земельных отношений Администрации города</w:t>
      </w:r>
      <w:r>
        <w:rPr>
          <w:rFonts w:eastAsia="Times New Roman" w:cs="Times New Roman"/>
          <w:szCs w:val="28"/>
          <w:lang w:eastAsia="ru-RU"/>
        </w:rPr>
        <w:t>, з</w:t>
      </w:r>
      <w:r w:rsidRPr="00B066C0">
        <w:rPr>
          <w:rFonts w:eastAsia="Times New Roman" w:cs="Times New Roman"/>
          <w:szCs w:val="28"/>
          <w:lang w:eastAsia="ru-RU"/>
        </w:rPr>
        <w:t>аместитель руководит</w:t>
      </w:r>
      <w:r>
        <w:rPr>
          <w:rFonts w:eastAsia="Times New Roman" w:cs="Times New Roman"/>
          <w:szCs w:val="28"/>
          <w:lang w:eastAsia="ru-RU"/>
        </w:rPr>
        <w:t>еля рабочей группы.</w:t>
      </w: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Члены рабочей группы:</w:t>
      </w: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- директор департамента архитектуры и градостроительства Админист</w:t>
      </w:r>
      <w:r>
        <w:rPr>
          <w:rFonts w:eastAsia="Times New Roman" w:cs="Times New Roman"/>
          <w:szCs w:val="28"/>
          <w:lang w:eastAsia="ru-RU"/>
        </w:rPr>
        <w:t>-</w:t>
      </w:r>
      <w:r w:rsidRPr="00B066C0">
        <w:rPr>
          <w:rFonts w:eastAsia="Times New Roman" w:cs="Times New Roman"/>
          <w:szCs w:val="28"/>
          <w:lang w:eastAsia="ru-RU"/>
        </w:rPr>
        <w:t>рации города;</w:t>
      </w: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- заместитель директора департамента имущественных и земельных отношений Администрации города;</w:t>
      </w: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- главный бухгалтер департамента имущественных и земельных отношений</w:t>
      </w:r>
      <w:r w:rsidRPr="00B066C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Администрации города;</w:t>
      </w: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- начальник управления имущественных отношений департамента имущественных и земельных отношений Администрации города;</w:t>
      </w: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- начальник управления уч</w:t>
      </w:r>
      <w:r>
        <w:rPr>
          <w:rFonts w:eastAsia="Times New Roman" w:cs="Times New Roman"/>
          <w:szCs w:val="28"/>
          <w:lang w:eastAsia="ru-RU"/>
        </w:rPr>
        <w:t>ё</w:t>
      </w:r>
      <w:r w:rsidRPr="00B066C0">
        <w:rPr>
          <w:rFonts w:eastAsia="Times New Roman" w:cs="Times New Roman"/>
          <w:szCs w:val="28"/>
          <w:lang w:eastAsia="ru-RU"/>
        </w:rPr>
        <w:t>та и распределения жилья департамента имущественных и земельных отношений Администрации города;</w:t>
      </w: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- начальник управления по опеке и попечительству Администрации города;</w:t>
      </w: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- начальник отдела организации переселения граждан и сноса объектов департамента имущественных и земельных отношений Администрации города;</w:t>
      </w:r>
    </w:p>
    <w:p w:rsidR="00B066C0" w:rsidRPr="00B066C0" w:rsidRDefault="00B066C0" w:rsidP="00B066C0">
      <w:pPr>
        <w:spacing w:after="100" w:afterAutospacing="1"/>
        <w:ind w:right="249"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- начальник отдела муниципальных закупок департамента имущест</w:t>
      </w:r>
      <w:r>
        <w:rPr>
          <w:rFonts w:eastAsia="Times New Roman" w:cs="Times New Roman"/>
          <w:szCs w:val="28"/>
          <w:lang w:eastAsia="ru-RU"/>
        </w:rPr>
        <w:t>-</w:t>
      </w:r>
      <w:r w:rsidRPr="00B066C0">
        <w:rPr>
          <w:rFonts w:eastAsia="Times New Roman" w:cs="Times New Roman"/>
          <w:szCs w:val="28"/>
          <w:lang w:eastAsia="ru-RU"/>
        </w:rPr>
        <w:t>венных и земельных отношений Администрации города.</w:t>
      </w:r>
    </w:p>
    <w:p w:rsidR="00B066C0" w:rsidRPr="00B066C0" w:rsidRDefault="00B066C0" w:rsidP="00B066C0">
      <w:pPr>
        <w:ind w:right="249"/>
        <w:jc w:val="both"/>
        <w:rPr>
          <w:rFonts w:eastAsia="Times New Roman" w:cs="Times New Roman"/>
          <w:szCs w:val="28"/>
          <w:lang w:eastAsia="ru-RU"/>
        </w:rPr>
      </w:pPr>
    </w:p>
    <w:p w:rsidR="00B066C0" w:rsidRDefault="00B066C0" w:rsidP="00B066C0">
      <w:pPr>
        <w:ind w:firstLine="5670"/>
        <w:rPr>
          <w:rFonts w:eastAsia="Times New Roman" w:cs="Times New Roman"/>
          <w:szCs w:val="28"/>
          <w:lang w:eastAsia="ru-RU"/>
        </w:rPr>
        <w:sectPr w:rsidR="00B066C0" w:rsidSect="00B066C0">
          <w:pgSz w:w="11906" w:h="16838"/>
          <w:pgMar w:top="1134" w:right="567" w:bottom="284" w:left="1701" w:header="709" w:footer="709" w:gutter="0"/>
          <w:cols w:space="708"/>
          <w:titlePg/>
          <w:docGrid w:linePitch="381"/>
        </w:sectPr>
      </w:pPr>
    </w:p>
    <w:p w:rsidR="00B066C0" w:rsidRPr="00B066C0" w:rsidRDefault="00B066C0" w:rsidP="00B066C0">
      <w:pPr>
        <w:ind w:left="5670"/>
      </w:pPr>
      <w:r w:rsidRPr="00B066C0">
        <w:lastRenderedPageBreak/>
        <w:t>Приложение 2</w:t>
      </w:r>
    </w:p>
    <w:p w:rsidR="00B066C0" w:rsidRPr="00B066C0" w:rsidRDefault="00B066C0" w:rsidP="00B066C0">
      <w:pPr>
        <w:ind w:left="5670"/>
      </w:pPr>
      <w:r w:rsidRPr="00B066C0">
        <w:t>к распоряжению</w:t>
      </w:r>
    </w:p>
    <w:p w:rsidR="00B066C0" w:rsidRPr="00B066C0" w:rsidRDefault="00B066C0" w:rsidP="00B066C0">
      <w:pPr>
        <w:ind w:left="5670"/>
      </w:pPr>
      <w:r w:rsidRPr="00B066C0">
        <w:t>Администрации города</w:t>
      </w:r>
    </w:p>
    <w:p w:rsidR="00B066C0" w:rsidRPr="00B066C0" w:rsidRDefault="00B066C0" w:rsidP="00B066C0">
      <w:pPr>
        <w:ind w:left="5670"/>
      </w:pPr>
      <w:r w:rsidRPr="00B066C0">
        <w:t>о</w:t>
      </w:r>
      <w:r>
        <w:t>т</w:t>
      </w:r>
      <w:r w:rsidRPr="00B066C0">
        <w:t xml:space="preserve"> ____________</w:t>
      </w:r>
      <w:r>
        <w:t xml:space="preserve"> </w:t>
      </w:r>
      <w:r w:rsidRPr="00B066C0">
        <w:t>№</w:t>
      </w:r>
      <w:r>
        <w:t xml:space="preserve"> </w:t>
      </w:r>
      <w:r w:rsidRPr="00B066C0">
        <w:t>_______</w:t>
      </w:r>
    </w:p>
    <w:p w:rsidR="00B066C0" w:rsidRPr="00B066C0" w:rsidRDefault="00B066C0" w:rsidP="00B066C0"/>
    <w:p w:rsidR="00B066C0" w:rsidRPr="00B066C0" w:rsidRDefault="00B066C0" w:rsidP="00B066C0">
      <w:pPr>
        <w:jc w:val="center"/>
        <w:rPr>
          <w:rFonts w:eastAsia="Times New Roman" w:cs="Times New Roman"/>
          <w:szCs w:val="28"/>
          <w:lang w:eastAsia="ru-RU"/>
        </w:rPr>
      </w:pPr>
    </w:p>
    <w:p w:rsidR="00B066C0" w:rsidRPr="00B066C0" w:rsidRDefault="00B066C0" w:rsidP="00B066C0">
      <w:pPr>
        <w:jc w:val="center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Паспорт </w:t>
      </w:r>
    </w:p>
    <w:p w:rsidR="00B066C0" w:rsidRPr="00B066C0" w:rsidRDefault="00B066C0" w:rsidP="00B066C0">
      <w:pPr>
        <w:jc w:val="center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муниципальной программы</w:t>
      </w:r>
    </w:p>
    <w:p w:rsidR="00B066C0" w:rsidRPr="00B066C0" w:rsidRDefault="00B066C0" w:rsidP="00B066C0">
      <w:pPr>
        <w:ind w:right="252"/>
        <w:jc w:val="center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«Развитие жилищной сферы на период до 2030 года»</w:t>
      </w:r>
    </w:p>
    <w:p w:rsidR="00B066C0" w:rsidRPr="00B066C0" w:rsidRDefault="00B066C0" w:rsidP="00B066C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B066C0" w:rsidRPr="00B066C0" w:rsidTr="002B5927">
        <w:tc>
          <w:tcPr>
            <w:tcW w:w="3397" w:type="dxa"/>
          </w:tcPr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Основание для разработки программы – наименование, номер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и дата правового акта, послужившего основой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для разработки программы</w:t>
            </w:r>
          </w:p>
        </w:tc>
        <w:tc>
          <w:tcPr>
            <w:tcW w:w="6096" w:type="dxa"/>
          </w:tcPr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Бюджетный кодекс Российской Федерации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66C0">
              <w:rPr>
                <w:rFonts w:eastAsia="Calibri" w:cs="Times New Roman"/>
                <w:szCs w:val="28"/>
              </w:rPr>
              <w:t>от 31.07.1998 № 145-ФЗ;</w:t>
            </w:r>
            <w:r w:rsidRPr="00B066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Градостроительный кодекс Российской Федерации от 29.12.2004 № 190-ФЗ;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- Жилищный кодекс Российской Федерации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от 29.12.2004 № 188-ФЗ;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Федеральный закон от 12.01.1995 № 5-ФЗ</w:t>
            </w:r>
            <w:r w:rsidRPr="00B066C0">
              <w:rPr>
                <w:rFonts w:eastAsia="Calibri" w:cs="Times New Roman"/>
                <w:szCs w:val="28"/>
              </w:rPr>
              <w:br/>
              <w:t>«О ветеранах»;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Федеральный закон от 24.11.1995 № 181-ФЗ «О социальной защите инвалидов в Российской Федерации»;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Федеральный закон от 21.12.1996 № 159-ФЗ «О дополнительных гарантиях по социальной поддержке детей-сирот и детей, оставшихся </w:t>
            </w:r>
            <w:r w:rsidRPr="00B066C0">
              <w:rPr>
                <w:rFonts w:eastAsia="Calibri" w:cs="Times New Roman"/>
                <w:szCs w:val="28"/>
              </w:rPr>
              <w:br/>
              <w:t>без попечения родителей»;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B066C0">
              <w:rPr>
                <w:rFonts w:eastAsia="Calibri" w:cs="Times New Roman"/>
                <w:szCs w:val="28"/>
              </w:rPr>
              <w:t>Федеральный закон от 21.07.2007 № 185-ФЗ «О Фонде содействия реформированию жилищно-коммунального хозяйства»;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Указ Президента Российской Федерации </w:t>
            </w:r>
            <w:r w:rsidRPr="00B066C0">
              <w:rPr>
                <w:rFonts w:eastAsia="Calibri" w:cs="Times New Roman"/>
                <w:szCs w:val="28"/>
              </w:rPr>
              <w:br/>
              <w:t>от 07.05.2008 № 714 «Об обеспечении жильем ветеранов Великой Отечественной войны</w:t>
            </w:r>
            <w:r w:rsidRPr="00B066C0">
              <w:rPr>
                <w:rFonts w:eastAsia="Calibri" w:cs="Times New Roman"/>
                <w:szCs w:val="28"/>
              </w:rPr>
              <w:br/>
              <w:t>1941– 1945 годов»;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Указ Президента Российской Федерации</w:t>
            </w:r>
            <w:r w:rsidRPr="00B066C0">
              <w:rPr>
                <w:rFonts w:eastAsia="Calibri" w:cs="Times New Roman"/>
                <w:szCs w:val="28"/>
              </w:rPr>
              <w:br/>
              <w:t>от 07.05.2018 № 204 «О национальных целях</w:t>
            </w:r>
            <w:r w:rsidRPr="00B066C0">
              <w:rPr>
                <w:rFonts w:eastAsia="Calibri" w:cs="Times New Roman"/>
                <w:szCs w:val="28"/>
              </w:rPr>
              <w:br/>
              <w:t>и стратегических задачах развития Российской Федерации на период до 2024 года»;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постановление Правительства Российской Федерации от 09.07.2016 № 649 «О мерах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по приспособлению жилых помещений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и общего имущества в многоквартирном доме </w:t>
            </w:r>
            <w:r w:rsidRPr="00B066C0">
              <w:rPr>
                <w:rFonts w:eastAsia="Calibri" w:cs="Times New Roman"/>
                <w:szCs w:val="28"/>
              </w:rPr>
              <w:br/>
              <w:t>с учетом потребностей инвалидов»;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постановление Правительства Российской Федерации от 30.12.2017 № 1710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«Об утверждении государственной программы Российской Федерации «Обеспечение доступным и комфортным жильем </w:t>
            </w:r>
            <w:r w:rsidRPr="00B066C0">
              <w:rPr>
                <w:rFonts w:eastAsia="Calibri" w:cs="Times New Roman"/>
                <w:szCs w:val="28"/>
              </w:rPr>
              <w:br/>
              <w:t>и коммунальными услугами граждан Российской Федерации»;</w:t>
            </w:r>
          </w:p>
          <w:p w:rsid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Закон Ханты-Мансийского автономного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округа – Югры от 06.07.2005 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066C0">
              <w:rPr>
                <w:rFonts w:eastAsia="Calibri" w:cs="Times New Roman"/>
                <w:szCs w:val="28"/>
              </w:rPr>
              <w:t xml:space="preserve">57-оз </w:t>
            </w:r>
            <w:r w:rsidRPr="00B066C0">
              <w:rPr>
                <w:rFonts w:eastAsia="Calibri" w:cs="Times New Roman"/>
                <w:szCs w:val="28"/>
              </w:rPr>
              <w:br/>
              <w:t>«О регулировании отдельных жилищных отношений в Ханты-Мансийском автономном округе – Югре»;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Закон Ханты-Мансийского автономного 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округа – Югры от 31.03.2009 № 36-оз </w:t>
            </w:r>
            <w:r w:rsidRPr="00B066C0">
              <w:rPr>
                <w:rFonts w:eastAsia="Calibri" w:cs="Times New Roman"/>
                <w:szCs w:val="28"/>
              </w:rPr>
              <w:br/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законодательством»;</w:t>
            </w:r>
          </w:p>
          <w:p w:rsid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Закон Ханты-Мансийского автономного 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округа – Югры от 09.06.2009 № 86-оз </w:t>
            </w:r>
            <w:r w:rsidRPr="00B066C0">
              <w:rPr>
                <w:rFonts w:eastAsia="Calibri" w:cs="Times New Roman"/>
                <w:szCs w:val="28"/>
              </w:rPr>
              <w:br/>
              <w:t>«О дополнительных гарантиях и дополни</w:t>
            </w:r>
            <w:r>
              <w:rPr>
                <w:rFonts w:eastAsia="Calibri" w:cs="Times New Roman"/>
                <w:szCs w:val="28"/>
              </w:rPr>
              <w:t>-</w:t>
            </w:r>
            <w:r w:rsidRPr="00B066C0">
              <w:rPr>
                <w:rFonts w:eastAsia="Calibri" w:cs="Times New Roman"/>
                <w:szCs w:val="28"/>
              </w:rPr>
              <w:t xml:space="preserve">тельных мерах социальной поддержки </w:t>
            </w:r>
          </w:p>
          <w:p w:rsid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в Ханты-Мансийском автономном округе – Югре»;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постановление Правительства Ханты-Мансийского автономного округа – Югры </w:t>
            </w:r>
            <w:r w:rsidRPr="00B066C0">
              <w:rPr>
                <w:rFonts w:eastAsia="Calibri" w:cs="Times New Roman"/>
                <w:szCs w:val="28"/>
              </w:rPr>
              <w:br/>
              <w:t>от 05.10.2018 №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066C0">
              <w:rPr>
                <w:rFonts w:eastAsia="Calibri" w:cs="Times New Roman"/>
                <w:szCs w:val="28"/>
              </w:rPr>
              <w:t>346-п «О государственной программе Ханты-Мансийского автономного округа – Югры «Развитие жилищной сферы»;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постановление Правительства Ханты-Мансийского автономного округа – Югры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 от 05.10.2018 № 339-п «О государственной программе Ханты-Мансийского автономного округа – Югры «Социальное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и демографическое развитие»;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B066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B066C0">
                <w:rPr>
                  <w:rFonts w:eastAsia="Calibri" w:cs="Times New Roman"/>
                  <w:szCs w:val="28"/>
                </w:rPr>
                <w:t>постановление</w:t>
              </w:r>
            </w:hyperlink>
            <w:r w:rsidRPr="00B066C0">
              <w:rPr>
                <w:rFonts w:eastAsia="Calibri" w:cs="Times New Roman"/>
                <w:szCs w:val="28"/>
              </w:rPr>
              <w:t xml:space="preserve"> Правительства Ханты-Мансийского автономного округа – Югры</w:t>
            </w:r>
            <w:r w:rsidRPr="00B066C0">
              <w:rPr>
                <w:rFonts w:eastAsia="Calibri" w:cs="Times New Roman"/>
                <w:szCs w:val="28"/>
              </w:rPr>
              <w:br/>
              <w:t>от 01.04.2019 № 104-п «Об адресной программе Ханты-Мансийского автономного округа – Югры по переселению граждан из аварийного жилищного фонда на 2019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066C0">
              <w:rPr>
                <w:rFonts w:eastAsia="Calibri" w:cs="Times New Roman"/>
                <w:szCs w:val="28"/>
              </w:rPr>
              <w:t>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066C0">
              <w:rPr>
                <w:rFonts w:eastAsia="Calibri" w:cs="Times New Roman"/>
                <w:szCs w:val="28"/>
              </w:rPr>
              <w:t>2025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066C0">
              <w:rPr>
                <w:rFonts w:eastAsia="Calibri" w:cs="Times New Roman"/>
                <w:szCs w:val="28"/>
              </w:rPr>
              <w:t>годы»;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- решение Сургутской городской Думы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от 28.12.2005 № 553-III ГД «Об утверждении Положения о порядке управления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и содержания муниципального жилищного фонда (с нормами о порядке представления интересов муниципального образования 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на общих собраниях собственников помещений </w:t>
            </w:r>
            <w:r w:rsidRPr="00B066C0">
              <w:rPr>
                <w:rFonts w:eastAsia="Calibri" w:cs="Times New Roman"/>
                <w:szCs w:val="28"/>
              </w:rPr>
              <w:br/>
              <w:t>в многоквартирных домах) в городе Сургуте»;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решение Думы города от 27.12.2013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№ 453-</w:t>
            </w:r>
            <w:r w:rsidRPr="00B066C0">
              <w:rPr>
                <w:rFonts w:eastAsia="Calibri" w:cs="Times New Roman"/>
                <w:szCs w:val="28"/>
                <w:lang w:val="en-US"/>
              </w:rPr>
              <w:t>V</w:t>
            </w:r>
            <w:r w:rsidRPr="00B066C0">
              <w:rPr>
                <w:rFonts w:eastAsia="Calibri" w:cs="Times New Roman"/>
                <w:szCs w:val="28"/>
              </w:rPr>
              <w:t xml:space="preserve"> ДГ «О дополнительных мерах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>на 2014 – 2030 годы»;</w:t>
            </w:r>
          </w:p>
          <w:p w:rsid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hyperlink r:id="rId10" w:history="1">
              <w:r w:rsidRPr="00B066C0">
                <w:rPr>
                  <w:rFonts w:eastAsia="Calibri" w:cs="Times New Roman"/>
                  <w:szCs w:val="28"/>
                </w:rPr>
                <w:t>решение</w:t>
              </w:r>
            </w:hyperlink>
            <w:r w:rsidRPr="00B066C0">
              <w:rPr>
                <w:rFonts w:eastAsia="Calibri" w:cs="Times New Roman"/>
                <w:szCs w:val="28"/>
              </w:rPr>
              <w:t xml:space="preserve"> Думы города от 08.06.2015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№ 718-V ДГ «О Стратегии социально-экономического развития муниципального образования городской округ город Сургут </w:t>
            </w:r>
            <w:r w:rsidRPr="00B066C0">
              <w:rPr>
                <w:rFonts w:eastAsia="Calibri" w:cs="Times New Roman"/>
                <w:szCs w:val="28"/>
              </w:rPr>
              <w:br/>
              <w:t>на период до 2030 года»;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- решение Думы города от 07.12.2015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066C0">
              <w:rPr>
                <w:rFonts w:eastAsia="Calibri" w:cs="Times New Roman"/>
                <w:szCs w:val="28"/>
              </w:rPr>
              <w:t xml:space="preserve">№ 801-V ДГ «О порядке и случаях использования собственных материальных ресурсов и финансовых средств 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для осуществления переданного отдельного государственного полномочия 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по предоставлению детям-сиротам и детям, оставшимся без попечения родителей, лицам 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из числа детей-сирот и детей, оставшихся 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без попечения родителей, жилых помещений специализированного жилищного фонда </w:t>
            </w:r>
            <w:r w:rsidRPr="00B066C0">
              <w:rPr>
                <w:rFonts w:eastAsia="Calibri" w:cs="Times New Roman"/>
                <w:szCs w:val="28"/>
              </w:rPr>
              <w:br/>
              <w:t xml:space="preserve">по договорам найма специализированных жилых помещений в соответствии </w:t>
            </w:r>
            <w:r w:rsidRPr="00B066C0">
              <w:rPr>
                <w:rFonts w:eastAsia="Calibri" w:cs="Times New Roman"/>
                <w:szCs w:val="28"/>
              </w:rPr>
              <w:br/>
              <w:t>с законодательством Российской Федерации»;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- постановление Администрации города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 от 17.07.2013 № 5159 «Об утверждении порядка принятия решения о разработке, формировании и реализации муниципальных программ городского округа Сургут Ханты-Мансийского автономного округа – Югры» </w:t>
            </w:r>
          </w:p>
        </w:tc>
      </w:tr>
      <w:tr w:rsidR="00B066C0" w:rsidRPr="00B066C0" w:rsidTr="002B5927">
        <w:tc>
          <w:tcPr>
            <w:tcW w:w="3397" w:type="dxa"/>
          </w:tcPr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Куратор программы</w:t>
            </w:r>
          </w:p>
        </w:tc>
        <w:tc>
          <w:tcPr>
            <w:tcW w:w="6096" w:type="dxa"/>
          </w:tcPr>
          <w:p w:rsidR="00B066C0" w:rsidRDefault="00B066C0" w:rsidP="00B066C0">
            <w:pPr>
              <w:ind w:right="252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курирующий сферу городского хозяйства, природопользования </w:t>
            </w:r>
          </w:p>
          <w:p w:rsidR="00B066C0" w:rsidRPr="00B066C0" w:rsidRDefault="00B066C0" w:rsidP="00B066C0">
            <w:pPr>
              <w:ind w:right="252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и экологии, управления земельными ресурсами городского округа и имуществом, находящимися в муниципальной собственности</w:t>
            </w:r>
          </w:p>
        </w:tc>
      </w:tr>
      <w:tr w:rsidR="00B066C0" w:rsidRPr="00B066C0" w:rsidTr="002B5927">
        <w:tc>
          <w:tcPr>
            <w:tcW w:w="3397" w:type="dxa"/>
          </w:tcPr>
          <w:p w:rsid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Наименование администратора </w:t>
            </w:r>
          </w:p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и соадминистраторов</w:t>
            </w:r>
          </w:p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096" w:type="dxa"/>
          </w:tcPr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B066C0">
              <w:rPr>
                <w:rFonts w:eastAsia="Calibri" w:cs="Times New Roman"/>
                <w:color w:val="000000"/>
                <w:szCs w:val="28"/>
              </w:rPr>
              <w:t>администратор программы – департамент имущественных и земельных отношений Администрации города</w:t>
            </w:r>
            <w:r>
              <w:rPr>
                <w:rFonts w:eastAsia="Calibri" w:cs="Times New Roman"/>
                <w:color w:val="000000"/>
                <w:szCs w:val="28"/>
              </w:rPr>
              <w:t>.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B066C0">
              <w:rPr>
                <w:rFonts w:eastAsia="Calibri" w:cs="Times New Roman"/>
                <w:color w:val="000000"/>
                <w:szCs w:val="28"/>
              </w:rPr>
              <w:t xml:space="preserve">Соадминистраторы программы: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 w:rsidRPr="00B066C0">
              <w:rPr>
                <w:rFonts w:eastAsia="Calibri" w:cs="Times New Roman"/>
                <w:color w:val="000000"/>
                <w:szCs w:val="28"/>
              </w:rPr>
              <w:t>- департамент архитектуры и градострои</w:t>
            </w:r>
            <w:r>
              <w:rPr>
                <w:rFonts w:eastAsia="Calibri" w:cs="Times New Roman"/>
                <w:color w:val="000000"/>
                <w:szCs w:val="28"/>
              </w:rPr>
              <w:t>-</w:t>
            </w:r>
            <w:r w:rsidRPr="00B066C0">
              <w:rPr>
                <w:rFonts w:eastAsia="Calibri" w:cs="Times New Roman"/>
                <w:color w:val="000000"/>
                <w:szCs w:val="28"/>
              </w:rPr>
              <w:t xml:space="preserve">тельства Администрации города; </w:t>
            </w:r>
          </w:p>
          <w:p w:rsidR="00B066C0" w:rsidRPr="00B066C0" w:rsidRDefault="00B066C0" w:rsidP="00B066C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Calibri" w:cs="Times New Roman"/>
                <w:color w:val="000000"/>
                <w:szCs w:val="28"/>
              </w:rPr>
              <w:t>- управление по опеке и попечительству Администрации города</w:t>
            </w:r>
          </w:p>
        </w:tc>
      </w:tr>
      <w:tr w:rsidR="00B066C0" w:rsidRPr="00B066C0" w:rsidTr="002B5927">
        <w:tc>
          <w:tcPr>
            <w:tcW w:w="3397" w:type="dxa"/>
          </w:tcPr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Цель программы</w:t>
            </w:r>
          </w:p>
        </w:tc>
        <w:tc>
          <w:tcPr>
            <w:tcW w:w="6096" w:type="dxa"/>
          </w:tcPr>
          <w:p w:rsidR="00B066C0" w:rsidRPr="00B066C0" w:rsidRDefault="00B066C0" w:rsidP="00B066C0">
            <w:pPr>
              <w:widowControl w:val="0"/>
              <w:autoSpaceDE w:val="0"/>
              <w:autoSpaceDN w:val="0"/>
              <w:adjustRightInd w:val="0"/>
              <w:ind w:left="34" w:right="34"/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bCs/>
                <w:szCs w:val="28"/>
                <w:lang w:eastAsia="ru-RU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B066C0" w:rsidRPr="00B066C0" w:rsidTr="002B5927">
        <w:tc>
          <w:tcPr>
            <w:tcW w:w="3397" w:type="dxa"/>
          </w:tcPr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Задачи программы</w:t>
            </w:r>
          </w:p>
        </w:tc>
        <w:tc>
          <w:tcPr>
            <w:tcW w:w="6096" w:type="dxa"/>
          </w:tcPr>
          <w:p w:rsidR="00B066C0" w:rsidRPr="00B066C0" w:rsidRDefault="00B066C0" w:rsidP="00B066C0">
            <w:pPr>
              <w:tabs>
                <w:tab w:val="left" w:pos="289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1. </w:t>
            </w:r>
            <w:r w:rsidRPr="00B066C0">
              <w:rPr>
                <w:rFonts w:eastAsia="Calibri" w:cs="Times New Roman"/>
                <w:color w:val="000000"/>
                <w:szCs w:val="28"/>
              </w:rPr>
              <w:t>Развитие градостроительного регулирования.</w:t>
            </w:r>
          </w:p>
          <w:p w:rsidR="00B066C0" w:rsidRPr="00B066C0" w:rsidRDefault="00B066C0" w:rsidP="00B066C0">
            <w:pPr>
              <w:tabs>
                <w:tab w:val="left" w:pos="289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2. </w:t>
            </w:r>
            <w:r w:rsidRPr="00B066C0">
              <w:rPr>
                <w:rFonts w:eastAsia="Calibri" w:cs="Times New Roman"/>
                <w:color w:val="000000"/>
                <w:szCs w:val="28"/>
              </w:rPr>
              <w:t>Стимулирование жилищного строительства.</w:t>
            </w:r>
          </w:p>
          <w:p w:rsidR="00B066C0" w:rsidRPr="00B066C0" w:rsidRDefault="00B066C0" w:rsidP="00B066C0">
            <w:pPr>
              <w:contextualSpacing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B066C0">
              <w:rPr>
                <w:rFonts w:eastAsia="Calibri" w:cs="Times New Roman"/>
                <w:color w:val="000000"/>
                <w:szCs w:val="28"/>
              </w:rPr>
              <w:t xml:space="preserve">3. Оказание мер государственной поддержки </w:t>
            </w:r>
            <w:r w:rsidRPr="00B066C0">
              <w:rPr>
                <w:rFonts w:eastAsia="Calibri" w:cs="Times New Roman"/>
                <w:color w:val="000000"/>
                <w:szCs w:val="28"/>
              </w:rPr>
              <w:br/>
              <w:t>на приобретение жилых помещений отдельным категориям граждан.</w:t>
            </w:r>
          </w:p>
          <w:p w:rsidR="00B066C0" w:rsidRPr="00B066C0" w:rsidRDefault="00B066C0" w:rsidP="00B066C0">
            <w:pPr>
              <w:ind w:right="-107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4. Реализация Администрацией города </w:t>
            </w:r>
          </w:p>
          <w:p w:rsidR="00B066C0" w:rsidRPr="00B066C0" w:rsidRDefault="00B066C0" w:rsidP="00B066C0">
            <w:pPr>
              <w:ind w:right="-107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отдельного государственного полномочия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по предоставлению детям-сиротам и детям, оставшимся без попечения родителей, лицам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из числа детей-сирот и детей, оставшихся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без попечения родителей, жилых помещений специализированного жилищного фонда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по договорам найма специализированных </w:t>
            </w:r>
          </w:p>
          <w:p w:rsidR="00B066C0" w:rsidRPr="00B066C0" w:rsidRDefault="00B066C0" w:rsidP="00B066C0">
            <w:pPr>
              <w:ind w:right="-107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жилых помещений. </w:t>
            </w:r>
          </w:p>
          <w:p w:rsidR="00B066C0" w:rsidRPr="00B066C0" w:rsidRDefault="00B066C0" w:rsidP="00B066C0">
            <w:pPr>
              <w:contextualSpacing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B066C0">
              <w:rPr>
                <w:rFonts w:eastAsia="Calibri" w:cs="Times New Roman"/>
                <w:color w:val="000000"/>
                <w:szCs w:val="28"/>
              </w:rPr>
              <w:t>5. Переселение граждан в благоустроенные жилые помещения из аварийного жилищного фонда</w:t>
            </w:r>
          </w:p>
        </w:tc>
      </w:tr>
      <w:tr w:rsidR="00B066C0" w:rsidRPr="00B066C0" w:rsidTr="002B5927">
        <w:tc>
          <w:tcPr>
            <w:tcW w:w="3397" w:type="dxa"/>
          </w:tcPr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096" w:type="dxa"/>
          </w:tcPr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2020 – 2030 годы</w:t>
            </w:r>
          </w:p>
        </w:tc>
      </w:tr>
      <w:tr w:rsidR="00B066C0" w:rsidRPr="00B066C0" w:rsidTr="002B5927">
        <w:tc>
          <w:tcPr>
            <w:tcW w:w="3397" w:type="dxa"/>
          </w:tcPr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096" w:type="dxa"/>
          </w:tcPr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1. Содействие развитию градостроительной деятельности.</w:t>
            </w:r>
          </w:p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2. Содействие развитию жилищного строительства.</w:t>
            </w:r>
          </w:p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3. Обеспечение мерами государственной поддержки по улучшению жилищных условий отдельных категорий граждан.</w:t>
            </w:r>
          </w:p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4. Адресная подпрограмма по переселению граждан из аварийного жилищного фонда </w:t>
            </w:r>
          </w:p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на 2019 – 2025 годы</w:t>
            </w:r>
          </w:p>
        </w:tc>
      </w:tr>
      <w:tr w:rsidR="00B066C0" w:rsidRPr="00B066C0" w:rsidTr="002B5927">
        <w:tc>
          <w:tcPr>
            <w:tcW w:w="3397" w:type="dxa"/>
          </w:tcPr>
          <w:p w:rsid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Портфели проектов, проекты автономного округа, входящие в состав муниципальной программы, в том числе направленные на реали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зацию национальных проектов (программ) Российской Федерации</w:t>
            </w:r>
          </w:p>
        </w:tc>
        <w:tc>
          <w:tcPr>
            <w:tcW w:w="6096" w:type="dxa"/>
          </w:tcPr>
          <w:p w:rsidR="00B066C0" w:rsidRPr="00B066C0" w:rsidRDefault="00B066C0" w:rsidP="00B066C0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региональный портфель проектов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«Жилье и городская среда»;</w:t>
            </w:r>
          </w:p>
          <w:p w:rsidR="00B066C0" w:rsidRPr="00B066C0" w:rsidRDefault="00B066C0" w:rsidP="00B066C0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региональный проект «Жилье»;</w:t>
            </w:r>
          </w:p>
          <w:p w:rsidR="00B066C0" w:rsidRPr="00B066C0" w:rsidRDefault="00B066C0" w:rsidP="00B066C0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региональный проект «Обеспечение </w:t>
            </w:r>
          </w:p>
          <w:p w:rsidR="00B066C0" w:rsidRPr="00B066C0" w:rsidRDefault="00B066C0" w:rsidP="00B066C0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устойчивого сокращения непригодного 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для проживания жилищного фонда»</w:t>
            </w:r>
          </w:p>
        </w:tc>
      </w:tr>
      <w:tr w:rsidR="00B066C0" w:rsidRPr="00B066C0" w:rsidTr="002B5927">
        <w:tc>
          <w:tcPr>
            <w:tcW w:w="3397" w:type="dxa"/>
          </w:tcPr>
          <w:p w:rsidR="00B066C0" w:rsidRPr="00B066C0" w:rsidRDefault="00B066C0" w:rsidP="00B066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6096" w:type="dxa"/>
          </w:tcPr>
          <w:p w:rsidR="00B066C0" w:rsidRPr="00B066C0" w:rsidRDefault="00B066C0" w:rsidP="00B066C0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t>Увеличение общей площади жилых помещений, приходящихся на одного жителя города Сургута до 24,9%.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  <w:p w:rsidR="00B066C0" w:rsidRPr="00B066C0" w:rsidRDefault="00B066C0" w:rsidP="00B066C0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2. Увеличение общего объема ввода жилья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с 236,7 до 242,9 тыс. кв. метров в 2024 году, общего объема ввода жилья в размере не менее 250 тыс. кв. метров в год с 2025 по 2030 годы.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066C0" w:rsidRPr="00B066C0" w:rsidRDefault="00B066C0" w:rsidP="00B066C0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3. Увеличение доли площади территории города, на которую подготовлена документация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по планировке территории до 100%.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</w:t>
            </w:r>
          </w:p>
          <w:p w:rsidR="00B066C0" w:rsidRPr="00B066C0" w:rsidRDefault="00B066C0" w:rsidP="00B066C0">
            <w:pPr>
              <w:tabs>
                <w:tab w:val="left" w:pos="289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4. Увеличение доли ликвидированных строений до 100%.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</w:t>
            </w:r>
          </w:p>
          <w:p w:rsidR="00B066C0" w:rsidRPr="00B066C0" w:rsidRDefault="00B066C0" w:rsidP="00B066C0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5. Увеличение количества квадратных метров расселенного аварийного жилищного фонда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до 0,075 млн.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t>кв.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t>метров.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5</w:t>
            </w:r>
          </w:p>
          <w:p w:rsidR="00B066C0" w:rsidRPr="00B066C0" w:rsidRDefault="00B066C0" w:rsidP="00B066C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6. Увеличение доли семей, проживающих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в жилых помещениях ветхих, аварийных </w:t>
            </w:r>
          </w:p>
          <w:p w:rsidR="00B066C0" w:rsidRPr="00B066C0" w:rsidRDefault="00B066C0" w:rsidP="00B066C0">
            <w:pPr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жилых домов и в жилых помещениях, непригодных для проживания, улучшивших жилищные условия, от общего количества семей, проживающих в таких жилых помещениях до 100%.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6</w:t>
            </w:r>
          </w:p>
          <w:p w:rsidR="00B066C0" w:rsidRPr="00B066C0" w:rsidRDefault="00B066C0" w:rsidP="00B066C0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7. Увеличение доли семей, обеспеченных жилыми помещениями, не менее 0,2 % ежегодно от числа семей, состоящих на учете в качестве нуждающихся в жилых помещениях.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7</w:t>
            </w:r>
          </w:p>
          <w:p w:rsidR="00B066C0" w:rsidRPr="00B066C0" w:rsidRDefault="00B066C0" w:rsidP="00B066C0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8. Увеличение доли семей, улучшивших жилищные условия, от общего количества состоящих на учете из числа молодых семей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до 50 %.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8</w:t>
            </w:r>
          </w:p>
          <w:p w:rsidR="00B066C0" w:rsidRPr="00B066C0" w:rsidRDefault="00B066C0" w:rsidP="00B066C0">
            <w:pPr>
              <w:tabs>
                <w:tab w:val="left" w:pos="767"/>
              </w:tabs>
              <w:autoSpaceDE w:val="0"/>
              <w:autoSpaceDN w:val="0"/>
              <w:adjustRightInd w:val="0"/>
              <w:ind w:left="57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9. Увеличение доли семей, улучшивших жилищные условия, от общего количества состоящих на учете из числа семей ветеранов боевых действий, инвалидов и семей, имеющих детей-инвалидов до 23%.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9</w:t>
            </w:r>
          </w:p>
          <w:p w:rsidR="00B066C0" w:rsidRPr="00B066C0" w:rsidRDefault="00B066C0" w:rsidP="00B066C0">
            <w:pPr>
              <w:tabs>
                <w:tab w:val="left" w:pos="767"/>
              </w:tabs>
              <w:autoSpaceDE w:val="0"/>
              <w:autoSpaceDN w:val="0"/>
              <w:adjustRightInd w:val="0"/>
              <w:ind w:left="57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10. Увеличение доли семей, улучшивших жилищные условия, не менее 1,2 % ежегодно, от общего количества состоящих на учете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для получения субсидии.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10</w:t>
            </w:r>
          </w:p>
          <w:p w:rsidR="00B066C0" w:rsidRDefault="00B066C0" w:rsidP="00B066C0">
            <w:pPr>
              <w:ind w:right="3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11. Увеличение доли обеспеченных жилыми помещениями детей-сирот и детей, оставшихся без попечения родителей, и лиц из числа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детей-сирот и детей, оставшихся без попечения </w:t>
            </w:r>
          </w:p>
          <w:p w:rsidR="00B066C0" w:rsidRPr="00B066C0" w:rsidRDefault="00B066C0" w:rsidP="00B066C0">
            <w:pPr>
              <w:ind w:right="34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 xml:space="preserve">родителей, состоявших на учете на получение жилого помещения, включая лиц в возрасте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от 23 лет и старше, в общей численности детей, оставшихся без попечения родителей,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и лиц из их числа, состоящих на учете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 xml:space="preserve">на получение жилого помещения, включая лиц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br/>
              <w:t>в возрасте от 23 лет и старше до 100 %.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11</w:t>
            </w:r>
          </w:p>
          <w:p w:rsidR="00B066C0" w:rsidRPr="00B066C0" w:rsidRDefault="00B066C0" w:rsidP="00B066C0">
            <w:pPr>
              <w:ind w:right="34"/>
              <w:contextualSpacing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12. Снижение доли ветхого и аварийного жилищного фонда в общем объеме жилищного фонда города до 0 %.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 xml:space="preserve">12 </w:t>
            </w:r>
          </w:p>
          <w:p w:rsidR="00B066C0" w:rsidRPr="00B066C0" w:rsidRDefault="00B066C0" w:rsidP="00B066C0">
            <w:pPr>
              <w:ind w:right="3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066C0">
              <w:rPr>
                <w:rFonts w:eastAsia="Times New Roman" w:cs="Times New Roman"/>
                <w:szCs w:val="28"/>
                <w:lang w:eastAsia="ru-RU"/>
              </w:rPr>
              <w:t>13.</w:t>
            </w:r>
            <w:r w:rsidRPr="00B066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t>Увеличение количества граждан, рассе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t>ленных из непригодного для проживания жилищного фонда до 6,83 тыс.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066C0">
              <w:rPr>
                <w:rFonts w:eastAsia="Times New Roman" w:cs="Times New Roman"/>
                <w:szCs w:val="28"/>
                <w:lang w:eastAsia="ru-RU"/>
              </w:rPr>
              <w:t>человек</w:t>
            </w:r>
            <w:r w:rsidRPr="00B066C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13</w:t>
            </w:r>
          </w:p>
        </w:tc>
      </w:tr>
    </w:tbl>
    <w:p w:rsidR="00B066C0" w:rsidRDefault="00B066C0" w:rsidP="00B066C0">
      <w:pPr>
        <w:rPr>
          <w:rFonts w:eastAsia="Times New Roman" w:cs="Times New Roman"/>
          <w:szCs w:val="28"/>
          <w:lang w:eastAsia="ru-RU"/>
        </w:rPr>
      </w:pPr>
    </w:p>
    <w:p w:rsidR="00B066C0" w:rsidRPr="00B066C0" w:rsidRDefault="00B066C0" w:rsidP="00B066C0">
      <w:pPr>
        <w:ind w:firstLine="709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Примечания: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 xml:space="preserve">расчет показателя осуществляется прямым счетом, исходя </w:t>
      </w:r>
      <w:r w:rsidRPr="00B066C0">
        <w:rPr>
          <w:rFonts w:eastAsia="Times New Roman" w:cs="Times New Roman"/>
          <w:szCs w:val="28"/>
          <w:lang w:eastAsia="ru-RU"/>
        </w:rPr>
        <w:br/>
        <w:t>из значений данного показателя в прогнозе С</w:t>
      </w:r>
      <w:r>
        <w:rPr>
          <w:rFonts w:eastAsia="Times New Roman" w:cs="Times New Roman"/>
          <w:szCs w:val="28"/>
          <w:lang w:eastAsia="ru-RU"/>
        </w:rPr>
        <w:t>оциально-</w:t>
      </w:r>
      <w:r w:rsidRPr="00B066C0">
        <w:rPr>
          <w:rFonts w:eastAsia="Times New Roman" w:cs="Times New Roman"/>
          <w:szCs w:val="28"/>
          <w:lang w:eastAsia="ru-RU"/>
        </w:rPr>
        <w:t>экономического развития до 2030 года;</w:t>
      </w:r>
    </w:p>
    <w:p w:rsidR="00B066C0" w:rsidRPr="00B066C0" w:rsidRDefault="00B066C0" w:rsidP="00B066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2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 xml:space="preserve">расчет показателя осуществляется прямым счетом, исходя </w:t>
      </w:r>
      <w:r w:rsidRPr="00B066C0">
        <w:rPr>
          <w:rFonts w:eastAsia="Times New Roman" w:cs="Times New Roman"/>
          <w:szCs w:val="28"/>
          <w:lang w:eastAsia="ru-RU"/>
        </w:rPr>
        <w:br/>
        <w:t xml:space="preserve">из значений показателя регионального проекта «Жилье и городская среда»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B066C0">
        <w:rPr>
          <w:rFonts w:eastAsia="Times New Roman" w:cs="Times New Roman"/>
          <w:szCs w:val="28"/>
          <w:lang w:eastAsia="ru-RU"/>
        </w:rPr>
        <w:t>на 2020 – 2024 годы, и долгосрочного прогноза С</w:t>
      </w:r>
      <w:r>
        <w:rPr>
          <w:rFonts w:eastAsia="Times New Roman" w:cs="Times New Roman"/>
          <w:szCs w:val="28"/>
          <w:lang w:eastAsia="ru-RU"/>
        </w:rPr>
        <w:t>оциально-</w:t>
      </w:r>
      <w:r w:rsidRPr="00B066C0">
        <w:rPr>
          <w:rFonts w:eastAsia="Times New Roman" w:cs="Times New Roman"/>
          <w:szCs w:val="28"/>
          <w:lang w:eastAsia="ru-RU"/>
        </w:rPr>
        <w:t>экономического развития до 2030 года на 2025 – 2030 годы;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3</w:t>
      </w:r>
      <w:r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P3 = F/P×100,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F – площадь территории города, на которую подготовлена документация по планировке территории;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общая площадь территории города Сургута в соответствии с утверж</w:t>
      </w:r>
      <w:r>
        <w:rPr>
          <w:rFonts w:eastAsia="Times New Roman" w:cs="Times New Roman"/>
          <w:szCs w:val="28"/>
          <w:lang w:eastAsia="ru-RU"/>
        </w:rPr>
        <w:t>-</w:t>
      </w:r>
      <w:r w:rsidRPr="00B066C0">
        <w:rPr>
          <w:rFonts w:eastAsia="Times New Roman" w:cs="Times New Roman"/>
          <w:szCs w:val="28"/>
          <w:lang w:eastAsia="ru-RU"/>
        </w:rPr>
        <w:t>денным генеральным планом города;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P4 = </w:t>
      </w:r>
      <w:r w:rsidRPr="00B066C0">
        <w:rPr>
          <w:rFonts w:eastAsia="Times New Roman" w:cs="Times New Roman"/>
          <w:szCs w:val="28"/>
          <w:lang w:val="en-US" w:eastAsia="ru-RU"/>
        </w:rPr>
        <w:t>A</w:t>
      </w:r>
      <w:r w:rsidRPr="00B066C0">
        <w:rPr>
          <w:rFonts w:eastAsia="Times New Roman" w:cs="Times New Roman"/>
          <w:szCs w:val="28"/>
          <w:lang w:eastAsia="ru-RU"/>
        </w:rPr>
        <w:t>/</w:t>
      </w:r>
      <w:r w:rsidRPr="00B066C0">
        <w:rPr>
          <w:rFonts w:eastAsia="Times New Roman" w:cs="Times New Roman"/>
          <w:szCs w:val="28"/>
          <w:lang w:val="en-US" w:eastAsia="ru-RU"/>
        </w:rPr>
        <w:t>B</w:t>
      </w:r>
      <w:r w:rsidRPr="00B066C0">
        <w:rPr>
          <w:rFonts w:eastAsia="Times New Roman" w:cs="Times New Roman"/>
          <w:szCs w:val="28"/>
          <w:lang w:eastAsia="ru-RU"/>
        </w:rPr>
        <w:t>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val="en-US" w:eastAsia="ru-RU"/>
        </w:rPr>
        <w:t>A</w:t>
      </w:r>
      <w:r w:rsidRPr="00B066C0">
        <w:rPr>
          <w:rFonts w:eastAsia="Times New Roman" w:cs="Times New Roman"/>
          <w:szCs w:val="28"/>
          <w:lang w:eastAsia="ru-RU"/>
        </w:rPr>
        <w:t xml:space="preserve"> – количество снесенных строений;</w:t>
      </w:r>
    </w:p>
    <w:p w:rsidR="00B066C0" w:rsidRPr="00B066C0" w:rsidRDefault="00B066C0" w:rsidP="00B066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val="en-US" w:eastAsia="ru-RU"/>
        </w:rPr>
        <w:t>B</w:t>
      </w:r>
      <w:r w:rsidRPr="00B066C0">
        <w:rPr>
          <w:rFonts w:eastAsia="Times New Roman" w:cs="Times New Roman"/>
          <w:szCs w:val="28"/>
          <w:lang w:eastAsia="ru-RU"/>
        </w:rPr>
        <w:t xml:space="preserve"> – количество строений, состоящих в реестре;</w:t>
      </w:r>
    </w:p>
    <w:p w:rsidR="00B066C0" w:rsidRPr="00B066C0" w:rsidRDefault="00B066C0" w:rsidP="00B066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 xml:space="preserve">– расчет показателя осуществляется прямым счетом, исходя из значений данного показателя в Адресной программе Ханты-Мансийского автономного округа – Югры по переселению граждан из аварийного жилищного фонда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066C0">
        <w:rPr>
          <w:rFonts w:eastAsia="Times New Roman" w:cs="Times New Roman"/>
          <w:szCs w:val="28"/>
          <w:lang w:eastAsia="ru-RU"/>
        </w:rPr>
        <w:t>на 2019 – 2025 годы», утвержденной постановлением Правительства Ханты-Мансийского автономного округа – Югры от 01.04.2019 № 104-п;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vertAlign w:val="superscript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 w:rsidRPr="00B066C0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P6 = C/D×100,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066C0" w:rsidRPr="00B066C0" w:rsidRDefault="00B066C0" w:rsidP="00B066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C – количество семей, проживающих в жилых помещениях ветхих, аварийных жилых домов и жилых помещениях, непригодных для проживания, обеспеченных жилыми помещениями;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D – количество семей, проживающих в ветхих, аварийных жилых домах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066C0">
        <w:rPr>
          <w:rFonts w:eastAsia="Times New Roman" w:cs="Times New Roman"/>
          <w:szCs w:val="28"/>
          <w:lang w:eastAsia="ru-RU"/>
        </w:rPr>
        <w:t>и жилых помещениях, непригодных для проживания;</w:t>
      </w:r>
    </w:p>
    <w:p w:rsid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:rsid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:rsid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vertAlign w:val="superscript"/>
          <w:lang w:eastAsia="ru-RU"/>
        </w:rPr>
      </w:pP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 рассчитывается по формуле: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P7 = E/K×100,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E – количество семей, улучшивших жилищные условия в текущем году;</w:t>
      </w:r>
    </w:p>
    <w:p w:rsidR="00B066C0" w:rsidRDefault="00B066C0" w:rsidP="00B066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K – общее количество семей, состоявших на учете;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 xml:space="preserve">8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 рассчитывается по формуле: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P8 = S/L×100,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S – количество семей, улучшивших жилищные условия в текущем году;</w:t>
      </w:r>
    </w:p>
    <w:p w:rsidR="00B066C0" w:rsidRPr="00B066C0" w:rsidRDefault="00B066C0" w:rsidP="00B066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L – общее количество семей, состоявших на учете;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 w:rsidRPr="00B066C0">
        <w:rPr>
          <w:rFonts w:eastAsia="Times New Roman" w:cs="Times New Roman"/>
          <w:szCs w:val="28"/>
          <w:vertAlign w:val="superscript"/>
          <w:lang w:eastAsia="ru-RU"/>
        </w:rPr>
        <w:t xml:space="preserve">  </w:t>
      </w:r>
      <w:r w:rsidRPr="00B066C0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P9 = H/G×100,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H – количество семей, улучшивших жилищные условия в текущем году;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G – общее количество семей, состоявших на учете;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Cs w:val="28"/>
          <w:vertAlign w:val="superscript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</w:t>
      </w:r>
      <w:r w:rsidRPr="00B066C0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P10 = X/Z×100,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X – количество семей, улучшивших жилищные условия в текущем году;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Z – общее количество семей, состоявших на учете;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Cs w:val="28"/>
          <w:vertAlign w:val="superscript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 рассчитывается по формуле: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P11 = T/U×100,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T – численность лиц из числа детей-сирот и детей, оставшихся </w:t>
      </w:r>
      <w:r w:rsidRPr="00B066C0">
        <w:rPr>
          <w:rFonts w:eastAsia="Times New Roman" w:cs="Times New Roman"/>
          <w:szCs w:val="28"/>
          <w:lang w:eastAsia="ru-RU"/>
        </w:rPr>
        <w:br/>
        <w:t xml:space="preserve">без попечения родителей, включая лиц в возрасте от 23 лет и старше, обеспеченных жилыми помещениями за отчетный год, </w:t>
      </w:r>
    </w:p>
    <w:p w:rsidR="00B066C0" w:rsidRPr="00B066C0" w:rsidRDefault="00B066C0" w:rsidP="00B066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U – общая численность детей, оставшихся без попечения родителей, </w:t>
      </w:r>
      <w:r w:rsidRPr="00B066C0">
        <w:rPr>
          <w:rFonts w:eastAsia="Times New Roman" w:cs="Times New Roman"/>
          <w:szCs w:val="28"/>
          <w:lang w:eastAsia="ru-RU"/>
        </w:rPr>
        <w:br/>
        <w:t>и лиц из их числа, состоящих в списке на получение жилого помещения, включая лиц в возрасте от 23 лет и старше;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>12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 рассчитывается по формуле: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 xml:space="preserve">P12 = </w:t>
      </w:r>
      <w:r w:rsidRPr="00B066C0">
        <w:rPr>
          <w:rFonts w:eastAsia="Times New Roman" w:cs="Times New Roman"/>
          <w:szCs w:val="28"/>
          <w:lang w:val="en-US" w:eastAsia="ru-RU"/>
        </w:rPr>
        <w:t>W</w:t>
      </w:r>
      <w:r w:rsidRPr="00B066C0">
        <w:rPr>
          <w:rFonts w:eastAsia="Times New Roman" w:cs="Times New Roman"/>
          <w:szCs w:val="28"/>
          <w:lang w:eastAsia="ru-RU"/>
        </w:rPr>
        <w:t>/</w:t>
      </w:r>
      <w:r w:rsidRPr="00B066C0">
        <w:rPr>
          <w:rFonts w:eastAsia="Times New Roman" w:cs="Times New Roman"/>
          <w:szCs w:val="28"/>
          <w:lang w:val="en-US" w:eastAsia="ru-RU"/>
        </w:rPr>
        <w:t>Q</w:t>
      </w:r>
      <w:r w:rsidRPr="00B066C0">
        <w:rPr>
          <w:rFonts w:eastAsia="Times New Roman" w:cs="Times New Roman"/>
          <w:szCs w:val="28"/>
          <w:lang w:eastAsia="ru-RU"/>
        </w:rPr>
        <w:t>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val="en-US" w:eastAsia="ru-RU"/>
        </w:rPr>
        <w:t>W</w:t>
      </w:r>
      <w:r w:rsidRPr="00B066C0">
        <w:rPr>
          <w:rFonts w:eastAsia="Times New Roman" w:cs="Times New Roman"/>
          <w:szCs w:val="28"/>
          <w:lang w:eastAsia="ru-RU"/>
        </w:rPr>
        <w:t xml:space="preserve">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площадь ветхого, аварийного, непригодного для проживания жилищного фонда,</w:t>
      </w:r>
    </w:p>
    <w:p w:rsidR="00B066C0" w:rsidRPr="00B066C0" w:rsidRDefault="00B066C0" w:rsidP="00B066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val="en-US" w:eastAsia="ru-RU"/>
        </w:rPr>
        <w:t>Q</w:t>
      </w:r>
      <w:r w:rsidRPr="00B066C0">
        <w:rPr>
          <w:rFonts w:eastAsia="Times New Roman" w:cs="Times New Roman"/>
          <w:szCs w:val="28"/>
          <w:lang w:eastAsia="ru-RU"/>
        </w:rPr>
        <w:t xml:space="preserve"> – площадь жилищного фонда города;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vertAlign w:val="superscript"/>
          <w:lang w:eastAsia="ru-RU"/>
        </w:rPr>
        <w:t xml:space="preserve">13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6C0">
        <w:rPr>
          <w:rFonts w:eastAsia="Times New Roman" w:cs="Times New Roman"/>
          <w:szCs w:val="28"/>
          <w:lang w:eastAsia="ru-RU"/>
        </w:rPr>
        <w:t>– рассчитывается по формуле: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P12 = W/Q×100, где</w:t>
      </w:r>
      <w:r>
        <w:rPr>
          <w:rFonts w:eastAsia="Times New Roman" w:cs="Times New Roman"/>
          <w:szCs w:val="28"/>
          <w:lang w:eastAsia="ru-RU"/>
        </w:rPr>
        <w:t>:</w:t>
      </w:r>
    </w:p>
    <w:p w:rsidR="00B066C0" w:rsidRPr="00B066C0" w:rsidRDefault="00B066C0" w:rsidP="00B066C0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W – площадь ветхого, аварийного, непригодного для проживания жилищного фонда,</w:t>
      </w:r>
    </w:p>
    <w:p w:rsidR="00B066C0" w:rsidRPr="00B066C0" w:rsidRDefault="00B066C0" w:rsidP="00B066C0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B066C0">
        <w:rPr>
          <w:rFonts w:eastAsia="Times New Roman" w:cs="Times New Roman"/>
          <w:szCs w:val="28"/>
          <w:lang w:eastAsia="ru-RU"/>
        </w:rPr>
        <w:t>Q – площадь жилищного фонда города.</w:t>
      </w:r>
    </w:p>
    <w:p w:rsidR="00B066C0" w:rsidRPr="00B066C0" w:rsidRDefault="00B066C0" w:rsidP="00B066C0">
      <w:pPr>
        <w:rPr>
          <w:rFonts w:eastAsia="Times New Roman" w:cs="Times New Roman"/>
          <w:szCs w:val="28"/>
          <w:lang w:eastAsia="ru-RU"/>
        </w:rPr>
      </w:pPr>
    </w:p>
    <w:sectPr w:rsidR="00B066C0" w:rsidRPr="00B066C0" w:rsidSect="00B066C0"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07" w:rsidRDefault="00486507" w:rsidP="00B066C0">
      <w:r>
        <w:separator/>
      </w:r>
    </w:p>
  </w:endnote>
  <w:endnote w:type="continuationSeparator" w:id="0">
    <w:p w:rsidR="00486507" w:rsidRDefault="00486507" w:rsidP="00B0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07" w:rsidRDefault="00486507" w:rsidP="00B066C0">
      <w:r>
        <w:separator/>
      </w:r>
    </w:p>
  </w:footnote>
  <w:footnote w:type="continuationSeparator" w:id="0">
    <w:p w:rsidR="00486507" w:rsidRDefault="00486507" w:rsidP="00B0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25F3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E6177">
          <w:rPr>
            <w:rStyle w:val="a8"/>
            <w:noProof/>
            <w:sz w:val="20"/>
          </w:rPr>
          <w:instrText>9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6177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6177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E6177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E6177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6E704F" w:rsidRDefault="005459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2696D"/>
    <w:multiLevelType w:val="hybridMultilevel"/>
    <w:tmpl w:val="DFBE3A2A"/>
    <w:lvl w:ilvl="0" w:tplc="C10695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D2914"/>
    <w:multiLevelType w:val="hybridMultilevel"/>
    <w:tmpl w:val="B200228C"/>
    <w:lvl w:ilvl="0" w:tplc="C34A84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C0"/>
    <w:rsid w:val="002622DB"/>
    <w:rsid w:val="00486507"/>
    <w:rsid w:val="004F7D2E"/>
    <w:rsid w:val="005459D7"/>
    <w:rsid w:val="005D3688"/>
    <w:rsid w:val="005E6177"/>
    <w:rsid w:val="0060034C"/>
    <w:rsid w:val="00897472"/>
    <w:rsid w:val="00A25F3B"/>
    <w:rsid w:val="00B066C0"/>
    <w:rsid w:val="00C3137D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790FB-A9AD-4BF0-BB84-E8EECC9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6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66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6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6C0"/>
    <w:rPr>
      <w:rFonts w:ascii="Times New Roman" w:hAnsi="Times New Roman"/>
      <w:sz w:val="28"/>
    </w:rPr>
  </w:style>
  <w:style w:type="character" w:styleId="a8">
    <w:name w:val="page number"/>
    <w:basedOn w:val="a0"/>
    <w:rsid w:val="00B0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904073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1815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70C2-99E4-40A6-BFA0-22D0949E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2301</Words>
  <Characters>13121</Characters>
  <Application>Microsoft Office Word</Application>
  <DocSecurity>0</DocSecurity>
  <Lines>109</Lines>
  <Paragraphs>30</Paragraphs>
  <ScaleCrop>false</ScaleCrop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2021-12-13T09:30:00Z</cp:lastPrinted>
  <dcterms:created xsi:type="dcterms:W3CDTF">2021-12-15T10:06:00Z</dcterms:created>
  <dcterms:modified xsi:type="dcterms:W3CDTF">2021-12-15T10:06:00Z</dcterms:modified>
</cp:coreProperties>
</file>