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475" w:rsidRDefault="00163475" w:rsidP="00656C1A">
      <w:pPr>
        <w:spacing w:line="120" w:lineRule="atLeast"/>
        <w:jc w:val="center"/>
        <w:rPr>
          <w:sz w:val="24"/>
          <w:szCs w:val="24"/>
        </w:rPr>
      </w:pPr>
    </w:p>
    <w:p w:rsidR="00163475" w:rsidRDefault="00163475" w:rsidP="00656C1A">
      <w:pPr>
        <w:spacing w:line="120" w:lineRule="atLeast"/>
        <w:jc w:val="center"/>
        <w:rPr>
          <w:sz w:val="24"/>
          <w:szCs w:val="24"/>
        </w:rPr>
      </w:pPr>
    </w:p>
    <w:p w:rsidR="00163475" w:rsidRPr="00852378" w:rsidRDefault="00163475" w:rsidP="00656C1A">
      <w:pPr>
        <w:spacing w:line="120" w:lineRule="atLeast"/>
        <w:jc w:val="center"/>
        <w:rPr>
          <w:sz w:val="10"/>
          <w:szCs w:val="10"/>
        </w:rPr>
      </w:pPr>
    </w:p>
    <w:p w:rsidR="00163475" w:rsidRDefault="00163475" w:rsidP="00656C1A">
      <w:pPr>
        <w:spacing w:line="120" w:lineRule="atLeast"/>
        <w:jc w:val="center"/>
        <w:rPr>
          <w:sz w:val="10"/>
          <w:szCs w:val="24"/>
        </w:rPr>
      </w:pPr>
    </w:p>
    <w:p w:rsidR="00163475" w:rsidRPr="005541F0" w:rsidRDefault="00163475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163475" w:rsidRDefault="00163475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163475" w:rsidRPr="005541F0" w:rsidRDefault="00163475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163475" w:rsidRPr="005649E4" w:rsidRDefault="00163475" w:rsidP="00656C1A">
      <w:pPr>
        <w:spacing w:line="120" w:lineRule="atLeast"/>
        <w:jc w:val="center"/>
        <w:rPr>
          <w:sz w:val="18"/>
          <w:szCs w:val="24"/>
        </w:rPr>
      </w:pPr>
    </w:p>
    <w:p w:rsidR="00163475" w:rsidRPr="00656C1A" w:rsidRDefault="00163475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163475" w:rsidRPr="005541F0" w:rsidRDefault="00163475" w:rsidP="00656C1A">
      <w:pPr>
        <w:spacing w:line="120" w:lineRule="atLeast"/>
        <w:jc w:val="center"/>
        <w:rPr>
          <w:sz w:val="18"/>
          <w:szCs w:val="24"/>
        </w:rPr>
      </w:pPr>
    </w:p>
    <w:p w:rsidR="00163475" w:rsidRPr="005541F0" w:rsidRDefault="00163475" w:rsidP="00656C1A">
      <w:pPr>
        <w:spacing w:line="120" w:lineRule="atLeast"/>
        <w:jc w:val="center"/>
        <w:rPr>
          <w:sz w:val="20"/>
          <w:szCs w:val="24"/>
        </w:rPr>
      </w:pPr>
    </w:p>
    <w:p w:rsidR="00163475" w:rsidRPr="00656C1A" w:rsidRDefault="00163475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163475" w:rsidRDefault="00163475" w:rsidP="00656C1A">
      <w:pPr>
        <w:spacing w:line="120" w:lineRule="atLeast"/>
        <w:jc w:val="center"/>
        <w:rPr>
          <w:sz w:val="30"/>
          <w:szCs w:val="24"/>
        </w:rPr>
      </w:pPr>
    </w:p>
    <w:p w:rsidR="00163475" w:rsidRPr="00656C1A" w:rsidRDefault="00163475" w:rsidP="003D14C1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163475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163475" w:rsidRPr="00F8214F" w:rsidRDefault="00163475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163475" w:rsidRPr="00F8214F" w:rsidRDefault="001314D2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08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163475" w:rsidRPr="00F8214F" w:rsidRDefault="00163475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163475" w:rsidRPr="00F8214F" w:rsidRDefault="001314D2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04</w:t>
            </w:r>
          </w:p>
        </w:tc>
        <w:tc>
          <w:tcPr>
            <w:tcW w:w="285" w:type="dxa"/>
            <w:noWrap/>
          </w:tcPr>
          <w:p w:rsidR="00163475" w:rsidRPr="00A63FB0" w:rsidRDefault="00163475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163475" w:rsidRPr="00A3761A" w:rsidRDefault="001314D2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24</w:t>
            </w:r>
          </w:p>
        </w:tc>
        <w:tc>
          <w:tcPr>
            <w:tcW w:w="518" w:type="dxa"/>
            <w:noWrap/>
          </w:tcPr>
          <w:p w:rsidR="00163475" w:rsidRPr="00F8214F" w:rsidRDefault="00163475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163475" w:rsidRPr="00F8214F" w:rsidRDefault="00163475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163475" w:rsidRPr="00AB4194" w:rsidRDefault="00163475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163475" w:rsidRPr="00F8214F" w:rsidRDefault="001314D2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1634</w:t>
            </w:r>
          </w:p>
        </w:tc>
      </w:tr>
    </w:tbl>
    <w:p w:rsidR="00163475" w:rsidRPr="000C4AB5" w:rsidRDefault="00163475" w:rsidP="00C725A6">
      <w:pPr>
        <w:rPr>
          <w:rFonts w:cs="Times New Roman"/>
          <w:szCs w:val="28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</w:tblGrid>
      <w:tr w:rsidR="00163475" w:rsidTr="00163475">
        <w:tc>
          <w:tcPr>
            <w:tcW w:w="4820" w:type="dxa"/>
            <w:hideMark/>
          </w:tcPr>
          <w:p w:rsidR="00163475" w:rsidRDefault="00163475" w:rsidP="00163475">
            <w:pPr>
              <w:ind w:left="-113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Об утверждении регламента взаимодействия структурных подразделений Администрации </w:t>
            </w:r>
          </w:p>
          <w:p w:rsidR="00163475" w:rsidRDefault="00163475" w:rsidP="00163475">
            <w:pPr>
              <w:ind w:left="-113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города и муниципальных </w:t>
            </w:r>
          </w:p>
          <w:p w:rsidR="00163475" w:rsidRDefault="00163475" w:rsidP="00163475">
            <w:pPr>
              <w:ind w:left="-113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учреждений, предприятий </w:t>
            </w:r>
            <w:r>
              <w:rPr>
                <w:rFonts w:eastAsia="Calibri"/>
                <w:szCs w:val="28"/>
                <w:lang w:eastAsia="en-US"/>
              </w:rPr>
              <w:br/>
              <w:t xml:space="preserve">по выполнению обязательств концедента и осуществлению </w:t>
            </w:r>
          </w:p>
          <w:p w:rsidR="00163475" w:rsidRDefault="00163475" w:rsidP="00163475">
            <w:pPr>
              <w:ind w:left="-113"/>
              <w:rPr>
                <w:rFonts w:eastAsia="Calibri"/>
                <w:spacing w:val="-4"/>
                <w:szCs w:val="22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контроля за исполнением концессионного соглашения </w:t>
            </w:r>
            <w:r>
              <w:rPr>
                <w:rFonts w:eastAsia="Calibri"/>
                <w:szCs w:val="28"/>
                <w:lang w:eastAsia="en-US"/>
              </w:rPr>
              <w:br/>
            </w:r>
            <w:r>
              <w:rPr>
                <w:rFonts w:eastAsia="Calibri"/>
                <w:spacing w:val="-4"/>
                <w:szCs w:val="22"/>
                <w:lang w:eastAsia="en-US"/>
              </w:rPr>
              <w:t xml:space="preserve">в отношении объектов наружного освещения, находящихся </w:t>
            </w:r>
          </w:p>
          <w:p w:rsidR="00163475" w:rsidRDefault="00163475" w:rsidP="00163475">
            <w:pPr>
              <w:ind w:left="-113"/>
              <w:rPr>
                <w:rFonts w:eastAsia="Calibri"/>
                <w:spacing w:val="-4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Cs w:val="22"/>
                <w:lang w:eastAsia="en-US"/>
              </w:rPr>
              <w:t xml:space="preserve">в собственности муниципального образования городской округ </w:t>
            </w:r>
          </w:p>
          <w:p w:rsidR="00163475" w:rsidRDefault="00163475" w:rsidP="00163475">
            <w:pPr>
              <w:ind w:left="-113"/>
              <w:rPr>
                <w:rFonts w:eastAsia="Calibri"/>
                <w:spacing w:val="-4"/>
                <w:szCs w:val="22"/>
                <w:lang w:eastAsia="en-US"/>
              </w:rPr>
            </w:pPr>
            <w:r>
              <w:rPr>
                <w:rFonts w:eastAsia="Calibri"/>
                <w:spacing w:val="-4"/>
                <w:szCs w:val="22"/>
                <w:lang w:eastAsia="en-US"/>
              </w:rPr>
              <w:t xml:space="preserve">Сургут Ханты-Мансийского автономного округа – Югры </w:t>
            </w:r>
          </w:p>
        </w:tc>
      </w:tr>
    </w:tbl>
    <w:p w:rsidR="00163475" w:rsidRDefault="00163475" w:rsidP="00163475">
      <w:pPr>
        <w:rPr>
          <w:rFonts w:eastAsiaTheme="minorEastAsia" w:cs="Times New Roman"/>
          <w:sz w:val="27"/>
          <w:szCs w:val="27"/>
        </w:rPr>
      </w:pPr>
    </w:p>
    <w:p w:rsidR="00163475" w:rsidRDefault="00163475" w:rsidP="00163475">
      <w:pPr>
        <w:rPr>
          <w:rFonts w:cs="Times New Roman"/>
          <w:szCs w:val="28"/>
        </w:rPr>
      </w:pPr>
    </w:p>
    <w:p w:rsidR="00163475" w:rsidRDefault="00163475" w:rsidP="00163475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 соответствии с постановлением Администрации города от 21.12.2023 </w:t>
      </w:r>
      <w:r>
        <w:rPr>
          <w:rFonts w:cs="Times New Roman"/>
          <w:szCs w:val="28"/>
        </w:rPr>
        <w:br/>
        <w:t xml:space="preserve">№ 6438 «О принятии решения о заключении концессионного соглашения </w:t>
      </w:r>
      <w:r>
        <w:rPr>
          <w:rFonts w:cs="Times New Roman"/>
          <w:szCs w:val="28"/>
        </w:rPr>
        <w:br/>
        <w:t xml:space="preserve">в отношении объектов наружного освещения, находящихся в собственности муниципального образования городской округ Сургут Ханты-Мансийского автономного округа – Югры», распоряжениями Администрации города </w:t>
      </w:r>
      <w:r>
        <w:rPr>
          <w:rFonts w:cs="Times New Roman"/>
          <w:szCs w:val="28"/>
        </w:rPr>
        <w:br/>
        <w:t xml:space="preserve">от 30.12.2005 № 3686 «Об утверждении Регламента Администрации города», </w:t>
      </w:r>
      <w:r>
        <w:rPr>
          <w:rFonts w:cs="Times New Roman"/>
          <w:szCs w:val="28"/>
        </w:rPr>
        <w:br/>
        <w:t>от 21.04.2021 № 552 «О распределении отдельных полномочий Главы города между высшими должностными лицами Администрации города»:</w:t>
      </w:r>
    </w:p>
    <w:p w:rsidR="00163475" w:rsidRDefault="00163475" w:rsidP="00163475">
      <w:pPr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1. </w:t>
      </w:r>
      <w:r>
        <w:rPr>
          <w:rFonts w:eastAsia="Times New Roman" w:cs="Times New Roman"/>
          <w:szCs w:val="28"/>
        </w:rPr>
        <w:t xml:space="preserve">Утвердить </w:t>
      </w:r>
      <w:r>
        <w:rPr>
          <w:rFonts w:eastAsia="Calibri" w:cs="Times New Roman"/>
          <w:szCs w:val="28"/>
        </w:rPr>
        <w:t xml:space="preserve">регламент взаимодействия структурных подразделений Администрации города и муниципальных учреждений, предприятий по выпол-нению обязательств концедента и осуществлению контроля за исполнением концессионного соглашения </w:t>
      </w:r>
      <w:r>
        <w:rPr>
          <w:rFonts w:eastAsia="Calibri" w:cs="Times New Roman"/>
        </w:rPr>
        <w:t xml:space="preserve">в отношении объектов наружного освещения, находящихся в собственности муниципального образования городской округ Сургут Ханты-Мансийского автономного округа – Югры (далее – регламент) </w:t>
      </w:r>
      <w:r>
        <w:rPr>
          <w:rFonts w:eastAsia="Calibri" w:cs="Times New Roman"/>
          <w:szCs w:val="28"/>
        </w:rPr>
        <w:t>согласно приложению.</w:t>
      </w:r>
    </w:p>
    <w:p w:rsidR="00163475" w:rsidRDefault="00163475" w:rsidP="00163475">
      <w:pPr>
        <w:ind w:firstLine="709"/>
        <w:jc w:val="both"/>
        <w:rPr>
          <w:rFonts w:eastAsia="Calibri" w:cs="Times New Roman"/>
          <w:spacing w:val="-4"/>
          <w:szCs w:val="28"/>
        </w:rPr>
      </w:pPr>
      <w:r>
        <w:rPr>
          <w:rFonts w:eastAsia="Calibri" w:cs="Times New Roman"/>
          <w:szCs w:val="28"/>
        </w:rPr>
        <w:lastRenderedPageBreak/>
        <w:t>2. Ответственным структурным подразделениям Администрации города, муниципальным учреждениям, предприятиям осуществлять мероприятия концедента по реализации концессионного соглашения</w:t>
      </w:r>
      <w:r>
        <w:rPr>
          <w:rFonts w:eastAsia="Calibri" w:cs="Times New Roman"/>
        </w:rPr>
        <w:t xml:space="preserve"> в отношении объектов наружного освещения, находящихся в собственности муниципального образо-вания городской округ Сургут Ханты-Мансийского автономного округа – Югры </w:t>
      </w:r>
      <w:r>
        <w:rPr>
          <w:rFonts w:eastAsia="Calibri" w:cs="Times New Roman"/>
          <w:spacing w:val="-4"/>
        </w:rPr>
        <w:t>(далее – концессионное соглашение)</w:t>
      </w:r>
      <w:r>
        <w:rPr>
          <w:rFonts w:eastAsia="Calibri" w:cs="Times New Roman"/>
          <w:spacing w:val="-4"/>
          <w:szCs w:val="28"/>
        </w:rPr>
        <w:t>, руководствуясь регламентом.</w:t>
      </w:r>
    </w:p>
    <w:p w:rsidR="00163475" w:rsidRDefault="00163475" w:rsidP="00163475">
      <w:pPr>
        <w:ind w:firstLine="709"/>
        <w:jc w:val="both"/>
        <w:rPr>
          <w:rFonts w:eastAsia="Calibri" w:cs="Times New Roman"/>
          <w:spacing w:val="-4"/>
          <w:szCs w:val="28"/>
        </w:rPr>
      </w:pPr>
      <w:r>
        <w:rPr>
          <w:rFonts w:eastAsia="Calibri" w:cs="Times New Roman"/>
          <w:spacing w:val="-4"/>
          <w:szCs w:val="28"/>
        </w:rPr>
        <w:t>При определении содержания мероприятий концедента по реализации концессионного соглашения преимущественную силу имеют положения концес-сионного соглашения.</w:t>
      </w:r>
    </w:p>
    <w:p w:rsidR="00163475" w:rsidRDefault="00163475" w:rsidP="00163475">
      <w:pPr>
        <w:tabs>
          <w:tab w:val="left" w:pos="993"/>
        </w:tabs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3. Руководителям ответственных структурных подразделений Админис-трации города, муниципальных учреждений, предприятий не позднее трех рабочих дней со дня принятия настоящего распоряжения утвердить </w:t>
      </w:r>
      <w:r>
        <w:rPr>
          <w:rFonts w:eastAsia="Calibri" w:cs="Courier New"/>
          <w:szCs w:val="28"/>
        </w:rPr>
        <w:t>приказом ответственных должностных лиц за</w:t>
      </w:r>
      <w:r>
        <w:rPr>
          <w:rFonts w:eastAsia="Calibri" w:cs="Times New Roman"/>
          <w:szCs w:val="28"/>
        </w:rPr>
        <w:t xml:space="preserve"> исполнение мероприятий концедента </w:t>
      </w:r>
      <w:r>
        <w:rPr>
          <w:rFonts w:eastAsia="Calibri" w:cs="Times New Roman"/>
          <w:szCs w:val="28"/>
        </w:rPr>
        <w:br/>
        <w:t xml:space="preserve">по исполнению </w:t>
      </w:r>
      <w:r>
        <w:rPr>
          <w:rFonts w:eastAsia="Calibri" w:cs="Times New Roman"/>
          <w:spacing w:val="-4"/>
          <w:szCs w:val="28"/>
        </w:rPr>
        <w:t>концессионного соглашения. Приказы, указанные в настоящем пункте, не позднее</w:t>
      </w:r>
      <w:r>
        <w:rPr>
          <w:rFonts w:eastAsia="Calibri" w:cs="Times New Roman"/>
          <w:szCs w:val="28"/>
        </w:rPr>
        <w:t xml:space="preserve"> двух рабочих дней со дня их принятия направить в управление инвестиций, развития предпринимательства и туризма Администрации города.</w:t>
      </w:r>
    </w:p>
    <w:p w:rsidR="00163475" w:rsidRDefault="00163475" w:rsidP="00163475">
      <w:pPr>
        <w:tabs>
          <w:tab w:val="left" w:pos="851"/>
        </w:tabs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pacing w:val="-4"/>
          <w:szCs w:val="28"/>
        </w:rPr>
        <w:t>4. О</w:t>
      </w:r>
      <w:r>
        <w:rPr>
          <w:rFonts w:eastAsia="Calibri" w:cs="Times New Roman"/>
          <w:szCs w:val="28"/>
        </w:rPr>
        <w:t>пределить</w:t>
      </w:r>
      <w:r>
        <w:rPr>
          <w:rFonts w:eastAsia="Calibri" w:cs="Times New Roman"/>
          <w:spacing w:val="-4"/>
          <w:szCs w:val="28"/>
        </w:rPr>
        <w:t xml:space="preserve"> управление инвестиций, развития предпринимательства</w:t>
      </w:r>
      <w:r>
        <w:rPr>
          <w:rFonts w:eastAsia="Calibri" w:cs="Times New Roman"/>
          <w:spacing w:val="-4"/>
          <w:szCs w:val="28"/>
        </w:rPr>
        <w:br/>
        <w:t>и туризма Администрации</w:t>
      </w:r>
      <w:r>
        <w:rPr>
          <w:rFonts w:eastAsia="Calibri" w:cs="Times New Roman"/>
          <w:szCs w:val="28"/>
        </w:rPr>
        <w:t xml:space="preserve"> города координирующим органом </w:t>
      </w:r>
      <w:r>
        <w:rPr>
          <w:rFonts w:eastAsia="Calibri" w:cs="Courier New"/>
          <w:szCs w:val="28"/>
        </w:rPr>
        <w:t xml:space="preserve">по </w:t>
      </w:r>
      <w:r>
        <w:rPr>
          <w:rFonts w:eastAsia="Calibri" w:cs="Times New Roman"/>
          <w:szCs w:val="28"/>
        </w:rPr>
        <w:t>исполнению концессионного соглашения.</w:t>
      </w:r>
    </w:p>
    <w:p w:rsidR="00163475" w:rsidRDefault="00163475" w:rsidP="00163475">
      <w:pPr>
        <w:ind w:firstLine="709"/>
        <w:jc w:val="both"/>
        <w:rPr>
          <w:rFonts w:eastAsia="Calibri" w:cs="Times New Roman"/>
          <w:spacing w:val="-4"/>
          <w:szCs w:val="28"/>
        </w:rPr>
      </w:pPr>
      <w:r>
        <w:rPr>
          <w:rFonts w:eastAsia="Calibri" w:cs="Times New Roman"/>
          <w:spacing w:val="-4"/>
          <w:szCs w:val="28"/>
        </w:rPr>
        <w:t xml:space="preserve">5. Управлению инвестиций, развития предпринимательства и туризма проинформировать концессионера о необходимости направления всей корреспон-денции, касающейся реализации концессионного соглашения на адрес электронной почты: </w:t>
      </w:r>
      <w:r>
        <w:rPr>
          <w:rFonts w:eastAsia="Calibri" w:cs="Times New Roman"/>
          <w:spacing w:val="-4"/>
          <w:szCs w:val="28"/>
          <w:lang w:val="en-US"/>
        </w:rPr>
        <w:t>bill</w:t>
      </w:r>
      <w:r>
        <w:rPr>
          <w:rFonts w:eastAsia="Calibri" w:cs="Times New Roman"/>
          <w:spacing w:val="-4"/>
          <w:szCs w:val="28"/>
        </w:rPr>
        <w:t>_</w:t>
      </w:r>
      <w:r>
        <w:rPr>
          <w:rFonts w:eastAsia="Calibri" w:cs="Times New Roman"/>
          <w:spacing w:val="-4"/>
          <w:szCs w:val="28"/>
          <w:lang w:val="en-US"/>
        </w:rPr>
        <w:t>oo</w:t>
      </w:r>
      <w:r>
        <w:rPr>
          <w:rFonts w:eastAsia="Calibri" w:cs="Times New Roman"/>
          <w:spacing w:val="-4"/>
          <w:szCs w:val="28"/>
        </w:rPr>
        <w:t>@</w:t>
      </w:r>
      <w:r>
        <w:rPr>
          <w:rFonts w:eastAsia="Calibri" w:cs="Times New Roman"/>
          <w:spacing w:val="-4"/>
          <w:szCs w:val="28"/>
          <w:lang w:val="en-US"/>
        </w:rPr>
        <w:t>admsurgut</w:t>
      </w:r>
      <w:r>
        <w:rPr>
          <w:rFonts w:eastAsia="Calibri" w:cs="Times New Roman"/>
          <w:spacing w:val="-4"/>
          <w:szCs w:val="28"/>
        </w:rPr>
        <w:t>.</w:t>
      </w:r>
      <w:r>
        <w:rPr>
          <w:rFonts w:eastAsia="Calibri" w:cs="Times New Roman"/>
          <w:spacing w:val="-4"/>
          <w:szCs w:val="28"/>
          <w:lang w:val="en-US"/>
        </w:rPr>
        <w:t>ru</w:t>
      </w:r>
      <w:r>
        <w:rPr>
          <w:rFonts w:eastAsia="Calibri" w:cs="Times New Roman"/>
          <w:spacing w:val="-4"/>
          <w:szCs w:val="28"/>
        </w:rPr>
        <w:t>.</w:t>
      </w:r>
    </w:p>
    <w:p w:rsidR="00163475" w:rsidRDefault="00163475" w:rsidP="00163475">
      <w:pPr>
        <w:ind w:firstLine="709"/>
        <w:jc w:val="both"/>
        <w:rPr>
          <w:rFonts w:eastAsia="Calibri" w:cs="Times New Roman"/>
          <w:spacing w:val="-4"/>
          <w:szCs w:val="28"/>
        </w:rPr>
      </w:pPr>
      <w:r>
        <w:rPr>
          <w:rFonts w:eastAsia="Calibri" w:cs="Times New Roman"/>
          <w:spacing w:val="-4"/>
          <w:szCs w:val="28"/>
        </w:rPr>
        <w:t xml:space="preserve">При поступлении входящей корреспонденции от концессионера, ответст-венное должностное лицо управления инвестиций, развития предпринимательства и туризма передает поступившие документы на регистрацию в муниципальное казенное учреждение «Хозяйственно-эксплуатационное управление» с приложе-нием информации согласно регламенту о наименовании мероприятия, ответственных структурных подразделениях Администрации города, муници-пальных учреждениях, предприятиях, соисполнителях, сроке исполнения меропри-ятия в целях реализации которого поступило обращение концессионера. </w:t>
      </w:r>
    </w:p>
    <w:p w:rsidR="00163475" w:rsidRDefault="00163475" w:rsidP="00163475">
      <w:pPr>
        <w:ind w:firstLine="709"/>
        <w:jc w:val="both"/>
        <w:rPr>
          <w:rFonts w:eastAsia="Calibri" w:cs="Times New Roman"/>
          <w:spacing w:val="-4"/>
          <w:szCs w:val="28"/>
        </w:rPr>
      </w:pPr>
      <w:r>
        <w:rPr>
          <w:rFonts w:eastAsia="Calibri" w:cs="Times New Roman"/>
          <w:spacing w:val="-4"/>
          <w:szCs w:val="28"/>
        </w:rPr>
        <w:t xml:space="preserve">Управление документационного и организационного обеспечения Администрации города указывает ответственного исполнителя, соисполнителей </w:t>
      </w:r>
      <w:r>
        <w:rPr>
          <w:rFonts w:eastAsia="Calibri" w:cs="Times New Roman"/>
          <w:spacing w:val="-4"/>
          <w:szCs w:val="28"/>
        </w:rPr>
        <w:br/>
        <w:t>в соответствии с регламентом на основании информации, представленной управлением инвестиций, развития предпринимательства и туризма Админи-страции города и закрепленной в регистрационной карточке документа в системе электронного документооборота «Дело», с включением управления инвестиций, развития предпринимательства и туризма Администрации города с целью осуществления функции координирующего органа по исполнению концессионного соглашения.</w:t>
      </w:r>
    </w:p>
    <w:p w:rsidR="00163475" w:rsidRDefault="00163475" w:rsidP="00163475">
      <w:pPr>
        <w:ind w:firstLine="709"/>
        <w:jc w:val="both"/>
        <w:rPr>
          <w:rFonts w:eastAsia="Calibri" w:cs="Times New Roman"/>
          <w:spacing w:val="-4"/>
          <w:szCs w:val="28"/>
        </w:rPr>
      </w:pPr>
      <w:r>
        <w:rPr>
          <w:rFonts w:eastAsia="Calibri" w:cs="Times New Roman"/>
          <w:spacing w:val="-4"/>
          <w:szCs w:val="28"/>
        </w:rPr>
        <w:t>В случае если регламентом не предусмотрено мероприятие и от концес-сионера поступило обращение, связанное с реализацией концессионного соглашения, ответственное структурное подразделение, соисполнитель определя-ется в соответствии с резолюцией заместителя Главы города, курирующего управление инвестиций, развития предпринимательства и туризма Администрации города.</w:t>
      </w:r>
    </w:p>
    <w:p w:rsidR="00163475" w:rsidRDefault="00163475" w:rsidP="00163475">
      <w:pPr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6. Взаимоотношения концессионера с ответственными структурными подразделениями Администрации города по исполнению концессионного соглашения устанавливаются посредством официальной переписки в порядке, установленном концессионном соглашении.</w:t>
      </w:r>
    </w:p>
    <w:p w:rsidR="00163475" w:rsidRDefault="00163475" w:rsidP="00163475">
      <w:pPr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7. Сроки рассмотрения обращений концессионера, утвержденные регла-ментом, устанавливаются с даты их регистрации.</w:t>
      </w:r>
    </w:p>
    <w:p w:rsidR="00163475" w:rsidRDefault="00163475" w:rsidP="00163475">
      <w:pPr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Ответственные структурные подразделения Администрации города, муниципальные учреждения, предприятия уведомляют управление инвестиций, развития предпринимательства и туризма Администрации города (координи-рующий орган) в течение двух рабочих дней о каждом факте направления исходящей и получения входящей корреспонденции в рамках взаимодействия </w:t>
      </w:r>
      <w:r>
        <w:rPr>
          <w:rFonts w:eastAsia="Calibri" w:cs="Times New Roman"/>
          <w:szCs w:val="28"/>
        </w:rPr>
        <w:br/>
        <w:t>с концессионером.</w:t>
      </w:r>
    </w:p>
    <w:p w:rsidR="00163475" w:rsidRDefault="00163475" w:rsidP="00163475">
      <w:pPr>
        <w:suppressAutoHyphens/>
        <w:ind w:firstLine="709"/>
        <w:jc w:val="both"/>
        <w:textAlignment w:val="baseline"/>
        <w:rPr>
          <w:rFonts w:eastAsia="Calibri" w:cs="Times New Roman"/>
          <w:color w:val="FF0000"/>
          <w:szCs w:val="28"/>
        </w:rPr>
      </w:pPr>
      <w:r>
        <w:rPr>
          <w:rFonts w:eastAsia="Calibri" w:cs="Times New Roman"/>
          <w:szCs w:val="28"/>
        </w:rPr>
        <w:t>8. Определить департамент городского хозяйства Администрации города ответственным структурным подразделением за подготовку и направление ответов на обращения, связанных с реализацией концессионного соглашения, поступивших от граждан, юридических лиц, органов государственной власти, органов местного самоуправления, иных любых организаций, соисполнителем – управление инвестиций, развития предпринимательства и туризма Админис-трации города</w:t>
      </w:r>
      <w:r>
        <w:rPr>
          <w:rFonts w:eastAsia="Calibri" w:cs="Times New Roman"/>
          <w:color w:val="FF0000"/>
          <w:szCs w:val="28"/>
        </w:rPr>
        <w:t>.</w:t>
      </w:r>
    </w:p>
    <w:p w:rsidR="00163475" w:rsidRDefault="00163475" w:rsidP="00163475">
      <w:pPr>
        <w:suppressAutoHyphens/>
        <w:ind w:firstLine="709"/>
        <w:jc w:val="both"/>
        <w:textAlignment w:val="baseline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В случае если поставленные вопросы в обращении соотносятся </w:t>
      </w:r>
      <w:r>
        <w:rPr>
          <w:rFonts w:eastAsia="Calibri" w:cs="Times New Roman"/>
          <w:szCs w:val="28"/>
        </w:rPr>
        <w:br/>
        <w:t>с реализацией мероприятий, предусмотренных регламентом, структурное подразделение, являющееся участником таких мероприятий, определить соисполнителем при подготовке ответа на такое обращение.</w:t>
      </w:r>
    </w:p>
    <w:p w:rsidR="00163475" w:rsidRDefault="00163475" w:rsidP="00163475">
      <w:pPr>
        <w:suppressAutoHyphens/>
        <w:ind w:firstLine="709"/>
        <w:jc w:val="both"/>
        <w:textAlignment w:val="baseline"/>
        <w:rPr>
          <w:rFonts w:eastAsia="Calibri" w:cs="Times New Roman"/>
          <w:szCs w:val="32"/>
        </w:rPr>
      </w:pPr>
      <w:r>
        <w:rPr>
          <w:rFonts w:eastAsia="Calibri" w:cs="Times New Roman"/>
          <w:szCs w:val="32"/>
        </w:rPr>
        <w:t>9. Департаменту массовых коммуникаций и аналитики разместить настоящее распоряжение на официальном портале Администрации города:</w:t>
      </w:r>
      <w:r>
        <w:rPr>
          <w:rFonts w:eastAsia="Calibri" w:cs="Times New Roman"/>
          <w:szCs w:val="32"/>
        </w:rPr>
        <w:br/>
        <w:t>www.admsurgut.ru.</w:t>
      </w:r>
    </w:p>
    <w:p w:rsidR="00163475" w:rsidRDefault="00163475" w:rsidP="00163475">
      <w:pPr>
        <w:suppressAutoHyphens/>
        <w:ind w:firstLine="709"/>
        <w:jc w:val="both"/>
        <w:textAlignment w:val="baseline"/>
        <w:rPr>
          <w:rFonts w:eastAsia="Calibri" w:cs="Times New Roman"/>
          <w:szCs w:val="32"/>
        </w:rPr>
      </w:pPr>
      <w:r>
        <w:rPr>
          <w:rFonts w:eastAsia="Calibri" w:cs="Times New Roman"/>
          <w:szCs w:val="32"/>
        </w:rPr>
        <w:t>10. Муниципальному казенному учреждению «Наш город» опубликовать (разместить) настоящее распоряжение в сетевом издании «Официальные документы города Сургута»: docsurgut.ru.</w:t>
      </w:r>
    </w:p>
    <w:p w:rsidR="00163475" w:rsidRDefault="00163475" w:rsidP="00163475">
      <w:pPr>
        <w:suppressAutoHyphens/>
        <w:ind w:firstLine="709"/>
        <w:jc w:val="both"/>
        <w:textAlignment w:val="baseline"/>
        <w:rPr>
          <w:rFonts w:eastAsia="Calibri" w:cs="Times New Roman"/>
          <w:kern w:val="3"/>
          <w:szCs w:val="28"/>
          <w:lang w:eastAsia="ar-SA"/>
        </w:rPr>
      </w:pPr>
      <w:r>
        <w:rPr>
          <w:rFonts w:eastAsia="Calibri" w:cs="Times New Roman"/>
          <w:szCs w:val="32"/>
        </w:rPr>
        <w:t>11. Настоящее распоряжение вступает в силу с момента его издания.</w:t>
      </w:r>
    </w:p>
    <w:p w:rsidR="00163475" w:rsidRDefault="00163475" w:rsidP="00163475">
      <w:pPr>
        <w:tabs>
          <w:tab w:val="left" w:pos="851"/>
        </w:tabs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12. Контроль за выполнением распоряжения оставляю за собой.</w:t>
      </w:r>
    </w:p>
    <w:p w:rsidR="00163475" w:rsidRDefault="00163475" w:rsidP="00163475">
      <w:pPr>
        <w:tabs>
          <w:tab w:val="left" w:pos="851"/>
        </w:tabs>
        <w:ind w:firstLine="709"/>
        <w:rPr>
          <w:rFonts w:eastAsia="Calibri" w:cs="Times New Roman"/>
          <w:szCs w:val="28"/>
        </w:rPr>
      </w:pPr>
    </w:p>
    <w:p w:rsidR="00163475" w:rsidRDefault="00163475" w:rsidP="00163475">
      <w:pPr>
        <w:tabs>
          <w:tab w:val="left" w:pos="851"/>
        </w:tabs>
        <w:ind w:firstLine="709"/>
        <w:rPr>
          <w:rFonts w:eastAsia="Calibri" w:cs="Times New Roman"/>
          <w:szCs w:val="28"/>
        </w:rPr>
      </w:pPr>
    </w:p>
    <w:p w:rsidR="00163475" w:rsidRDefault="00163475" w:rsidP="00163475">
      <w:pPr>
        <w:tabs>
          <w:tab w:val="left" w:pos="851"/>
        </w:tabs>
        <w:ind w:firstLine="709"/>
        <w:rPr>
          <w:rFonts w:eastAsia="Calibri" w:cs="Times New Roman"/>
          <w:szCs w:val="28"/>
        </w:rPr>
      </w:pPr>
    </w:p>
    <w:p w:rsidR="00163475" w:rsidRDefault="00163475" w:rsidP="00163475">
      <w:pPr>
        <w:jc w:val="both"/>
        <w:rPr>
          <w:rFonts w:eastAsiaTheme="minorEastAsia" w:cs="Times New Roman"/>
          <w:szCs w:val="28"/>
        </w:rPr>
      </w:pPr>
      <w:r>
        <w:rPr>
          <w:rFonts w:cs="Times New Roman"/>
          <w:szCs w:val="28"/>
        </w:rPr>
        <w:t>Заместитель Главы города                                                                    А.М. Кириленко</w:t>
      </w:r>
    </w:p>
    <w:p w:rsidR="00F865B3" w:rsidRPr="00163475" w:rsidRDefault="00F865B3" w:rsidP="00163475"/>
    <w:sectPr w:rsidR="00F865B3" w:rsidRPr="00163475" w:rsidSect="0016347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0EF" w:rsidRDefault="00DC70EF">
      <w:r>
        <w:separator/>
      </w:r>
    </w:p>
  </w:endnote>
  <w:endnote w:type="continuationSeparator" w:id="0">
    <w:p w:rsidR="00DC70EF" w:rsidRDefault="00DC7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1314D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1314D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1314D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0EF" w:rsidRDefault="00DC70EF">
      <w:r>
        <w:separator/>
      </w:r>
    </w:p>
  </w:footnote>
  <w:footnote w:type="continuationSeparator" w:id="0">
    <w:p w:rsidR="00DC70EF" w:rsidRDefault="00DC70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1314D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6E704F" w:rsidRPr="006E704F" w:rsidRDefault="009035F3" w:rsidP="006E704F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0430C9">
          <w:rPr>
            <w:rStyle w:val="a8"/>
            <w:noProof/>
            <w:sz w:val="20"/>
          </w:rPr>
          <w:instrText>3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0430C9">
          <w:rPr>
            <w:noProof/>
            <w:sz w:val="20"/>
            <w:lang w:val="en-US"/>
          </w:rPr>
          <w:instrText>3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0430C9">
          <w:rPr>
            <w:noProof/>
            <w:sz w:val="20"/>
            <w:lang w:val="en-US"/>
          </w:rPr>
          <w:instrText>3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0430C9">
          <w:rPr>
            <w:noProof/>
            <w:sz w:val="20"/>
            <w:lang w:val="en-US"/>
          </w:rPr>
          <w:instrText>3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separate"/>
        </w:r>
        <w:r w:rsidR="000430C9">
          <w:rPr>
            <w:noProof/>
            <w:sz w:val="20"/>
            <w:lang w:val="en-US"/>
          </w:rPr>
          <w:t>3</w:t>
        </w:r>
        <w:r w:rsidRPr="004A12EB">
          <w:rPr>
            <w:sz w:val="20"/>
          </w:rPr>
          <w:fldChar w:fldCharType="end"/>
        </w:r>
      </w:p>
    </w:sdtContent>
  </w:sdt>
  <w:p w:rsidR="006E704F" w:rsidRDefault="001314D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1314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475"/>
    <w:rsid w:val="00035B2D"/>
    <w:rsid w:val="000430C9"/>
    <w:rsid w:val="001314D2"/>
    <w:rsid w:val="00163475"/>
    <w:rsid w:val="009035F3"/>
    <w:rsid w:val="00924D41"/>
    <w:rsid w:val="00BD4DF0"/>
    <w:rsid w:val="00DC70EF"/>
    <w:rsid w:val="00F8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7C5445F-AE26-4CA7-A095-6E8882731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DF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634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16347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163475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6347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3475"/>
    <w:rPr>
      <w:rFonts w:ascii="Times New Roman" w:hAnsi="Times New Roman"/>
      <w:sz w:val="28"/>
    </w:rPr>
  </w:style>
  <w:style w:type="character" w:styleId="a8">
    <w:name w:val="page number"/>
    <w:basedOn w:val="a0"/>
    <w:rsid w:val="001634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08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969</Words>
  <Characters>5525</Characters>
  <Application>Microsoft Office Word</Application>
  <DocSecurity>0</DocSecurity>
  <Lines>46</Lines>
  <Paragraphs>12</Paragraphs>
  <ScaleCrop>false</ScaleCrop>
  <Company/>
  <LinksUpToDate>false</LinksUpToDate>
  <CharactersWithSpaces>6482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2024-04-04T09:29:00Z</cp:lastPrinted>
  <dcterms:created xsi:type="dcterms:W3CDTF">2024-04-11T07:18:00Z</dcterms:created>
  <dcterms:modified xsi:type="dcterms:W3CDTF">2024-04-11T07:18:00Z</dcterms:modified>
</cp:coreProperties>
</file>