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D86D04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D86D04">
        <w:rPr>
          <w:rFonts w:cs="Times New Roman"/>
          <w:szCs w:val="28"/>
        </w:rPr>
        <w:t xml:space="preserve">февраля </w:t>
      </w:r>
      <w:r w:rsidR="00782A60">
        <w:rPr>
          <w:rFonts w:cs="Times New Roman"/>
          <w:szCs w:val="28"/>
        </w:rPr>
        <w:t>2024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C52B34" w:rsidRDefault="00C52B3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513-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4205F" w:rsidRPr="00D86D04" w:rsidRDefault="00F4205F" w:rsidP="00D86D04">
      <w:pPr>
        <w:tabs>
          <w:tab w:val="left" w:pos="1134"/>
        </w:tabs>
        <w:rPr>
          <w:szCs w:val="28"/>
          <w:lang w:val="x-none"/>
        </w:rPr>
      </w:pPr>
    </w:p>
    <w:p w:rsidR="001974D4" w:rsidRPr="001974D4" w:rsidRDefault="001974D4" w:rsidP="001974D4">
      <w:pPr>
        <w:ind w:right="5101"/>
        <w:rPr>
          <w:bCs/>
          <w:szCs w:val="28"/>
        </w:rPr>
      </w:pPr>
      <w:r w:rsidRPr="001974D4">
        <w:rPr>
          <w:bCs/>
          <w:szCs w:val="28"/>
        </w:rPr>
        <w:t xml:space="preserve">О внесении изменений в решение Думы города от 20.12.2023 </w:t>
      </w:r>
      <w:r>
        <w:rPr>
          <w:bCs/>
          <w:szCs w:val="28"/>
        </w:rPr>
        <w:br/>
      </w:r>
      <w:r w:rsidRPr="001974D4">
        <w:rPr>
          <w:bCs/>
          <w:szCs w:val="28"/>
        </w:rPr>
        <w:t>№ 485-</w:t>
      </w:r>
      <w:r w:rsidRPr="001974D4">
        <w:rPr>
          <w:bCs/>
          <w:szCs w:val="28"/>
          <w:lang w:val="en-US"/>
        </w:rPr>
        <w:t>VII</w:t>
      </w:r>
      <w:r>
        <w:rPr>
          <w:bCs/>
          <w:szCs w:val="28"/>
        </w:rPr>
        <w:t>  </w:t>
      </w:r>
      <w:r w:rsidRPr="001974D4">
        <w:rPr>
          <w:bCs/>
          <w:szCs w:val="28"/>
        </w:rPr>
        <w:t>ДГ «О бюджете городского округа Сургут Ханты-Мансийского автономного округа – Югры на 2024 год и плановый период 2025 – 2026 годов»</w:t>
      </w:r>
    </w:p>
    <w:p w:rsidR="001974D4" w:rsidRDefault="001974D4" w:rsidP="001974D4">
      <w:pPr>
        <w:rPr>
          <w:szCs w:val="28"/>
        </w:rPr>
      </w:pPr>
    </w:p>
    <w:p w:rsidR="001974D4" w:rsidRPr="005F3723" w:rsidRDefault="001974D4" w:rsidP="001974D4">
      <w:pPr>
        <w:ind w:firstLine="720"/>
        <w:rPr>
          <w:szCs w:val="28"/>
        </w:rPr>
      </w:pPr>
      <w:r w:rsidRPr="005F3723">
        <w:rPr>
          <w:szCs w:val="28"/>
        </w:rPr>
        <w:t xml:space="preserve">В соответствии с Бюджетным кодексом Российской Федерации </w:t>
      </w:r>
      <w:r w:rsidRPr="005F3723">
        <w:rPr>
          <w:szCs w:val="28"/>
        </w:rPr>
        <w:br/>
        <w:t>и Положением о бюджетном процессе в городском округе Сургут Ханты-Мансийского автономного округа – Югры, утверждённым решением Думы города от 28.03.2008 № 358-IV ДГ, Дума</w:t>
      </w:r>
      <w:r>
        <w:rPr>
          <w:szCs w:val="28"/>
        </w:rPr>
        <w:t xml:space="preserve"> </w:t>
      </w:r>
      <w:r w:rsidRPr="005F3723">
        <w:rPr>
          <w:szCs w:val="28"/>
        </w:rPr>
        <w:t>города РЕШИЛА:</w:t>
      </w:r>
    </w:p>
    <w:p w:rsidR="001974D4" w:rsidRPr="001974D4" w:rsidRDefault="001974D4" w:rsidP="001974D4">
      <w:pPr>
        <w:ind w:firstLine="720"/>
        <w:rPr>
          <w:szCs w:val="28"/>
        </w:rPr>
      </w:pPr>
    </w:p>
    <w:p w:rsidR="001974D4" w:rsidRPr="00F647E6" w:rsidRDefault="001974D4" w:rsidP="001974D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723">
        <w:rPr>
          <w:rFonts w:ascii="Times New Roman" w:hAnsi="Times New Roman" w:cs="Times New Roman"/>
          <w:sz w:val="28"/>
          <w:szCs w:val="28"/>
        </w:rPr>
        <w:t>Внести в решение Думы города от 20.12.2023 № 485-VI</w:t>
      </w:r>
      <w:r w:rsidRPr="005F37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5F3723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F3723">
        <w:rPr>
          <w:rFonts w:ascii="Times New Roman" w:hAnsi="Times New Roman" w:cs="Times New Roman"/>
          <w:sz w:val="28"/>
          <w:szCs w:val="28"/>
        </w:rPr>
        <w:t>«О бюджете городского округа Сургут Ханты-Мансийского автономного округа – Югры на 2024 год и плановый период 2025 – 2026 годов» следующие изменения:</w:t>
      </w:r>
    </w:p>
    <w:p w:rsidR="001974D4" w:rsidRPr="00F647E6" w:rsidRDefault="001974D4" w:rsidP="001974D4">
      <w:pPr>
        <w:autoSpaceDE w:val="0"/>
        <w:autoSpaceDN w:val="0"/>
        <w:adjustRightInd w:val="0"/>
        <w:ind w:firstLine="720"/>
        <w:rPr>
          <w:szCs w:val="28"/>
        </w:rPr>
      </w:pPr>
      <w:r w:rsidRPr="00F647E6">
        <w:rPr>
          <w:szCs w:val="28"/>
        </w:rPr>
        <w:t>1) часть 1 решения изложить в следующей редакции:</w:t>
      </w:r>
    </w:p>
    <w:p w:rsidR="001974D4" w:rsidRPr="00F647E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F647E6">
        <w:rPr>
          <w:szCs w:val="28"/>
        </w:rPr>
        <w:t>«1. Утвердить основные характеристики бюджета городского округа Сургут Ханты-Мансийского автономного округа – Югры (далее также – бюджет города Сургута) на 2024 год:</w:t>
      </w:r>
    </w:p>
    <w:p w:rsidR="001974D4" w:rsidRPr="00F647E6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>
        <w:rPr>
          <w:szCs w:val="28"/>
        </w:rPr>
        <w:t>общий объём доходов в сумме 41 194 408 </w:t>
      </w:r>
      <w:r w:rsidR="001974D4" w:rsidRPr="00F647E6">
        <w:rPr>
          <w:szCs w:val="28"/>
        </w:rPr>
        <w:t>632,46 рубля;</w:t>
      </w:r>
    </w:p>
    <w:p w:rsidR="001974D4" w:rsidRPr="00F647E6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>
        <w:rPr>
          <w:szCs w:val="28"/>
        </w:rPr>
        <w:t>общий объём расходов в сумме 43 896 252 </w:t>
      </w:r>
      <w:r w:rsidR="001974D4" w:rsidRPr="00F647E6">
        <w:rPr>
          <w:szCs w:val="28"/>
        </w:rPr>
        <w:t>680,41 рубля;</w:t>
      </w:r>
    </w:p>
    <w:p w:rsidR="001974D4" w:rsidRPr="00F647E6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>
        <w:rPr>
          <w:szCs w:val="28"/>
        </w:rPr>
        <w:t>дефицит в сумме 2 701 844 </w:t>
      </w:r>
      <w:r w:rsidR="001974D4" w:rsidRPr="00F647E6">
        <w:rPr>
          <w:szCs w:val="28"/>
        </w:rPr>
        <w:t>047,95 рубля.»;</w:t>
      </w:r>
    </w:p>
    <w:p w:rsidR="001974D4" w:rsidRPr="00F647E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F647E6">
        <w:rPr>
          <w:szCs w:val="28"/>
        </w:rPr>
        <w:t>2) часть 5 решения изложить в следующей редакции:</w:t>
      </w:r>
    </w:p>
    <w:p w:rsidR="001974D4" w:rsidRPr="00F647E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F647E6">
        <w:rPr>
          <w:szCs w:val="28"/>
        </w:rPr>
        <w:t>«5</w:t>
      </w:r>
      <w:r>
        <w:rPr>
          <w:szCs w:val="28"/>
        </w:rPr>
        <w:t>.  </w:t>
      </w:r>
      <w:r w:rsidRPr="00F647E6">
        <w:rPr>
          <w:szCs w:val="28"/>
        </w:rPr>
        <w:t xml:space="preserve">Утвердить объём межбюджетных трансфертов, получаемых </w:t>
      </w:r>
      <w:r>
        <w:rPr>
          <w:szCs w:val="28"/>
        </w:rPr>
        <w:br/>
      </w:r>
      <w:r w:rsidRPr="00F647E6">
        <w:rPr>
          <w:szCs w:val="28"/>
        </w:rPr>
        <w:t>из</w:t>
      </w:r>
      <w:r w:rsidRPr="001974D4">
        <w:rPr>
          <w:szCs w:val="28"/>
        </w:rPr>
        <w:t xml:space="preserve"> </w:t>
      </w:r>
      <w:r w:rsidRPr="00F647E6">
        <w:rPr>
          <w:szCs w:val="28"/>
        </w:rPr>
        <w:t>других бюджетов бюджетной системы Российской Федерации:</w:t>
      </w:r>
    </w:p>
    <w:p w:rsidR="001974D4" w:rsidRPr="00F647E6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в 2024 году в сумме 24 468 </w:t>
      </w:r>
      <w:r w:rsidR="001974D4" w:rsidRPr="00F647E6">
        <w:rPr>
          <w:szCs w:val="28"/>
        </w:rPr>
        <w:t>763 532,00 рублей;</w:t>
      </w:r>
    </w:p>
    <w:p w:rsidR="001974D4" w:rsidRPr="00F647E6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в 2025 году в сумме 21 800 026 </w:t>
      </w:r>
      <w:r w:rsidR="001974D4" w:rsidRPr="00F647E6">
        <w:rPr>
          <w:szCs w:val="28"/>
        </w:rPr>
        <w:t>500,00 рублей;</w:t>
      </w:r>
    </w:p>
    <w:p w:rsidR="00F331B4" w:rsidRPr="00F647E6" w:rsidRDefault="00F331B4" w:rsidP="00F331B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в 2026 году в сумме 21 269 828 </w:t>
      </w:r>
      <w:r w:rsidR="001974D4" w:rsidRPr="00F647E6">
        <w:rPr>
          <w:szCs w:val="28"/>
        </w:rPr>
        <w:t>800,00 рублей.»;</w:t>
      </w:r>
    </w:p>
    <w:p w:rsidR="001974D4" w:rsidRPr="00C6132E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C6132E">
        <w:rPr>
          <w:szCs w:val="28"/>
        </w:rPr>
        <w:t>3) части 14, 15 решения изложить в следующей редакции:</w:t>
      </w:r>
    </w:p>
    <w:p w:rsidR="001974D4" w:rsidRPr="00970005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C6132E">
        <w:rPr>
          <w:szCs w:val="28"/>
        </w:rPr>
        <w:lastRenderedPageBreak/>
        <w:t xml:space="preserve">«14. Установить объём бюджетных ассигнований дорожного фонда муниципального </w:t>
      </w:r>
      <w:r w:rsidRPr="00970005">
        <w:rPr>
          <w:szCs w:val="28"/>
        </w:rPr>
        <w:t>образования городской округ Сургут Ханты-Мансийского автономного округа – Югры:</w:t>
      </w:r>
    </w:p>
    <w:p w:rsidR="001974D4" w:rsidRPr="00970005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на 2024 год в сумме 3 974 407 </w:t>
      </w:r>
      <w:r w:rsidR="001974D4" w:rsidRPr="00970005">
        <w:rPr>
          <w:szCs w:val="28"/>
        </w:rPr>
        <w:t>893,16 рубля;</w:t>
      </w:r>
    </w:p>
    <w:p w:rsidR="001974D4" w:rsidRPr="00970005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970005">
        <w:rPr>
          <w:szCs w:val="28"/>
        </w:rPr>
        <w:t xml:space="preserve">на 2025 год в сумме </w:t>
      </w:r>
      <w:r w:rsidR="00F331B4">
        <w:rPr>
          <w:szCs w:val="28"/>
        </w:rPr>
        <w:t>2 504 204 </w:t>
      </w:r>
      <w:r w:rsidRPr="00970005">
        <w:rPr>
          <w:szCs w:val="28"/>
        </w:rPr>
        <w:t>442,76 рубля;</w:t>
      </w:r>
    </w:p>
    <w:p w:rsidR="001974D4" w:rsidRPr="00970005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на 2026 год в сумме 2 813 797 </w:t>
      </w:r>
      <w:r w:rsidR="001974D4" w:rsidRPr="00970005">
        <w:rPr>
          <w:szCs w:val="28"/>
        </w:rPr>
        <w:t>305,88 рубля.</w:t>
      </w:r>
    </w:p>
    <w:p w:rsidR="001974D4" w:rsidRPr="00C6132E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970005">
        <w:rPr>
          <w:szCs w:val="28"/>
        </w:rPr>
        <w:t xml:space="preserve">15. Утвердить верхний предел муниципального внутреннего долга городского округа Сургут Ханты-Мансийского автономного </w:t>
      </w:r>
      <w:r w:rsidRPr="00C6132E">
        <w:rPr>
          <w:szCs w:val="28"/>
        </w:rPr>
        <w:t>округа – Югры:</w:t>
      </w:r>
    </w:p>
    <w:p w:rsidR="001974D4" w:rsidRPr="00B9413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C6132E">
        <w:rPr>
          <w:szCs w:val="28"/>
        </w:rPr>
        <w:t xml:space="preserve">на 01.01.2025 в </w:t>
      </w:r>
      <w:r w:rsidRPr="00B94136">
        <w:rPr>
          <w:szCs w:val="28"/>
        </w:rPr>
        <w:t>объёме 2 480 585 146,03</w:t>
      </w:r>
      <w:r w:rsidRPr="00B94136">
        <w:rPr>
          <w:b/>
          <w:szCs w:val="28"/>
        </w:rPr>
        <w:t xml:space="preserve"> </w:t>
      </w:r>
      <w:r w:rsidRPr="00B94136">
        <w:rPr>
          <w:szCs w:val="28"/>
        </w:rPr>
        <w:t xml:space="preserve">рубля, в том числе </w:t>
      </w:r>
      <w:r w:rsidRPr="00B94136">
        <w:rPr>
          <w:szCs w:val="28"/>
        </w:rPr>
        <w:br/>
        <w:t>по муниципальным гарантиям в валюте Российской Федерации 0,00 рублей;</w:t>
      </w:r>
    </w:p>
    <w:p w:rsidR="001974D4" w:rsidRPr="00B9413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B94136">
        <w:rPr>
          <w:szCs w:val="28"/>
        </w:rPr>
        <w:t>на 01.01.2026 в объёме 3 909 465 435,15</w:t>
      </w:r>
      <w:r w:rsidRPr="00B94136">
        <w:rPr>
          <w:b/>
          <w:szCs w:val="28"/>
        </w:rPr>
        <w:t xml:space="preserve"> </w:t>
      </w:r>
      <w:r w:rsidRPr="00B94136">
        <w:rPr>
          <w:szCs w:val="28"/>
        </w:rPr>
        <w:t xml:space="preserve">рубля, в том числе </w:t>
      </w:r>
      <w:r w:rsidRPr="00B94136">
        <w:rPr>
          <w:szCs w:val="28"/>
        </w:rPr>
        <w:br/>
        <w:t>по муниципальным гарантиям в валюте Российской Федерации 0,00 рублей;</w:t>
      </w:r>
    </w:p>
    <w:p w:rsidR="001974D4" w:rsidRPr="00C6132E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B94136">
        <w:rPr>
          <w:szCs w:val="28"/>
        </w:rPr>
        <w:t>на 01.01.2027 в объёме 5 174 637 785,90 рубля</w:t>
      </w:r>
      <w:r w:rsidRPr="00C6132E">
        <w:rPr>
          <w:szCs w:val="28"/>
        </w:rPr>
        <w:t xml:space="preserve">, в том числе </w:t>
      </w:r>
      <w:r w:rsidRPr="00C6132E">
        <w:rPr>
          <w:szCs w:val="28"/>
        </w:rPr>
        <w:br/>
        <w:t>по муниципальным гарантиям в валюте Российской Федерации 0,00 рублей.»;</w:t>
      </w:r>
    </w:p>
    <w:p w:rsidR="001974D4" w:rsidRPr="00336E24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336E24">
        <w:rPr>
          <w:szCs w:val="28"/>
        </w:rPr>
        <w:t xml:space="preserve">4) часть 18 решения изложить в следующей редакции:  </w:t>
      </w:r>
    </w:p>
    <w:p w:rsidR="001974D4" w:rsidRPr="00D517DE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D517DE">
        <w:rPr>
          <w:szCs w:val="28"/>
        </w:rPr>
        <w:t>«</w:t>
      </w:r>
      <w:r>
        <w:rPr>
          <w:szCs w:val="28"/>
        </w:rPr>
        <w:t xml:space="preserve">18. </w:t>
      </w:r>
      <w:r w:rsidRPr="00D517DE">
        <w:rPr>
          <w:szCs w:val="28"/>
        </w:rPr>
        <w:t>Утвердить объём расходов на обслуживание муниципального долга городского округа Сургут Ханты-Мансийского автономного округа – Югры:</w:t>
      </w:r>
    </w:p>
    <w:p w:rsidR="001974D4" w:rsidRPr="00D517DE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на 2024 год в сумме 388 480 </w:t>
      </w:r>
      <w:r w:rsidR="001974D4" w:rsidRPr="00D517DE">
        <w:rPr>
          <w:szCs w:val="28"/>
        </w:rPr>
        <w:t>918,85 рубля;</w:t>
      </w:r>
    </w:p>
    <w:p w:rsidR="001974D4" w:rsidRPr="00D517DE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на 2025 год в сумме 752 285 </w:t>
      </w:r>
      <w:r w:rsidR="001974D4" w:rsidRPr="00D517DE">
        <w:rPr>
          <w:szCs w:val="28"/>
        </w:rPr>
        <w:t>294,51 рубля;</w:t>
      </w:r>
    </w:p>
    <w:p w:rsidR="001974D4" w:rsidRPr="00D517DE" w:rsidRDefault="00F331B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>
        <w:rPr>
          <w:szCs w:val="28"/>
        </w:rPr>
        <w:t>на 2026 год в сумме 1 013 005 </w:t>
      </w:r>
      <w:r w:rsidR="001974D4" w:rsidRPr="00D517DE">
        <w:rPr>
          <w:szCs w:val="28"/>
        </w:rPr>
        <w:t>208,10 рубля.»;</w:t>
      </w:r>
    </w:p>
    <w:p w:rsidR="001974D4" w:rsidRPr="00336E24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336E24">
        <w:rPr>
          <w:szCs w:val="28"/>
        </w:rPr>
        <w:t>5) часть 22 решения изложить в следующей редакции:</w:t>
      </w:r>
    </w:p>
    <w:p w:rsidR="001974D4" w:rsidRPr="00336E24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336E24">
        <w:rPr>
          <w:szCs w:val="28"/>
        </w:rPr>
        <w:t>«22. Установить, что в бюджете города Сургута на 2024 год и плановый период 2025 – 2026 годов зарезервированы бюджетные ассигнования на:</w:t>
      </w:r>
    </w:p>
    <w:p w:rsidR="001974D4" w:rsidRPr="00336E24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336E24">
        <w:rPr>
          <w:szCs w:val="28"/>
        </w:rPr>
        <w:t xml:space="preserve">обеспечение расходных обязательств, возникающих после ввода </w:t>
      </w:r>
      <w:r w:rsidRPr="00336E24">
        <w:rPr>
          <w:szCs w:val="28"/>
        </w:rPr>
        <w:br/>
        <w:t xml:space="preserve">в эксплуатацию новых (завершения капитального ремонта действующих) объектов муниципальной собственности, завершения благоустройства общественных территорий, создания </w:t>
      </w:r>
      <w:r w:rsidR="00F331B4">
        <w:rPr>
          <w:szCs w:val="28"/>
        </w:rPr>
        <w:t xml:space="preserve">новых муниципальных учреждений </w:t>
      </w:r>
      <w:r w:rsidR="00F331B4">
        <w:rPr>
          <w:szCs w:val="28"/>
        </w:rPr>
        <w:br/>
      </w:r>
      <w:r w:rsidRPr="00336E24">
        <w:rPr>
          <w:szCs w:val="28"/>
        </w:rPr>
        <w:t xml:space="preserve">в 2024 году в </w:t>
      </w:r>
      <w:r w:rsidRPr="00D517DE">
        <w:rPr>
          <w:szCs w:val="28"/>
        </w:rPr>
        <w:t>сумме 101</w:t>
      </w:r>
      <w:r w:rsidR="00F331B4">
        <w:rPr>
          <w:szCs w:val="28"/>
        </w:rPr>
        <w:t> 670 </w:t>
      </w:r>
      <w:r w:rsidRPr="00D517DE">
        <w:rPr>
          <w:szCs w:val="28"/>
        </w:rPr>
        <w:t xml:space="preserve">038,51 рубля, </w:t>
      </w:r>
      <w:r w:rsidRPr="00336E24">
        <w:rPr>
          <w:szCs w:val="28"/>
        </w:rPr>
        <w:t xml:space="preserve">в 2025 году в сумме </w:t>
      </w:r>
      <w:r w:rsidRPr="00336E24">
        <w:rPr>
          <w:szCs w:val="28"/>
        </w:rPr>
        <w:br/>
        <w:t>187 961 861,66 рубля и в 2026 году в сумме 186 546 888,84 рубля;</w:t>
      </w:r>
    </w:p>
    <w:p w:rsidR="001974D4" w:rsidRPr="0085126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336E24">
        <w:rPr>
          <w:szCs w:val="28"/>
        </w:rPr>
        <w:t xml:space="preserve">реализацию инициативных проектов, предусмотренных </w:t>
      </w:r>
      <w:hyperlink r:id="rId8" w:history="1">
        <w:r w:rsidRPr="001974D4">
          <w:rPr>
            <w:rStyle w:val="af5"/>
            <w:color w:val="auto"/>
            <w:szCs w:val="28"/>
            <w:u w:val="none"/>
          </w:rPr>
          <w:t>статьёй 26.1</w:t>
        </w:r>
      </w:hyperlink>
      <w:r w:rsidRPr="00336E24">
        <w:rPr>
          <w:szCs w:val="28"/>
        </w:rPr>
        <w:t xml:space="preserve"> Федерального закона от 06.10.2003 № 131-ФЗ «Об общих принципах организации местного </w:t>
      </w:r>
      <w:r w:rsidRPr="00997ACB">
        <w:rPr>
          <w:szCs w:val="28"/>
        </w:rPr>
        <w:t xml:space="preserve">самоуправления в Российской Федерации», решения </w:t>
      </w:r>
      <w:r w:rsidRPr="00997ACB">
        <w:rPr>
          <w:szCs w:val="28"/>
        </w:rPr>
        <w:br/>
        <w:t xml:space="preserve">о поддержке которых будут приняты Администрацией города в течение финансового года, в 2024 году в </w:t>
      </w:r>
      <w:r w:rsidRPr="00851266">
        <w:rPr>
          <w:szCs w:val="28"/>
        </w:rPr>
        <w:t xml:space="preserve">сумме </w:t>
      </w:r>
      <w:r w:rsidR="008334D9" w:rsidRPr="00851266">
        <w:rPr>
          <w:szCs w:val="28"/>
        </w:rPr>
        <w:t>15</w:t>
      </w:r>
      <w:r w:rsidRPr="00851266">
        <w:rPr>
          <w:szCs w:val="28"/>
        </w:rPr>
        <w:t xml:space="preserve"> 156 334,74 рубля и плановом периоде 2025 – 2026 годов в сумме 55 000 000,00 рублей ежегодно;</w:t>
      </w:r>
    </w:p>
    <w:p w:rsidR="001974D4" w:rsidRPr="0085126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851266">
        <w:rPr>
          <w:szCs w:val="28"/>
        </w:rPr>
        <w:t xml:space="preserve">введение новых (увеличение действующих) расходных обязательств </w:t>
      </w:r>
      <w:r w:rsidRPr="00851266">
        <w:rPr>
          <w:szCs w:val="28"/>
        </w:rPr>
        <w:br/>
        <w:t>по оплате труда, выплатам социального характера</w:t>
      </w:r>
      <w:r w:rsidR="008334D9" w:rsidRPr="00851266">
        <w:rPr>
          <w:szCs w:val="28"/>
        </w:rPr>
        <w:t>, гарантиям и компенсациям</w:t>
      </w:r>
      <w:r w:rsidRPr="00851266">
        <w:rPr>
          <w:szCs w:val="28"/>
        </w:rPr>
        <w:t xml:space="preserve"> работникам муниципальных учреждений и органов местного самоуправления в 2024 году в сумме </w:t>
      </w:r>
      <w:r w:rsidR="008334D9" w:rsidRPr="00851266">
        <w:rPr>
          <w:szCs w:val="28"/>
        </w:rPr>
        <w:t>289 086 276</w:t>
      </w:r>
      <w:r w:rsidRPr="00851266">
        <w:rPr>
          <w:szCs w:val="28"/>
        </w:rPr>
        <w:t>,00 рублей и плановом периоде 2025 – 2026 годов в сумме 186 233 300,00 рублей ежегодно;</w:t>
      </w:r>
    </w:p>
    <w:p w:rsidR="008334D9" w:rsidRDefault="008334D9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851266">
        <w:rPr>
          <w:szCs w:val="28"/>
        </w:rPr>
        <w:t>предоставление дополнительной меры социальной поддержки в виде обеспечения сохранности транспортных средств участников</w:t>
      </w:r>
      <w:r w:rsidR="00E35910" w:rsidRPr="00851266">
        <w:rPr>
          <w:szCs w:val="28"/>
        </w:rPr>
        <w:t xml:space="preserve"> специальной военной операции на безвозмездной основе в 2024 году в сумме 813 200,00 рублей;</w:t>
      </w:r>
    </w:p>
    <w:p w:rsidR="001974D4" w:rsidRPr="00851266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szCs w:val="28"/>
        </w:rPr>
      </w:pPr>
      <w:r w:rsidRPr="00851266">
        <w:rPr>
          <w:szCs w:val="28"/>
        </w:rPr>
        <w:lastRenderedPageBreak/>
        <w:t xml:space="preserve">обеспечение расходных обязательств по концессионным соглашениям, обеспечение уровня софинансирования за счёт средств бюджета города Сургута бюджетных ассигнований на исполнение расходных обязательств муниципального образования городской округ Сургут, в целях софинансирования которых предоставляются субсидии из других бюджетов бюджетной системы Российской Федерации, в 2024 году в сумме </w:t>
      </w:r>
      <w:r w:rsidRPr="00851266">
        <w:rPr>
          <w:szCs w:val="28"/>
        </w:rPr>
        <w:br/>
      </w:r>
      <w:r w:rsidR="00F331B4" w:rsidRPr="00851266">
        <w:rPr>
          <w:szCs w:val="28"/>
        </w:rPr>
        <w:t>745 954 211</w:t>
      </w:r>
      <w:r w:rsidRPr="00851266">
        <w:rPr>
          <w:szCs w:val="28"/>
        </w:rPr>
        <w:t>,99 руб</w:t>
      </w:r>
      <w:r w:rsidR="00F331B4" w:rsidRPr="00851266">
        <w:rPr>
          <w:szCs w:val="28"/>
        </w:rPr>
        <w:t>ля, в 2025 году в сумме 400 293 </w:t>
      </w:r>
      <w:r w:rsidRPr="00851266">
        <w:rPr>
          <w:szCs w:val="28"/>
        </w:rPr>
        <w:t>259,62 рубля и в 2026 году в су</w:t>
      </w:r>
      <w:r w:rsidR="00F331B4" w:rsidRPr="00851266">
        <w:rPr>
          <w:szCs w:val="28"/>
        </w:rPr>
        <w:t>мме 350 746 </w:t>
      </w:r>
      <w:r w:rsidRPr="00851266">
        <w:rPr>
          <w:szCs w:val="28"/>
        </w:rPr>
        <w:t>319,24 рубля.»;</w:t>
      </w:r>
    </w:p>
    <w:p w:rsidR="001974D4" w:rsidRPr="00BC5FD5" w:rsidRDefault="001974D4" w:rsidP="001974D4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szCs w:val="28"/>
        </w:rPr>
      </w:pPr>
      <w:r w:rsidRPr="00851266">
        <w:rPr>
          <w:szCs w:val="28"/>
        </w:rPr>
        <w:t>6) приложения 1 – 11 к решению изложить в редакции согласно приложениям 1 –</w:t>
      </w:r>
      <w:r w:rsidRPr="00BC5FD5">
        <w:rPr>
          <w:szCs w:val="28"/>
        </w:rPr>
        <w:t xml:space="preserve"> 11 к настоящему решению.</w:t>
      </w:r>
    </w:p>
    <w:p w:rsidR="00D86D04" w:rsidRPr="001A5FFB" w:rsidRDefault="00D86D04" w:rsidP="00D86D04">
      <w:pPr>
        <w:ind w:right="5103"/>
        <w:rPr>
          <w:szCs w:val="28"/>
        </w:rPr>
      </w:pP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Pr="00533BC1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C52B34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марта</w:t>
            </w:r>
            <w:r w:rsidR="00782A60">
              <w:rPr>
                <w:rFonts w:eastAsia="Calibri"/>
                <w:szCs w:val="28"/>
              </w:rPr>
              <w:t xml:space="preserve"> 2024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C52B34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06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марта</w:t>
            </w:r>
            <w:r w:rsidR="00782A60">
              <w:rPr>
                <w:rFonts w:eastAsia="Calibri"/>
                <w:szCs w:val="28"/>
              </w:rPr>
              <w:t xml:space="preserve"> 2024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shd w:val="clear" w:color="auto" w:fill="FFFFFF"/>
        <w:rPr>
          <w:szCs w:val="28"/>
        </w:rPr>
        <w:sectPr w:rsidR="00901195" w:rsidSect="001974D4">
          <w:headerReference w:type="default" r:id="rId9"/>
          <w:footerReference w:type="default" r:id="rId10"/>
          <w:headerReference w:type="first" r:id="rId11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7D08D6">
      <w:headerReference w:type="default" r:id="rId12"/>
      <w:footerReference w:type="default" r:id="rId13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7D" w:rsidRDefault="00D7017D" w:rsidP="006757BB">
      <w:r>
        <w:separator/>
      </w:r>
    </w:p>
  </w:endnote>
  <w:endnote w:type="continuationSeparator" w:id="0">
    <w:p w:rsidR="00D7017D" w:rsidRDefault="00D7017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7D" w:rsidRDefault="00D7017D" w:rsidP="006757BB">
      <w:r>
        <w:separator/>
      </w:r>
    </w:p>
  </w:footnote>
  <w:footnote w:type="continuationSeparator" w:id="0">
    <w:p w:rsidR="00D7017D" w:rsidRDefault="00D7017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462698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462698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690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1974D4">
          <w:rPr>
            <w:noProof/>
            <w:sz w:val="20"/>
            <w:szCs w:val="20"/>
          </w:rPr>
          <w:t>5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974D4"/>
    <w:rsid w:val="001D226B"/>
    <w:rsid w:val="001D4643"/>
    <w:rsid w:val="001F5CB8"/>
    <w:rsid w:val="00224196"/>
    <w:rsid w:val="00244B5C"/>
    <w:rsid w:val="002566D2"/>
    <w:rsid w:val="002627CD"/>
    <w:rsid w:val="00265A49"/>
    <w:rsid w:val="00274636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04C"/>
    <w:rsid w:val="003E689A"/>
    <w:rsid w:val="004043F8"/>
    <w:rsid w:val="00412214"/>
    <w:rsid w:val="00431C26"/>
    <w:rsid w:val="004441C6"/>
    <w:rsid w:val="0045599B"/>
    <w:rsid w:val="00462698"/>
    <w:rsid w:val="004750D6"/>
    <w:rsid w:val="004C4E88"/>
    <w:rsid w:val="004C6D2A"/>
    <w:rsid w:val="004E4ED8"/>
    <w:rsid w:val="004E79FC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405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1888"/>
    <w:rsid w:val="006D794C"/>
    <w:rsid w:val="006F5A64"/>
    <w:rsid w:val="00703DFF"/>
    <w:rsid w:val="007059EF"/>
    <w:rsid w:val="0071370F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334D9"/>
    <w:rsid w:val="00847112"/>
    <w:rsid w:val="00851266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079E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2B34"/>
    <w:rsid w:val="00C53527"/>
    <w:rsid w:val="00C56C15"/>
    <w:rsid w:val="00C56E34"/>
    <w:rsid w:val="00C72CC8"/>
    <w:rsid w:val="00C73CCE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017D"/>
    <w:rsid w:val="00D7523A"/>
    <w:rsid w:val="00D86D04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35910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95C2E"/>
    <w:rsid w:val="00EA080A"/>
    <w:rsid w:val="00EA54AB"/>
    <w:rsid w:val="00EC510C"/>
    <w:rsid w:val="00EC5D33"/>
    <w:rsid w:val="00ED7A03"/>
    <w:rsid w:val="00EE179F"/>
    <w:rsid w:val="00F107E8"/>
    <w:rsid w:val="00F15209"/>
    <w:rsid w:val="00F331B4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ConsNormal">
    <w:name w:val="ConsNormal"/>
    <w:rsid w:val="00197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nhideWhenUsed/>
    <w:rsid w:val="00197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4E3B6CCD6FE7E635A1DA4FEB44B64C85FBC9F337E29A2CCC554F76F6D4E47751525B07C0548707A2343485DD74A8BBA9D1AF73PFx8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46EE1"/>
    <w:rsid w:val="001B2BC7"/>
    <w:rsid w:val="001F478C"/>
    <w:rsid w:val="002B4F35"/>
    <w:rsid w:val="00316132"/>
    <w:rsid w:val="00320653"/>
    <w:rsid w:val="00347E6D"/>
    <w:rsid w:val="004167DB"/>
    <w:rsid w:val="004262C4"/>
    <w:rsid w:val="00491ED2"/>
    <w:rsid w:val="004A4E4E"/>
    <w:rsid w:val="005929E3"/>
    <w:rsid w:val="005A66C6"/>
    <w:rsid w:val="005E63D4"/>
    <w:rsid w:val="00627304"/>
    <w:rsid w:val="00664B0A"/>
    <w:rsid w:val="006F1B79"/>
    <w:rsid w:val="007920C7"/>
    <w:rsid w:val="008219FF"/>
    <w:rsid w:val="00827DF2"/>
    <w:rsid w:val="00831160"/>
    <w:rsid w:val="008A4E20"/>
    <w:rsid w:val="008E652B"/>
    <w:rsid w:val="008F7986"/>
    <w:rsid w:val="00966320"/>
    <w:rsid w:val="009B4AB1"/>
    <w:rsid w:val="009F3BE0"/>
    <w:rsid w:val="00A10C17"/>
    <w:rsid w:val="00A13D77"/>
    <w:rsid w:val="00A61EC3"/>
    <w:rsid w:val="00AE5F75"/>
    <w:rsid w:val="00AE610D"/>
    <w:rsid w:val="00C17ABD"/>
    <w:rsid w:val="00CB27C2"/>
    <w:rsid w:val="00CD6F2A"/>
    <w:rsid w:val="00D1490D"/>
    <w:rsid w:val="00EA2F21"/>
    <w:rsid w:val="00EB36BD"/>
    <w:rsid w:val="00EC2E6A"/>
    <w:rsid w:val="00ED08DF"/>
    <w:rsid w:val="00EE1EB9"/>
    <w:rsid w:val="00F5457A"/>
    <w:rsid w:val="00F96AF7"/>
    <w:rsid w:val="00FD0002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Фаткуллина Альфия Анваровна</cp:lastModifiedBy>
  <cp:revision>2</cp:revision>
  <cp:lastPrinted>2024-02-29T05:48:00Z</cp:lastPrinted>
  <dcterms:created xsi:type="dcterms:W3CDTF">2024-03-12T13:29:00Z</dcterms:created>
  <dcterms:modified xsi:type="dcterms:W3CDTF">2024-03-12T13:29:00Z</dcterms:modified>
</cp:coreProperties>
</file>