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D7" w:rsidRPr="00FB1619" w:rsidRDefault="00692BD7" w:rsidP="00FC5BF0">
      <w:pPr>
        <w:pStyle w:val="Style1"/>
        <w:widowControl/>
        <w:jc w:val="center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Отчет</w:t>
      </w:r>
    </w:p>
    <w:p w:rsidR="00692BD7" w:rsidRPr="00FB1619" w:rsidRDefault="00692BD7" w:rsidP="000D2499">
      <w:pPr>
        <w:pStyle w:val="Style2"/>
        <w:widowControl/>
        <w:spacing w:line="240" w:lineRule="auto"/>
        <w:ind w:left="211" w:firstLine="902"/>
        <w:jc w:val="center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 xml:space="preserve">о реализации вектора </w:t>
      </w:r>
      <w:r w:rsidR="00D16718">
        <w:rPr>
          <w:rStyle w:val="FontStyle21"/>
          <w:sz w:val="28"/>
          <w:szCs w:val="28"/>
        </w:rPr>
        <w:t xml:space="preserve">развития </w:t>
      </w:r>
      <w:r w:rsidR="003228A3" w:rsidRPr="00FB1619">
        <w:rPr>
          <w:rStyle w:val="FontStyle21"/>
          <w:sz w:val="28"/>
          <w:szCs w:val="28"/>
        </w:rPr>
        <w:t>«</w:t>
      </w:r>
      <w:r w:rsidRPr="00FB1619">
        <w:rPr>
          <w:rStyle w:val="FontStyle21"/>
          <w:sz w:val="28"/>
          <w:szCs w:val="28"/>
        </w:rPr>
        <w:t>Культура</w:t>
      </w:r>
      <w:r w:rsidR="003228A3" w:rsidRPr="00FB1619">
        <w:rPr>
          <w:rStyle w:val="FontStyle21"/>
          <w:sz w:val="28"/>
          <w:szCs w:val="28"/>
        </w:rPr>
        <w:t>»</w:t>
      </w:r>
      <w:r w:rsidR="00D16718">
        <w:rPr>
          <w:rStyle w:val="FontStyle21"/>
          <w:sz w:val="28"/>
          <w:szCs w:val="28"/>
        </w:rPr>
        <w:br/>
      </w:r>
      <w:r w:rsidRPr="00FB1619">
        <w:rPr>
          <w:rStyle w:val="FontStyle21"/>
          <w:sz w:val="28"/>
          <w:szCs w:val="28"/>
        </w:rPr>
        <w:t xml:space="preserve">направления </w:t>
      </w:r>
      <w:r w:rsidR="003228A3" w:rsidRPr="00FB1619">
        <w:rPr>
          <w:rStyle w:val="FontStyle21"/>
          <w:sz w:val="28"/>
          <w:szCs w:val="28"/>
        </w:rPr>
        <w:t>«</w:t>
      </w:r>
      <w:r w:rsidRPr="00FB1619">
        <w:rPr>
          <w:rStyle w:val="FontStyle21"/>
          <w:sz w:val="28"/>
          <w:szCs w:val="28"/>
        </w:rPr>
        <w:t>Человеческий капитал</w:t>
      </w:r>
      <w:r w:rsidR="003228A3" w:rsidRPr="00FB1619">
        <w:rPr>
          <w:rStyle w:val="FontStyle21"/>
          <w:sz w:val="28"/>
          <w:szCs w:val="28"/>
        </w:rPr>
        <w:t>»</w:t>
      </w:r>
      <w:r w:rsidRPr="00FB1619">
        <w:rPr>
          <w:rStyle w:val="FontStyle21"/>
          <w:sz w:val="28"/>
          <w:szCs w:val="28"/>
        </w:rPr>
        <w:t xml:space="preserve"> </w:t>
      </w:r>
      <w:r w:rsidR="000D2499" w:rsidRPr="00FB1619">
        <w:rPr>
          <w:rStyle w:val="FontStyle21"/>
          <w:sz w:val="28"/>
          <w:szCs w:val="28"/>
        </w:rPr>
        <w:t>Стратегии социально-экономического развития города Сургута</w:t>
      </w:r>
      <w:r w:rsidR="00D16718">
        <w:rPr>
          <w:rStyle w:val="FontStyle21"/>
          <w:sz w:val="28"/>
          <w:szCs w:val="28"/>
        </w:rPr>
        <w:t xml:space="preserve"> </w:t>
      </w:r>
      <w:r w:rsidR="000D2499" w:rsidRPr="00FB1619">
        <w:rPr>
          <w:rStyle w:val="FontStyle21"/>
          <w:sz w:val="28"/>
          <w:szCs w:val="28"/>
        </w:rPr>
        <w:t>до 2036 года</w:t>
      </w:r>
      <w:r w:rsidR="00D16718">
        <w:rPr>
          <w:rStyle w:val="FontStyle21"/>
          <w:sz w:val="28"/>
          <w:szCs w:val="28"/>
        </w:rPr>
        <w:t xml:space="preserve"> </w:t>
      </w:r>
      <w:r w:rsidR="000D2499" w:rsidRPr="00FB1619">
        <w:rPr>
          <w:rStyle w:val="FontStyle21"/>
          <w:sz w:val="28"/>
          <w:szCs w:val="28"/>
        </w:rPr>
        <w:t>с целевыми ориентирами до 2050 года</w:t>
      </w:r>
      <w:r w:rsidR="00FB1619" w:rsidRPr="00FB1619">
        <w:rPr>
          <w:rStyle w:val="FontStyle21"/>
          <w:sz w:val="28"/>
          <w:szCs w:val="28"/>
        </w:rPr>
        <w:br/>
      </w:r>
      <w:r w:rsidRPr="00FB1619">
        <w:rPr>
          <w:rStyle w:val="FontStyle21"/>
          <w:sz w:val="28"/>
          <w:szCs w:val="28"/>
        </w:rPr>
        <w:t>в 2024 год</w:t>
      </w:r>
      <w:r w:rsidR="000D2499" w:rsidRPr="00FB1619">
        <w:rPr>
          <w:rStyle w:val="FontStyle21"/>
          <w:sz w:val="28"/>
          <w:szCs w:val="28"/>
        </w:rPr>
        <w:t>у</w:t>
      </w:r>
    </w:p>
    <w:p w:rsidR="00692BD7" w:rsidRPr="00FB1619" w:rsidRDefault="00692BD7" w:rsidP="00FC5BF0">
      <w:pPr>
        <w:pStyle w:val="Style5"/>
        <w:widowControl/>
        <w:spacing w:line="240" w:lineRule="auto"/>
        <w:ind w:left="566" w:firstLine="0"/>
        <w:jc w:val="left"/>
        <w:rPr>
          <w:sz w:val="28"/>
          <w:szCs w:val="28"/>
        </w:rPr>
      </w:pPr>
    </w:p>
    <w:p w:rsidR="00692BD7" w:rsidRPr="00FB1619" w:rsidRDefault="00692BD7" w:rsidP="00FC5BF0">
      <w:pPr>
        <w:pStyle w:val="Style5"/>
        <w:widowControl/>
        <w:spacing w:line="240" w:lineRule="auto"/>
        <w:ind w:left="566" w:firstLine="0"/>
        <w:jc w:val="left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Раздел I. Цель и задачи вектора</w:t>
      </w:r>
    </w:p>
    <w:p w:rsidR="00692BD7" w:rsidRPr="00FB1619" w:rsidRDefault="00692BD7" w:rsidP="00FC5BF0">
      <w:pPr>
        <w:pStyle w:val="Style5"/>
        <w:widowControl/>
        <w:spacing w:line="240" w:lineRule="auto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 xml:space="preserve">Цель вектора </w:t>
      </w:r>
      <w:r w:rsidR="00927CE4" w:rsidRPr="00FB1619">
        <w:rPr>
          <w:rStyle w:val="FontStyle21"/>
          <w:sz w:val="28"/>
          <w:szCs w:val="28"/>
        </w:rPr>
        <w:t>–</w:t>
      </w:r>
      <w:r w:rsidRPr="00FB1619">
        <w:rPr>
          <w:rStyle w:val="FontStyle21"/>
          <w:sz w:val="28"/>
          <w:szCs w:val="28"/>
        </w:rPr>
        <w:t xml:space="preserve"> создание современной культурной среды для обеспечения доступа жителей к культурным ценностям и услугам.</w:t>
      </w:r>
    </w:p>
    <w:p w:rsidR="00692BD7" w:rsidRPr="00FB1619" w:rsidRDefault="00692BD7" w:rsidP="00FC5BF0">
      <w:pPr>
        <w:pStyle w:val="Style5"/>
        <w:widowControl/>
        <w:spacing w:line="240" w:lineRule="auto"/>
        <w:ind w:left="571" w:firstLine="0"/>
        <w:jc w:val="left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Задачами, направленными на достижение цели, являются:</w:t>
      </w:r>
    </w:p>
    <w:p w:rsidR="00692BD7" w:rsidRPr="00FB1619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повышение качества услуг в сфере культуры, модернизация имущественного комплекса учреждений;</w:t>
      </w:r>
    </w:p>
    <w:p w:rsidR="00692BD7" w:rsidRPr="00FB1619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разработка и внедрение новых форматов проведения культурно-массовых мероприятий для всех возрастных групп с учетом современных тенденций по сохранению и укреплению традиционных российских духовно-нравственных ценностей;</w:t>
      </w:r>
    </w:p>
    <w:p w:rsidR="00692BD7" w:rsidRPr="00FB1619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привлечение инвестиций, направленных на развитие культуры, в том числе посредством муниципально-частного партнерства;</w:t>
      </w:r>
    </w:p>
    <w:p w:rsidR="00692BD7" w:rsidRPr="00FB1619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продвижение на региональном и всероссийском уровнях масштабных культурных проектов и событий;</w:t>
      </w:r>
    </w:p>
    <w:p w:rsidR="00692BD7" w:rsidRPr="00FB1619" w:rsidRDefault="00692BD7" w:rsidP="00FC5BF0">
      <w:pPr>
        <w:pStyle w:val="Style4"/>
        <w:widowControl/>
        <w:numPr>
          <w:ilvl w:val="0"/>
          <w:numId w:val="1"/>
        </w:numPr>
        <w:tabs>
          <w:tab w:val="left" w:pos="768"/>
        </w:tabs>
        <w:spacing w:line="240" w:lineRule="auto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расширение использования современных инновационных информационных</w:t>
      </w:r>
      <w:r w:rsidR="00FB1619">
        <w:rPr>
          <w:rStyle w:val="FontStyle21"/>
          <w:sz w:val="28"/>
          <w:szCs w:val="28"/>
        </w:rPr>
        <w:br/>
      </w:r>
      <w:r w:rsidRPr="00FB1619">
        <w:rPr>
          <w:rStyle w:val="FontStyle21"/>
          <w:sz w:val="28"/>
          <w:szCs w:val="28"/>
        </w:rPr>
        <w:t>и коммуникационных технологий в сфере культуры.</w:t>
      </w:r>
    </w:p>
    <w:p w:rsidR="00692BD7" w:rsidRPr="00FB1619" w:rsidRDefault="00692BD7" w:rsidP="00FC5BF0">
      <w:pPr>
        <w:pStyle w:val="Style5"/>
        <w:widowControl/>
        <w:spacing w:line="240" w:lineRule="auto"/>
        <w:ind w:firstLine="557"/>
        <w:rPr>
          <w:sz w:val="28"/>
          <w:szCs w:val="28"/>
        </w:rPr>
      </w:pPr>
    </w:p>
    <w:p w:rsidR="00692BD7" w:rsidRPr="00FB1619" w:rsidRDefault="00692BD7" w:rsidP="00FC5BF0">
      <w:pPr>
        <w:pStyle w:val="Style5"/>
        <w:widowControl/>
        <w:spacing w:line="240" w:lineRule="auto"/>
        <w:ind w:firstLine="55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 xml:space="preserve">Раздел II. Анализ достижения плановых значений целевых показателей </w:t>
      </w:r>
      <w:r w:rsidR="00D16718" w:rsidRPr="00D16718">
        <w:rPr>
          <w:rStyle w:val="FontStyle21"/>
          <w:sz w:val="28"/>
          <w:szCs w:val="28"/>
        </w:rPr>
        <w:t xml:space="preserve">реализации Стратегии социально-экономического развития города Сургута до 2036 года с целевыми ориентирами до 2050 года (далее – Стратегия города </w:t>
      </w:r>
      <w:r w:rsidR="00D16718">
        <w:rPr>
          <w:rStyle w:val="FontStyle21"/>
          <w:sz w:val="28"/>
          <w:szCs w:val="28"/>
        </w:rPr>
        <w:t>–</w:t>
      </w:r>
      <w:r w:rsidR="00D16718" w:rsidRPr="00D16718">
        <w:rPr>
          <w:rStyle w:val="FontStyle21"/>
          <w:sz w:val="28"/>
          <w:szCs w:val="28"/>
        </w:rPr>
        <w:t xml:space="preserve"> 2050).</w:t>
      </w:r>
    </w:p>
    <w:p w:rsidR="006B2AC4" w:rsidRDefault="006B2AC4" w:rsidP="00FC5BF0">
      <w:pPr>
        <w:pStyle w:val="Style5"/>
        <w:widowControl/>
        <w:spacing w:line="240" w:lineRule="auto"/>
        <w:ind w:firstLine="557"/>
        <w:rPr>
          <w:rStyle w:val="FontStyle21"/>
          <w:sz w:val="28"/>
          <w:szCs w:val="28"/>
        </w:rPr>
      </w:pPr>
      <w:r w:rsidRPr="006B2AC4">
        <w:rPr>
          <w:rStyle w:val="FontStyle21"/>
          <w:sz w:val="28"/>
          <w:szCs w:val="28"/>
        </w:rPr>
        <w:t xml:space="preserve">Стратегией города </w:t>
      </w:r>
      <w:r>
        <w:rPr>
          <w:rStyle w:val="FontStyle21"/>
          <w:sz w:val="28"/>
          <w:szCs w:val="28"/>
        </w:rPr>
        <w:t>–</w:t>
      </w:r>
      <w:r w:rsidRPr="006B2AC4">
        <w:rPr>
          <w:rStyle w:val="FontStyle21"/>
          <w:sz w:val="28"/>
          <w:szCs w:val="28"/>
        </w:rPr>
        <w:t xml:space="preserve"> 2050 по вектору развития «Культура» установлено 2 целевых показателя, из них по 1 показателю или 50% значение </w:t>
      </w:r>
      <w:r>
        <w:rPr>
          <w:rStyle w:val="FontStyle21"/>
          <w:sz w:val="28"/>
          <w:szCs w:val="28"/>
        </w:rPr>
        <w:t>превысило</w:t>
      </w:r>
      <w:r w:rsidRPr="006B2AC4">
        <w:rPr>
          <w:rStyle w:val="FontStyle21"/>
          <w:sz w:val="28"/>
          <w:szCs w:val="28"/>
        </w:rPr>
        <w:t xml:space="preserve"> планово</w:t>
      </w:r>
      <w:r>
        <w:rPr>
          <w:rStyle w:val="FontStyle21"/>
          <w:sz w:val="28"/>
          <w:szCs w:val="28"/>
        </w:rPr>
        <w:t>е</w:t>
      </w:r>
      <w:r w:rsidRPr="006B2AC4">
        <w:rPr>
          <w:rStyle w:val="FontStyle21"/>
          <w:sz w:val="28"/>
          <w:szCs w:val="28"/>
        </w:rPr>
        <w:t>, по 1 показателю или 50% значение не достигло планового</w:t>
      </w:r>
      <w:r>
        <w:rPr>
          <w:rStyle w:val="FontStyle21"/>
          <w:sz w:val="28"/>
          <w:szCs w:val="28"/>
        </w:rPr>
        <w:t xml:space="preserve"> (плановые показатели определены к 2026 году)</w:t>
      </w:r>
      <w:r w:rsidRPr="006B2AC4">
        <w:rPr>
          <w:rStyle w:val="FontStyle21"/>
          <w:sz w:val="28"/>
          <w:szCs w:val="28"/>
        </w:rPr>
        <w:t>.</w:t>
      </w:r>
    </w:p>
    <w:p w:rsidR="00692BD7" w:rsidRPr="00FB1619" w:rsidRDefault="00D16718" w:rsidP="00FC5BF0">
      <w:pPr>
        <w:pStyle w:val="Style5"/>
        <w:widowControl/>
        <w:spacing w:line="240" w:lineRule="auto"/>
        <w:ind w:firstLine="55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Анализ</w:t>
      </w:r>
      <w:r w:rsidR="00692BD7" w:rsidRPr="00FB1619">
        <w:rPr>
          <w:rStyle w:val="FontStyle21"/>
          <w:sz w:val="28"/>
          <w:szCs w:val="28"/>
        </w:rPr>
        <w:t xml:space="preserve"> достижения плановых значений целевых показателей Стратегии город</w:t>
      </w:r>
      <w:r w:rsidR="000D2499" w:rsidRPr="00FB1619">
        <w:rPr>
          <w:rStyle w:val="FontStyle21"/>
          <w:sz w:val="28"/>
          <w:szCs w:val="28"/>
        </w:rPr>
        <w:t>а</w:t>
      </w:r>
      <w:r w:rsidR="00692BD7" w:rsidRPr="00FB1619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– 2050</w:t>
      </w:r>
      <w:r w:rsidR="00692BD7" w:rsidRPr="00FB1619">
        <w:rPr>
          <w:rStyle w:val="FontStyle21"/>
          <w:sz w:val="28"/>
          <w:szCs w:val="28"/>
        </w:rPr>
        <w:t xml:space="preserve"> за 2024 год представлен</w:t>
      </w:r>
      <w:r>
        <w:rPr>
          <w:rStyle w:val="FontStyle21"/>
          <w:sz w:val="28"/>
          <w:szCs w:val="28"/>
        </w:rPr>
        <w:t xml:space="preserve"> </w:t>
      </w:r>
      <w:r w:rsidR="00692BD7" w:rsidRPr="00FB1619">
        <w:rPr>
          <w:rStyle w:val="FontStyle21"/>
          <w:sz w:val="28"/>
          <w:szCs w:val="28"/>
        </w:rPr>
        <w:t>в приложении 1</w:t>
      </w:r>
      <w:r>
        <w:rPr>
          <w:rStyle w:val="FontStyle21"/>
          <w:sz w:val="28"/>
          <w:szCs w:val="28"/>
        </w:rPr>
        <w:t xml:space="preserve"> к отчету</w:t>
      </w:r>
      <w:r w:rsidR="00692BD7" w:rsidRPr="00FB1619">
        <w:rPr>
          <w:rStyle w:val="FontStyle21"/>
          <w:sz w:val="28"/>
          <w:szCs w:val="28"/>
        </w:rPr>
        <w:t>.</w:t>
      </w:r>
    </w:p>
    <w:p w:rsidR="00D16718" w:rsidRDefault="00D16718" w:rsidP="00D16718">
      <w:pPr>
        <w:ind w:firstLine="567"/>
        <w:jc w:val="both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Значение целевого показателя «Уровень удовлетворенности населения качеством услуг организаций культуры, % от числа опрошенных»</w:t>
      </w:r>
      <w:r>
        <w:rPr>
          <w:rStyle w:val="FontStyle21"/>
          <w:sz w:val="28"/>
          <w:szCs w:val="28"/>
        </w:rPr>
        <w:t xml:space="preserve"> </w:t>
      </w:r>
      <w:r w:rsidRPr="00FB1619">
        <w:rPr>
          <w:rStyle w:val="FontStyle21"/>
          <w:sz w:val="28"/>
          <w:szCs w:val="28"/>
        </w:rPr>
        <w:t>за 2024 год достигнуто на 160,1% и составило 90,0% при плановом значении 56,2% к 2026 году. Данный показатель определяется по итогам социологического исследования</w:t>
      </w:r>
      <w:r w:rsidRPr="00FB1619">
        <w:rPr>
          <w:sz w:val="28"/>
          <w:szCs w:val="28"/>
        </w:rPr>
        <w:t xml:space="preserve"> «</w:t>
      </w:r>
      <w:r w:rsidRPr="00FB1619">
        <w:rPr>
          <w:rStyle w:val="FontStyle21"/>
          <w:sz w:val="28"/>
          <w:szCs w:val="28"/>
        </w:rPr>
        <w:t>Оценка качества муниципальных услуг и работ в сфере культуры», проводимого МКУ «Наш город». В 2024 году впервые в анкету был включен вопрос об уровне удовлетворенности качеством предоставления услуг и работ в сфере культуры города Сургута в целом (не только муниципальными учреждениями, но и иными учреждениями и организациями культуры – государственными, ведомственными, частными и др.).</w:t>
      </w:r>
    </w:p>
    <w:p w:rsidR="00235FD9" w:rsidRDefault="00235FD9" w:rsidP="00235FD9">
      <w:pPr>
        <w:ind w:firstLine="567"/>
        <w:jc w:val="both"/>
        <w:rPr>
          <w:rStyle w:val="FontStyle21"/>
          <w:sz w:val="28"/>
          <w:szCs w:val="28"/>
        </w:rPr>
      </w:pPr>
      <w:r w:rsidRPr="00FB1619">
        <w:rPr>
          <w:sz w:val="28"/>
          <w:szCs w:val="28"/>
        </w:rPr>
        <w:t xml:space="preserve">Показатель </w:t>
      </w:r>
      <w:r w:rsidR="003228A3" w:rsidRPr="00FB1619">
        <w:rPr>
          <w:sz w:val="28"/>
          <w:szCs w:val="28"/>
        </w:rPr>
        <w:t>«</w:t>
      </w:r>
      <w:r w:rsidRPr="00FB1619">
        <w:rPr>
          <w:sz w:val="28"/>
          <w:szCs w:val="28"/>
        </w:rPr>
        <w:t>Обеспеченность населения организациями культуры, %</w:t>
      </w:r>
      <w:r w:rsidR="003228A3" w:rsidRPr="00FB1619">
        <w:rPr>
          <w:sz w:val="28"/>
          <w:szCs w:val="28"/>
        </w:rPr>
        <w:t>»</w:t>
      </w:r>
      <w:r w:rsidRPr="00FB1619">
        <w:rPr>
          <w:sz w:val="28"/>
          <w:szCs w:val="28"/>
        </w:rPr>
        <w:t xml:space="preserve"> характеризует обеспеченность населения театрами, учреждениями клубного типа, библиотеками, музеями в сравнении с нормативами, содержащимися</w:t>
      </w:r>
      <w:r w:rsidR="00FB1619">
        <w:rPr>
          <w:sz w:val="28"/>
          <w:szCs w:val="28"/>
        </w:rPr>
        <w:br/>
      </w:r>
      <w:r w:rsidR="00D75DE5" w:rsidRPr="00FB1619">
        <w:rPr>
          <w:sz w:val="28"/>
          <w:szCs w:val="28"/>
        </w:rPr>
        <w:t>в распоряжении Министерства культуры РФ от 23 октября 2023 года № Р-2879</w:t>
      </w:r>
      <w:r w:rsidR="00FB1619">
        <w:rPr>
          <w:sz w:val="28"/>
          <w:szCs w:val="28"/>
        </w:rPr>
        <w:br/>
      </w:r>
      <w:r w:rsidR="00D75DE5" w:rsidRPr="00FB1619">
        <w:rPr>
          <w:sz w:val="28"/>
          <w:szCs w:val="28"/>
        </w:rPr>
        <w:lastRenderedPageBreak/>
        <w:t>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</w:t>
      </w:r>
      <w:r w:rsidR="00FB1619">
        <w:rPr>
          <w:sz w:val="28"/>
          <w:szCs w:val="28"/>
        </w:rPr>
        <w:br/>
      </w:r>
      <w:r w:rsidR="00D75DE5" w:rsidRPr="00FB1619">
        <w:rPr>
          <w:sz w:val="28"/>
          <w:szCs w:val="28"/>
        </w:rPr>
        <w:t xml:space="preserve">и обеспеченности населения услугами организаций культуры», </w:t>
      </w:r>
      <w:r w:rsidRPr="00FB1619">
        <w:rPr>
          <w:sz w:val="28"/>
          <w:szCs w:val="28"/>
        </w:rPr>
        <w:t xml:space="preserve">и рассчитывается как среднее арифметическое данных видов обеспеченности. В настоящее время обеспеченность </w:t>
      </w:r>
      <w:r w:rsidRPr="005B6B32">
        <w:rPr>
          <w:sz w:val="28"/>
          <w:szCs w:val="28"/>
        </w:rPr>
        <w:t xml:space="preserve">учреждениями </w:t>
      </w:r>
      <w:r w:rsidR="00AE2136" w:rsidRPr="005B6B32">
        <w:rPr>
          <w:sz w:val="28"/>
          <w:szCs w:val="28"/>
        </w:rPr>
        <w:t xml:space="preserve">культуры </w:t>
      </w:r>
      <w:r w:rsidRPr="005B6B32">
        <w:rPr>
          <w:sz w:val="28"/>
          <w:szCs w:val="28"/>
        </w:rPr>
        <w:t xml:space="preserve">составляет </w:t>
      </w:r>
      <w:r w:rsidRPr="006822C6">
        <w:rPr>
          <w:sz w:val="28"/>
          <w:szCs w:val="28"/>
        </w:rPr>
        <w:t>10</w:t>
      </w:r>
      <w:r w:rsidR="00296F3B" w:rsidRPr="006822C6">
        <w:rPr>
          <w:sz w:val="28"/>
          <w:szCs w:val="28"/>
        </w:rPr>
        <w:t>3</w:t>
      </w:r>
      <w:r w:rsidRPr="006822C6">
        <w:rPr>
          <w:sz w:val="28"/>
          <w:szCs w:val="28"/>
        </w:rPr>
        <w:t>,</w:t>
      </w:r>
      <w:r w:rsidR="006822C6" w:rsidRPr="006822C6">
        <w:rPr>
          <w:sz w:val="28"/>
          <w:szCs w:val="28"/>
        </w:rPr>
        <w:t>3</w:t>
      </w:r>
      <w:r w:rsidRPr="005B6B32">
        <w:rPr>
          <w:sz w:val="28"/>
          <w:szCs w:val="28"/>
        </w:rPr>
        <w:t>% (КДУ – 1</w:t>
      </w:r>
      <w:r w:rsidR="00516DC3" w:rsidRPr="005B6B32">
        <w:rPr>
          <w:sz w:val="28"/>
          <w:szCs w:val="28"/>
        </w:rPr>
        <w:t>8</w:t>
      </w:r>
      <w:r w:rsidR="005421B8" w:rsidRPr="005B6B32">
        <w:rPr>
          <w:sz w:val="28"/>
          <w:szCs w:val="28"/>
        </w:rPr>
        <w:t>8</w:t>
      </w:r>
      <w:r w:rsidRPr="005B6B32">
        <w:rPr>
          <w:sz w:val="28"/>
          <w:szCs w:val="28"/>
        </w:rPr>
        <w:t>,</w:t>
      </w:r>
      <w:r w:rsidR="006822C6">
        <w:rPr>
          <w:sz w:val="28"/>
          <w:szCs w:val="28"/>
        </w:rPr>
        <w:t>2</w:t>
      </w:r>
      <w:r w:rsidRPr="005B6B32">
        <w:rPr>
          <w:sz w:val="28"/>
          <w:szCs w:val="28"/>
        </w:rPr>
        <w:t>%, музеи – 100%, театры – 9</w:t>
      </w:r>
      <w:r w:rsidR="005421B8" w:rsidRPr="005B6B32">
        <w:rPr>
          <w:sz w:val="28"/>
          <w:szCs w:val="28"/>
        </w:rPr>
        <w:t>4</w:t>
      </w:r>
      <w:r w:rsidRPr="005B6B32">
        <w:rPr>
          <w:sz w:val="28"/>
          <w:szCs w:val="28"/>
        </w:rPr>
        <w:t>,</w:t>
      </w:r>
      <w:r w:rsidR="005421B8" w:rsidRPr="005B6B32">
        <w:rPr>
          <w:sz w:val="28"/>
          <w:szCs w:val="28"/>
        </w:rPr>
        <w:t>3</w:t>
      </w:r>
      <w:r w:rsidRPr="005B6B32">
        <w:rPr>
          <w:sz w:val="28"/>
          <w:szCs w:val="28"/>
        </w:rPr>
        <w:t>%, библиотеки – 3</w:t>
      </w:r>
      <w:r w:rsidR="00516DC3" w:rsidRPr="005B6B32">
        <w:rPr>
          <w:sz w:val="28"/>
          <w:szCs w:val="28"/>
        </w:rPr>
        <w:t>0</w:t>
      </w:r>
      <w:r w:rsidRPr="005B6B32">
        <w:rPr>
          <w:sz w:val="28"/>
          <w:szCs w:val="28"/>
        </w:rPr>
        <w:t>,</w:t>
      </w:r>
      <w:r w:rsidR="006822C6">
        <w:rPr>
          <w:sz w:val="28"/>
          <w:szCs w:val="28"/>
        </w:rPr>
        <w:t>6</w:t>
      </w:r>
      <w:r w:rsidRPr="005B6B32">
        <w:rPr>
          <w:sz w:val="28"/>
          <w:szCs w:val="28"/>
        </w:rPr>
        <w:t>%</w:t>
      </w:r>
      <w:r w:rsidR="006029EF" w:rsidRPr="005B6B32">
        <w:rPr>
          <w:sz w:val="28"/>
          <w:szCs w:val="28"/>
        </w:rPr>
        <w:t>)</w:t>
      </w:r>
      <w:r w:rsidRPr="005B6B32">
        <w:rPr>
          <w:sz w:val="28"/>
          <w:szCs w:val="28"/>
        </w:rPr>
        <w:t>.</w:t>
      </w:r>
      <w:r w:rsidR="00FB1619" w:rsidRPr="005B6B32">
        <w:rPr>
          <w:sz w:val="28"/>
          <w:szCs w:val="28"/>
        </w:rPr>
        <w:t xml:space="preserve"> Значение показателя достигнуто</w:t>
      </w:r>
      <w:r w:rsidR="00AE2136" w:rsidRPr="005B6B32">
        <w:rPr>
          <w:sz w:val="28"/>
          <w:szCs w:val="28"/>
        </w:rPr>
        <w:t xml:space="preserve"> </w:t>
      </w:r>
      <w:r w:rsidR="00FB1619" w:rsidRPr="005B6B32">
        <w:rPr>
          <w:sz w:val="28"/>
          <w:szCs w:val="28"/>
        </w:rPr>
        <w:t xml:space="preserve">на </w:t>
      </w:r>
      <w:r w:rsidR="00FB1619" w:rsidRPr="006822C6">
        <w:rPr>
          <w:sz w:val="28"/>
          <w:szCs w:val="28"/>
        </w:rPr>
        <w:t>9</w:t>
      </w:r>
      <w:r w:rsidR="005421B8" w:rsidRPr="006822C6">
        <w:rPr>
          <w:sz w:val="28"/>
          <w:szCs w:val="28"/>
        </w:rPr>
        <w:t>3</w:t>
      </w:r>
      <w:r w:rsidR="00FB1619" w:rsidRPr="006822C6">
        <w:rPr>
          <w:sz w:val="28"/>
          <w:szCs w:val="28"/>
        </w:rPr>
        <w:t>,</w:t>
      </w:r>
      <w:r w:rsidR="006822C6" w:rsidRPr="006822C6">
        <w:rPr>
          <w:sz w:val="28"/>
          <w:szCs w:val="28"/>
        </w:rPr>
        <w:t>5</w:t>
      </w:r>
      <w:r w:rsidR="00FB1619" w:rsidRPr="005B6B32">
        <w:rPr>
          <w:sz w:val="28"/>
          <w:szCs w:val="28"/>
        </w:rPr>
        <w:t>% при плановом значении 110,5%</w:t>
      </w:r>
      <w:r w:rsidR="00FB1619" w:rsidRPr="005B6B32">
        <w:rPr>
          <w:rStyle w:val="FontStyle21"/>
          <w:sz w:val="28"/>
          <w:szCs w:val="28"/>
        </w:rPr>
        <w:t xml:space="preserve"> к 2026 году.</w:t>
      </w:r>
    </w:p>
    <w:p w:rsidR="009C79B0" w:rsidRPr="00FB1619" w:rsidRDefault="009C79B0" w:rsidP="009C79B0">
      <w:pPr>
        <w:pStyle w:val="Style5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9C79B0">
        <w:rPr>
          <w:rStyle w:val="FontStyle21"/>
          <w:sz w:val="28"/>
          <w:szCs w:val="28"/>
        </w:rPr>
        <w:t>Фактор</w:t>
      </w:r>
      <w:r>
        <w:rPr>
          <w:rStyle w:val="FontStyle21"/>
          <w:sz w:val="28"/>
          <w:szCs w:val="28"/>
        </w:rPr>
        <w:t>о</w:t>
      </w:r>
      <w:r w:rsidRPr="009C79B0">
        <w:rPr>
          <w:rStyle w:val="FontStyle21"/>
          <w:sz w:val="28"/>
          <w:szCs w:val="28"/>
        </w:rPr>
        <w:t>м, не позволившим достичь планов</w:t>
      </w:r>
      <w:r>
        <w:rPr>
          <w:rStyle w:val="FontStyle21"/>
          <w:sz w:val="28"/>
          <w:szCs w:val="28"/>
        </w:rPr>
        <w:t>ого</w:t>
      </w:r>
      <w:r w:rsidRPr="009C79B0">
        <w:rPr>
          <w:rStyle w:val="FontStyle21"/>
          <w:sz w:val="28"/>
          <w:szCs w:val="28"/>
        </w:rPr>
        <w:t xml:space="preserve"> значени</w:t>
      </w:r>
      <w:r>
        <w:rPr>
          <w:rStyle w:val="FontStyle21"/>
          <w:sz w:val="28"/>
          <w:szCs w:val="28"/>
        </w:rPr>
        <w:t>я</w:t>
      </w:r>
      <w:r w:rsidRPr="009C79B0">
        <w:rPr>
          <w:rStyle w:val="FontStyle21"/>
          <w:sz w:val="28"/>
          <w:szCs w:val="28"/>
        </w:rPr>
        <w:t xml:space="preserve"> целев</w:t>
      </w:r>
      <w:r>
        <w:rPr>
          <w:rStyle w:val="FontStyle21"/>
          <w:sz w:val="28"/>
          <w:szCs w:val="28"/>
        </w:rPr>
        <w:t>ого</w:t>
      </w:r>
      <w:r w:rsidRPr="009C79B0">
        <w:rPr>
          <w:rStyle w:val="FontStyle21"/>
          <w:sz w:val="28"/>
          <w:szCs w:val="28"/>
        </w:rPr>
        <w:t xml:space="preserve"> показател</w:t>
      </w:r>
      <w:r>
        <w:rPr>
          <w:rStyle w:val="FontStyle21"/>
          <w:sz w:val="28"/>
          <w:szCs w:val="28"/>
        </w:rPr>
        <w:t>я</w:t>
      </w:r>
      <w:r w:rsidRPr="009C79B0">
        <w:rPr>
          <w:rStyle w:val="FontStyle21"/>
          <w:sz w:val="28"/>
          <w:szCs w:val="28"/>
        </w:rPr>
        <w:t>, явля</w:t>
      </w:r>
      <w:r>
        <w:rPr>
          <w:rStyle w:val="FontStyle21"/>
          <w:sz w:val="28"/>
          <w:szCs w:val="28"/>
        </w:rPr>
        <w:t>ет</w:t>
      </w:r>
      <w:r w:rsidRPr="009C79B0">
        <w:rPr>
          <w:rStyle w:val="FontStyle21"/>
          <w:sz w:val="28"/>
          <w:szCs w:val="28"/>
        </w:rPr>
        <w:t>ся</w:t>
      </w:r>
      <w:r>
        <w:rPr>
          <w:rStyle w:val="FontStyle21"/>
          <w:sz w:val="28"/>
          <w:szCs w:val="28"/>
        </w:rPr>
        <w:t xml:space="preserve"> недостаточная и</w:t>
      </w:r>
      <w:r w:rsidRPr="00FB1619">
        <w:rPr>
          <w:rStyle w:val="FontStyle21"/>
          <w:sz w:val="28"/>
          <w:szCs w:val="28"/>
        </w:rPr>
        <w:t>нфраструктурная обеспеченность города Сургута объектами культуры. «Детская музыкальная школа № 3»</w:t>
      </w:r>
      <w:r w:rsidR="006A016A">
        <w:rPr>
          <w:rStyle w:val="FontStyle21"/>
          <w:sz w:val="28"/>
          <w:szCs w:val="28"/>
        </w:rPr>
        <w:t>,</w:t>
      </w:r>
      <w:r w:rsidRPr="00FB1619">
        <w:rPr>
          <w:rStyle w:val="FontStyle21"/>
          <w:sz w:val="28"/>
          <w:szCs w:val="28"/>
        </w:rPr>
        <w:t xml:space="preserve"> муниципальное автономное учреждение «Театр актера и куклы «Петрушка»</w:t>
      </w:r>
      <w:r w:rsidR="006A016A">
        <w:rPr>
          <w:rStyle w:val="FontStyle21"/>
          <w:sz w:val="28"/>
          <w:szCs w:val="28"/>
        </w:rPr>
        <w:t xml:space="preserve">, </w:t>
      </w:r>
      <w:r w:rsidR="006A016A" w:rsidRPr="006A016A">
        <w:rPr>
          <w:rStyle w:val="FontStyle21"/>
          <w:sz w:val="28"/>
          <w:szCs w:val="28"/>
        </w:rPr>
        <w:t>муниципальное автономное учреждение «</w:t>
      </w:r>
      <w:r w:rsidR="006A016A">
        <w:rPr>
          <w:rStyle w:val="FontStyle21"/>
          <w:sz w:val="28"/>
          <w:szCs w:val="28"/>
        </w:rPr>
        <w:t>Городской культурный центр»</w:t>
      </w:r>
      <w:r w:rsidRPr="00FB1619">
        <w:rPr>
          <w:rStyle w:val="FontStyle21"/>
          <w:sz w:val="28"/>
          <w:szCs w:val="28"/>
        </w:rPr>
        <w:t xml:space="preserve"> располагаются на арендованных площадях, муниципальное бюджетное учреждение культуры «Сургутский художественный музей» располагается в здании муниципального бюджетного учреждения культуры «Сургутский краеведческий музей» на основании договора безвозмездного пользования.</w:t>
      </w:r>
    </w:p>
    <w:p w:rsidR="009C79B0" w:rsidRPr="00C57154" w:rsidRDefault="009C79B0" w:rsidP="009C79B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Большая часть объектов культуры построены в 70-х и начале 90-х годов ХХ века, средний срок их эксплуатации около 40 лет, средний процент износа конструкций зданий, инженерных сетей более 25%. 45% объектов требуют капитального ремонта.</w:t>
      </w:r>
    </w:p>
    <w:p w:rsidR="009C79B0" w:rsidRPr="00C57154" w:rsidRDefault="009C79B0" w:rsidP="009C79B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За последние 10 лет на территории города построено 4 объекта сферы культуры:</w:t>
      </w:r>
    </w:p>
    <w:p w:rsidR="009C79B0" w:rsidRPr="00C57154" w:rsidRDefault="009C79B0" w:rsidP="009C79B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Хореографическая школа в микрорайоне ПИКС в 2015 г. (1</w:t>
      </w:r>
      <w:r w:rsidR="006A016A">
        <w:rPr>
          <w:rFonts w:eastAsiaTheme="minorHAnsi"/>
          <w:sz w:val="28"/>
          <w:szCs w:val="28"/>
          <w:lang w:eastAsia="en-US"/>
        </w:rPr>
        <w:t> </w:t>
      </w:r>
      <w:r w:rsidRPr="00C57154">
        <w:rPr>
          <w:rFonts w:eastAsiaTheme="minorHAnsi"/>
          <w:sz w:val="28"/>
          <w:szCs w:val="28"/>
          <w:lang w:eastAsia="en-US"/>
        </w:rPr>
        <w:t>306,9 кв. м).</w:t>
      </w:r>
    </w:p>
    <w:p w:rsidR="009C79B0" w:rsidRPr="00C57154" w:rsidRDefault="009C79B0" w:rsidP="009C79B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Детская школа искусств в микрорайоне ПИКС в 2016 г. (7</w:t>
      </w:r>
      <w:r w:rsidR="006A016A">
        <w:rPr>
          <w:rFonts w:eastAsiaTheme="minorHAnsi"/>
          <w:sz w:val="28"/>
          <w:szCs w:val="28"/>
          <w:lang w:eastAsia="en-US"/>
        </w:rPr>
        <w:t> </w:t>
      </w:r>
      <w:r w:rsidRPr="00C57154">
        <w:rPr>
          <w:rFonts w:eastAsiaTheme="minorHAnsi"/>
          <w:sz w:val="28"/>
          <w:szCs w:val="28"/>
          <w:lang w:eastAsia="en-US"/>
        </w:rPr>
        <w:t>422,7 кв. м).</w:t>
      </w:r>
    </w:p>
    <w:p w:rsidR="009C79B0" w:rsidRPr="00C57154" w:rsidRDefault="009C79B0" w:rsidP="009C79B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Дворец искусств «Нефтяник» в 2016 г. (на 1</w:t>
      </w:r>
      <w:r w:rsidR="006A016A">
        <w:rPr>
          <w:rFonts w:eastAsiaTheme="minorHAnsi"/>
          <w:sz w:val="28"/>
          <w:szCs w:val="28"/>
          <w:lang w:eastAsia="en-US"/>
        </w:rPr>
        <w:t> </w:t>
      </w:r>
      <w:r w:rsidRPr="00C57154">
        <w:rPr>
          <w:rFonts w:eastAsiaTheme="minorHAnsi"/>
          <w:sz w:val="28"/>
          <w:szCs w:val="28"/>
          <w:lang w:eastAsia="en-US"/>
        </w:rPr>
        <w:t>127 зрительских мест).</w:t>
      </w:r>
    </w:p>
    <w:p w:rsidR="009C79B0" w:rsidRPr="00C57154" w:rsidRDefault="009C79B0" w:rsidP="009C79B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Мультимедийный исторический парк «Россия – моя история» в 2019 г. (8</w:t>
      </w:r>
      <w:r w:rsidR="006A016A">
        <w:rPr>
          <w:rFonts w:eastAsiaTheme="minorHAnsi"/>
          <w:sz w:val="28"/>
          <w:szCs w:val="28"/>
          <w:lang w:eastAsia="en-US"/>
        </w:rPr>
        <w:t> </w:t>
      </w:r>
      <w:r w:rsidRPr="00C57154">
        <w:rPr>
          <w:rFonts w:eastAsiaTheme="minorHAnsi"/>
          <w:sz w:val="28"/>
          <w:szCs w:val="28"/>
          <w:lang w:eastAsia="en-US"/>
        </w:rPr>
        <w:t>200 кв. м).</w:t>
      </w:r>
    </w:p>
    <w:p w:rsidR="009C79B0" w:rsidRPr="00C57154" w:rsidRDefault="009C79B0" w:rsidP="009C79B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 xml:space="preserve">В 2023 году в рамках реализации национального проекта «Культура» был выполнен капитальный ремонт </w:t>
      </w:r>
      <w:r>
        <w:rPr>
          <w:rFonts w:eastAsiaTheme="minorHAnsi"/>
          <w:sz w:val="28"/>
          <w:szCs w:val="28"/>
          <w:lang w:eastAsia="en-US"/>
        </w:rPr>
        <w:t xml:space="preserve">трех </w:t>
      </w:r>
      <w:r w:rsidRPr="00C57154">
        <w:rPr>
          <w:rFonts w:eastAsiaTheme="minorHAnsi"/>
          <w:sz w:val="28"/>
          <w:szCs w:val="28"/>
          <w:lang w:eastAsia="en-US"/>
        </w:rPr>
        <w:t>объектов Сургутск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C57154">
        <w:rPr>
          <w:rFonts w:eastAsiaTheme="minorHAnsi"/>
          <w:sz w:val="28"/>
          <w:szCs w:val="28"/>
          <w:lang w:eastAsia="en-US"/>
        </w:rPr>
        <w:t xml:space="preserve"> краеведческ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C57154">
        <w:rPr>
          <w:rFonts w:eastAsiaTheme="minorHAnsi"/>
          <w:sz w:val="28"/>
          <w:szCs w:val="28"/>
          <w:lang w:eastAsia="en-US"/>
        </w:rPr>
        <w:t xml:space="preserve"> музе</w:t>
      </w:r>
      <w:r>
        <w:rPr>
          <w:rFonts w:eastAsiaTheme="minorHAnsi"/>
          <w:sz w:val="28"/>
          <w:szCs w:val="28"/>
          <w:lang w:eastAsia="en-US"/>
        </w:rPr>
        <w:t>я –</w:t>
      </w:r>
      <w:r w:rsidRPr="00C57154">
        <w:rPr>
          <w:rFonts w:eastAsiaTheme="minorHAnsi"/>
          <w:sz w:val="28"/>
          <w:szCs w:val="28"/>
          <w:lang w:eastAsia="en-US"/>
        </w:rPr>
        <w:t>Дом</w:t>
      </w:r>
      <w:r>
        <w:rPr>
          <w:rFonts w:eastAsiaTheme="minorHAnsi"/>
          <w:sz w:val="28"/>
          <w:szCs w:val="28"/>
          <w:lang w:eastAsia="en-US"/>
        </w:rPr>
        <w:t>а</w:t>
      </w:r>
      <w:r w:rsidRPr="00C57154">
        <w:rPr>
          <w:rFonts w:eastAsiaTheme="minorHAnsi"/>
          <w:sz w:val="28"/>
          <w:szCs w:val="28"/>
          <w:lang w:eastAsia="en-US"/>
        </w:rPr>
        <w:t xml:space="preserve"> Г.С. Клепикова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C57154">
        <w:rPr>
          <w:rFonts w:eastAsiaTheme="minorHAnsi"/>
          <w:sz w:val="28"/>
          <w:szCs w:val="28"/>
          <w:lang w:eastAsia="en-US"/>
        </w:rPr>
        <w:t xml:space="preserve">фасада и кровли здания </w:t>
      </w:r>
      <w:r>
        <w:rPr>
          <w:rFonts w:eastAsiaTheme="minorHAnsi"/>
          <w:sz w:val="28"/>
          <w:szCs w:val="28"/>
          <w:lang w:eastAsia="en-US"/>
        </w:rPr>
        <w:t xml:space="preserve">Музейного центра, </w:t>
      </w:r>
      <w:r w:rsidRPr="00C57154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>а</w:t>
      </w:r>
      <w:r w:rsidRPr="00C57154">
        <w:rPr>
          <w:rFonts w:eastAsiaTheme="minorHAnsi"/>
          <w:sz w:val="28"/>
          <w:szCs w:val="28"/>
          <w:lang w:eastAsia="en-US"/>
        </w:rPr>
        <w:t xml:space="preserve"> патриотического наследия.</w:t>
      </w:r>
    </w:p>
    <w:p w:rsidR="009C79B0" w:rsidRPr="00C57154" w:rsidRDefault="009C79B0" w:rsidP="009C79B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Приоритетным для города явля</w:t>
      </w:r>
      <w:r>
        <w:rPr>
          <w:rFonts w:eastAsiaTheme="minorHAnsi"/>
          <w:sz w:val="28"/>
          <w:szCs w:val="28"/>
          <w:lang w:eastAsia="en-US"/>
        </w:rPr>
        <w:t>е</w:t>
      </w:r>
      <w:r w:rsidRPr="00C57154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>строительство зданий для</w:t>
      </w:r>
      <w:r w:rsidRPr="00C57154">
        <w:rPr>
          <w:rFonts w:eastAsiaTheme="minorHAnsi"/>
          <w:sz w:val="28"/>
          <w:szCs w:val="28"/>
          <w:lang w:eastAsia="en-US"/>
        </w:rPr>
        <w:t>:</w:t>
      </w:r>
    </w:p>
    <w:p w:rsidR="009C79B0" w:rsidRPr="00C57154" w:rsidRDefault="009C79B0" w:rsidP="009C79B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Городско</w:t>
      </w:r>
      <w:r>
        <w:rPr>
          <w:rFonts w:eastAsiaTheme="minorHAnsi"/>
          <w:sz w:val="28"/>
          <w:szCs w:val="28"/>
          <w:lang w:eastAsia="en-US"/>
        </w:rPr>
        <w:t>го</w:t>
      </w:r>
      <w:r w:rsidRPr="00C57154">
        <w:rPr>
          <w:rFonts w:eastAsiaTheme="minorHAnsi"/>
          <w:sz w:val="28"/>
          <w:szCs w:val="28"/>
          <w:lang w:eastAsia="en-US"/>
        </w:rPr>
        <w:t xml:space="preserve"> культурн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C57154">
        <w:rPr>
          <w:rFonts w:eastAsiaTheme="minorHAnsi"/>
          <w:sz w:val="28"/>
          <w:szCs w:val="28"/>
          <w:lang w:eastAsia="en-US"/>
        </w:rPr>
        <w:t xml:space="preserve"> центр</w:t>
      </w:r>
      <w:r>
        <w:rPr>
          <w:rFonts w:eastAsiaTheme="minorHAnsi"/>
          <w:sz w:val="28"/>
          <w:szCs w:val="28"/>
          <w:lang w:eastAsia="en-US"/>
        </w:rPr>
        <w:t>а</w:t>
      </w:r>
      <w:r w:rsidRPr="00C57154">
        <w:rPr>
          <w:rFonts w:eastAsiaTheme="minorHAnsi"/>
          <w:sz w:val="28"/>
          <w:szCs w:val="28"/>
          <w:lang w:eastAsia="en-US"/>
        </w:rPr>
        <w:t>;</w:t>
      </w:r>
    </w:p>
    <w:p w:rsidR="009C79B0" w:rsidRPr="00C57154" w:rsidRDefault="009C79B0" w:rsidP="009C79B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Театр</w:t>
      </w:r>
      <w:r>
        <w:rPr>
          <w:rFonts w:eastAsiaTheme="minorHAnsi"/>
          <w:sz w:val="28"/>
          <w:szCs w:val="28"/>
          <w:lang w:eastAsia="en-US"/>
        </w:rPr>
        <w:t>а</w:t>
      </w:r>
      <w:r w:rsidRPr="00C57154">
        <w:rPr>
          <w:rFonts w:eastAsiaTheme="minorHAnsi"/>
          <w:sz w:val="28"/>
          <w:szCs w:val="28"/>
          <w:lang w:eastAsia="en-US"/>
        </w:rPr>
        <w:t xml:space="preserve"> актера и куклы</w:t>
      </w:r>
      <w:r>
        <w:rPr>
          <w:rFonts w:eastAsiaTheme="minorHAnsi"/>
          <w:sz w:val="28"/>
          <w:szCs w:val="28"/>
          <w:lang w:eastAsia="en-US"/>
        </w:rPr>
        <w:t xml:space="preserve"> «Петрушка»</w:t>
      </w:r>
      <w:r w:rsidRPr="00C57154">
        <w:rPr>
          <w:rFonts w:eastAsiaTheme="minorHAnsi"/>
          <w:sz w:val="28"/>
          <w:szCs w:val="28"/>
          <w:lang w:eastAsia="en-US"/>
        </w:rPr>
        <w:t>;</w:t>
      </w:r>
    </w:p>
    <w:p w:rsidR="009C79B0" w:rsidRPr="00C57154" w:rsidRDefault="009C79B0" w:rsidP="009C79B0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Детск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C57154">
        <w:rPr>
          <w:rFonts w:eastAsiaTheme="minorHAnsi"/>
          <w:sz w:val="28"/>
          <w:szCs w:val="28"/>
          <w:lang w:eastAsia="en-US"/>
        </w:rPr>
        <w:t xml:space="preserve"> школ</w:t>
      </w:r>
      <w:r>
        <w:rPr>
          <w:rFonts w:eastAsiaTheme="minorHAnsi"/>
          <w:sz w:val="28"/>
          <w:szCs w:val="28"/>
          <w:lang w:eastAsia="en-US"/>
        </w:rPr>
        <w:t>ы искусств</w:t>
      </w:r>
      <w:r w:rsidRPr="00C57154">
        <w:rPr>
          <w:rFonts w:eastAsiaTheme="minorHAnsi"/>
          <w:sz w:val="28"/>
          <w:szCs w:val="28"/>
          <w:lang w:eastAsia="en-US"/>
        </w:rPr>
        <w:t xml:space="preserve"> в 25 мкр.</w:t>
      </w:r>
      <w:r>
        <w:rPr>
          <w:rFonts w:eastAsiaTheme="minorHAnsi"/>
          <w:sz w:val="28"/>
          <w:szCs w:val="28"/>
          <w:lang w:eastAsia="en-US"/>
        </w:rPr>
        <w:t>, а также</w:t>
      </w:r>
    </w:p>
    <w:p w:rsidR="009C79B0" w:rsidRPr="00C57154" w:rsidRDefault="009C79B0" w:rsidP="009C79B0">
      <w:pPr>
        <w:widowControl/>
        <w:tabs>
          <w:tab w:val="left" w:pos="993"/>
        </w:tabs>
        <w:autoSpaceDE/>
        <w:autoSpaceDN/>
        <w:adjustRightInd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C57154">
        <w:rPr>
          <w:rFonts w:eastAsiaTheme="minorHAnsi"/>
          <w:sz w:val="28"/>
          <w:szCs w:val="28"/>
          <w:lang w:eastAsia="en-US"/>
        </w:rPr>
        <w:t>риобретение нежилого помещения для размещения МБУДО «ДМШ № 3».</w:t>
      </w:r>
    </w:p>
    <w:p w:rsidR="009C79B0" w:rsidRPr="00C57154" w:rsidRDefault="009C79B0" w:rsidP="009C79B0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7154">
        <w:rPr>
          <w:rFonts w:eastAsiaTheme="minorHAnsi"/>
          <w:sz w:val="28"/>
          <w:szCs w:val="28"/>
          <w:lang w:eastAsia="en-US"/>
        </w:rPr>
        <w:t>Приоритетность данных объектов для города обусловлена высоким уровнем потребности со стороны жителей Сургута, большой социальной значимостью для горожан, а также в связи с принятием решения о сносе здания ДК «Строитель» ввиду аварийного технического состояния здания.</w:t>
      </w:r>
    </w:p>
    <w:p w:rsidR="009C79B0" w:rsidRDefault="009C79B0" w:rsidP="00235FD9">
      <w:pPr>
        <w:ind w:firstLine="567"/>
        <w:jc w:val="both"/>
        <w:rPr>
          <w:rStyle w:val="FontStyle21"/>
          <w:sz w:val="28"/>
          <w:szCs w:val="28"/>
        </w:rPr>
      </w:pPr>
    </w:p>
    <w:p w:rsidR="009C79B0" w:rsidRPr="00FB1619" w:rsidRDefault="009C79B0" w:rsidP="009C79B0">
      <w:pPr>
        <w:pStyle w:val="Style5"/>
        <w:widowControl/>
        <w:spacing w:line="240" w:lineRule="auto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 xml:space="preserve">Раздел III. Анализ реализации </w:t>
      </w:r>
      <w:r w:rsidR="00D16718">
        <w:rPr>
          <w:rStyle w:val="FontStyle21"/>
          <w:sz w:val="28"/>
          <w:szCs w:val="28"/>
        </w:rPr>
        <w:t xml:space="preserve">плана </w:t>
      </w:r>
      <w:r w:rsidRPr="00FB1619">
        <w:rPr>
          <w:rStyle w:val="FontStyle21"/>
          <w:sz w:val="28"/>
          <w:szCs w:val="28"/>
        </w:rPr>
        <w:t xml:space="preserve">мероприятий по реализации Стратегии </w:t>
      </w:r>
      <w:r w:rsidR="00D16718">
        <w:rPr>
          <w:rStyle w:val="FontStyle21"/>
          <w:sz w:val="28"/>
          <w:szCs w:val="28"/>
        </w:rPr>
        <w:t>города – 2050</w:t>
      </w:r>
    </w:p>
    <w:p w:rsidR="009C79B0" w:rsidRPr="00FB1619" w:rsidRDefault="009C79B0" w:rsidP="009C79B0">
      <w:pPr>
        <w:pStyle w:val="Style5"/>
        <w:widowControl/>
        <w:spacing w:line="240" w:lineRule="auto"/>
        <w:ind w:firstLine="566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 xml:space="preserve">Анализ реализации плана мероприятий по реализации </w:t>
      </w:r>
      <w:r>
        <w:rPr>
          <w:rStyle w:val="FontStyle21"/>
          <w:sz w:val="28"/>
          <w:szCs w:val="28"/>
        </w:rPr>
        <w:t xml:space="preserve">вектора «Культура» </w:t>
      </w:r>
      <w:r w:rsidRPr="00FB1619">
        <w:rPr>
          <w:rStyle w:val="FontStyle21"/>
          <w:sz w:val="28"/>
          <w:szCs w:val="28"/>
        </w:rPr>
        <w:t xml:space="preserve">Стратегии </w:t>
      </w:r>
      <w:r w:rsidR="00D16718">
        <w:rPr>
          <w:rStyle w:val="FontStyle21"/>
          <w:sz w:val="28"/>
          <w:szCs w:val="28"/>
        </w:rPr>
        <w:t xml:space="preserve">города – 2050 </w:t>
      </w:r>
      <w:r w:rsidRPr="00FB1619">
        <w:rPr>
          <w:rStyle w:val="FontStyle21"/>
          <w:sz w:val="28"/>
          <w:szCs w:val="28"/>
        </w:rPr>
        <w:t>представлен в приложении 2 к отчету.</w:t>
      </w:r>
    </w:p>
    <w:p w:rsidR="009C79B0" w:rsidRPr="00FB1619" w:rsidRDefault="009C79B0" w:rsidP="00235FD9">
      <w:pPr>
        <w:ind w:firstLine="567"/>
        <w:jc w:val="both"/>
        <w:rPr>
          <w:rStyle w:val="FontStyle21"/>
          <w:sz w:val="28"/>
          <w:szCs w:val="28"/>
        </w:rPr>
      </w:pPr>
    </w:p>
    <w:p w:rsidR="00C84EED" w:rsidRDefault="009C79B0" w:rsidP="00C84EED">
      <w:pPr>
        <w:pStyle w:val="Style5"/>
        <w:widowControl/>
        <w:ind w:firstLine="56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П</w:t>
      </w:r>
      <w:r w:rsidRPr="009C79B0">
        <w:rPr>
          <w:rStyle w:val="FontStyle21"/>
          <w:sz w:val="28"/>
          <w:szCs w:val="28"/>
        </w:rPr>
        <w:t>лан</w:t>
      </w:r>
      <w:r>
        <w:rPr>
          <w:rStyle w:val="FontStyle21"/>
          <w:sz w:val="28"/>
          <w:szCs w:val="28"/>
        </w:rPr>
        <w:t xml:space="preserve">ом </w:t>
      </w:r>
      <w:r w:rsidRPr="009C79B0">
        <w:rPr>
          <w:rStyle w:val="FontStyle21"/>
          <w:sz w:val="28"/>
          <w:szCs w:val="28"/>
        </w:rPr>
        <w:t xml:space="preserve">мероприятий по реализации </w:t>
      </w:r>
      <w:r w:rsidR="00C84EED">
        <w:rPr>
          <w:rStyle w:val="FontStyle21"/>
          <w:sz w:val="28"/>
          <w:szCs w:val="28"/>
        </w:rPr>
        <w:t xml:space="preserve">вектора «Культура» </w:t>
      </w:r>
      <w:r w:rsidRPr="009C79B0">
        <w:rPr>
          <w:rStyle w:val="FontStyle21"/>
          <w:sz w:val="28"/>
          <w:szCs w:val="28"/>
        </w:rPr>
        <w:t xml:space="preserve">Стратегии </w:t>
      </w:r>
      <w:r>
        <w:rPr>
          <w:rStyle w:val="FontStyle21"/>
          <w:sz w:val="28"/>
          <w:szCs w:val="28"/>
        </w:rPr>
        <w:t>–</w:t>
      </w:r>
      <w:r w:rsidRPr="009C79B0">
        <w:rPr>
          <w:rStyle w:val="FontStyle21"/>
          <w:sz w:val="28"/>
          <w:szCs w:val="28"/>
        </w:rPr>
        <w:t xml:space="preserve"> 2050 </w:t>
      </w:r>
      <w:r w:rsidR="006B2AC4" w:rsidRPr="00FB1619">
        <w:rPr>
          <w:rStyle w:val="FontStyle21"/>
          <w:sz w:val="28"/>
          <w:szCs w:val="28"/>
        </w:rPr>
        <w:t>предусмотрен</w:t>
      </w:r>
      <w:r w:rsidR="00C84EED">
        <w:rPr>
          <w:rStyle w:val="FontStyle21"/>
          <w:sz w:val="28"/>
          <w:szCs w:val="28"/>
        </w:rPr>
        <w:t xml:space="preserve">о 11 мероприятий, по 10 из них достигнуты </w:t>
      </w:r>
      <w:r w:rsidR="00C84EED" w:rsidRPr="00C84EED">
        <w:rPr>
          <w:rStyle w:val="FontStyle21"/>
          <w:sz w:val="28"/>
          <w:szCs w:val="28"/>
        </w:rPr>
        <w:t>ожидаемые результаты</w:t>
      </w:r>
      <w:r w:rsidR="00C84EED">
        <w:rPr>
          <w:rStyle w:val="FontStyle21"/>
          <w:sz w:val="28"/>
          <w:szCs w:val="28"/>
        </w:rPr>
        <w:t>.</w:t>
      </w:r>
    </w:p>
    <w:p w:rsidR="00C84EED" w:rsidRDefault="00C84EED" w:rsidP="00C84EED">
      <w:pPr>
        <w:pStyle w:val="Style5"/>
        <w:widowControl/>
        <w:ind w:firstLine="56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 мероприятие реализовано в 2024 году </w:t>
      </w:r>
      <w:r w:rsidR="00D16718">
        <w:rPr>
          <w:rStyle w:val="FontStyle21"/>
          <w:sz w:val="28"/>
          <w:szCs w:val="28"/>
        </w:rPr>
        <w:t xml:space="preserve">в полном объеме </w:t>
      </w:r>
      <w:r>
        <w:rPr>
          <w:rStyle w:val="FontStyle21"/>
          <w:sz w:val="28"/>
          <w:szCs w:val="28"/>
        </w:rPr>
        <w:t>– «</w:t>
      </w:r>
      <w:r w:rsidRPr="00C84EED">
        <w:rPr>
          <w:rStyle w:val="FontStyle21"/>
          <w:sz w:val="28"/>
          <w:szCs w:val="28"/>
        </w:rPr>
        <w:t xml:space="preserve">Содействие в организации и проведении совместных мероприятий в сфере культуры крупной городской агломерации Сургут </w:t>
      </w:r>
      <w:r>
        <w:rPr>
          <w:rStyle w:val="FontStyle21"/>
          <w:sz w:val="28"/>
          <w:szCs w:val="28"/>
        </w:rPr>
        <w:t>–</w:t>
      </w:r>
      <w:r w:rsidRPr="00C84EED">
        <w:rPr>
          <w:rStyle w:val="FontStyle21"/>
          <w:sz w:val="28"/>
          <w:szCs w:val="28"/>
        </w:rPr>
        <w:t xml:space="preserve"> Нефтеюганск и Ханты-Мансийского автономного округа </w:t>
      </w:r>
      <w:r>
        <w:rPr>
          <w:rStyle w:val="FontStyle21"/>
          <w:sz w:val="28"/>
          <w:szCs w:val="28"/>
        </w:rPr>
        <w:t>–</w:t>
      </w:r>
      <w:r w:rsidRPr="00C84EED">
        <w:rPr>
          <w:rStyle w:val="FontStyle21"/>
          <w:sz w:val="28"/>
          <w:szCs w:val="28"/>
        </w:rPr>
        <w:t>Югры</w:t>
      </w:r>
      <w:r w:rsidR="00D16718">
        <w:rPr>
          <w:rStyle w:val="FontStyle21"/>
          <w:sz w:val="28"/>
          <w:szCs w:val="28"/>
        </w:rPr>
        <w:t>»</w:t>
      </w:r>
      <w:r w:rsidR="00B638FC">
        <w:rPr>
          <w:rStyle w:val="FontStyle21"/>
          <w:sz w:val="28"/>
          <w:szCs w:val="28"/>
        </w:rPr>
        <w:t xml:space="preserve"> – проведено 1 мероприятие из 3 запланированных: в</w:t>
      </w:r>
      <w:r w:rsidR="00D16718" w:rsidRPr="00D16718">
        <w:rPr>
          <w:rStyle w:val="FontStyle21"/>
          <w:sz w:val="28"/>
          <w:szCs w:val="28"/>
        </w:rPr>
        <w:t xml:space="preserve"> рамках перечня агломерационных проектов по соглашению Агломерации от 12.10.2022, по проекту «Обменные гастроли творческих коллективов городов Нефтюганска и Сургута»</w:t>
      </w:r>
      <w:r w:rsidR="00D16718">
        <w:rPr>
          <w:rStyle w:val="FontStyle21"/>
          <w:sz w:val="28"/>
          <w:szCs w:val="28"/>
        </w:rPr>
        <w:t>,</w:t>
      </w:r>
      <w:r w:rsidR="00B638FC">
        <w:rPr>
          <w:rStyle w:val="FontStyle21"/>
          <w:sz w:val="28"/>
          <w:szCs w:val="28"/>
        </w:rPr>
        <w:br/>
      </w:r>
      <w:r w:rsidR="00D16718" w:rsidRPr="00D16718">
        <w:rPr>
          <w:rStyle w:val="FontStyle21"/>
          <w:sz w:val="28"/>
          <w:szCs w:val="28"/>
        </w:rPr>
        <w:t xml:space="preserve">с целью повышения уровня взаимодействия между творческими коллективами 21.05.2024 коллектив МАУ «Сургутская филармония» </w:t>
      </w:r>
      <w:r w:rsidR="00D16718">
        <w:rPr>
          <w:rStyle w:val="FontStyle21"/>
          <w:sz w:val="28"/>
          <w:szCs w:val="28"/>
        </w:rPr>
        <w:t>«</w:t>
      </w:r>
      <w:r w:rsidR="00D16718" w:rsidRPr="00D16718">
        <w:rPr>
          <w:rStyle w:val="FontStyle21"/>
          <w:sz w:val="28"/>
          <w:szCs w:val="28"/>
        </w:rPr>
        <w:t>Ансамбль русских народных инструментов «Ларец» выступил в МБУК «Культурно-досуговый центр» «Юность»</w:t>
      </w:r>
      <w:r w:rsidR="00D16718">
        <w:rPr>
          <w:rStyle w:val="FontStyle21"/>
          <w:sz w:val="28"/>
          <w:szCs w:val="28"/>
        </w:rPr>
        <w:t xml:space="preserve"> </w:t>
      </w:r>
      <w:r w:rsidR="00D16718" w:rsidRPr="00D16718">
        <w:rPr>
          <w:rStyle w:val="FontStyle21"/>
          <w:sz w:val="28"/>
          <w:szCs w:val="28"/>
        </w:rPr>
        <w:t>город</w:t>
      </w:r>
      <w:r w:rsidR="00D16718">
        <w:rPr>
          <w:rStyle w:val="FontStyle21"/>
          <w:sz w:val="28"/>
          <w:szCs w:val="28"/>
        </w:rPr>
        <w:t>а</w:t>
      </w:r>
      <w:r w:rsidR="00D16718" w:rsidRPr="00D16718">
        <w:rPr>
          <w:rStyle w:val="FontStyle21"/>
          <w:sz w:val="28"/>
          <w:szCs w:val="28"/>
        </w:rPr>
        <w:t xml:space="preserve"> Нефтеюганске</w:t>
      </w:r>
      <w:r w:rsidR="00B638FC">
        <w:rPr>
          <w:rStyle w:val="FontStyle21"/>
          <w:sz w:val="28"/>
          <w:szCs w:val="28"/>
        </w:rPr>
        <w:t xml:space="preserve"> </w:t>
      </w:r>
      <w:r w:rsidR="00D16718" w:rsidRPr="00D16718">
        <w:rPr>
          <w:rStyle w:val="FontStyle21"/>
          <w:sz w:val="28"/>
          <w:szCs w:val="28"/>
        </w:rPr>
        <w:t>с концертной программой «В союзе с музыкой»</w:t>
      </w:r>
      <w:r>
        <w:rPr>
          <w:rStyle w:val="FontStyle21"/>
          <w:sz w:val="28"/>
          <w:szCs w:val="28"/>
        </w:rPr>
        <w:t>.</w:t>
      </w:r>
      <w:r w:rsidR="00B638FC" w:rsidRPr="00B638FC">
        <w:t xml:space="preserve"> </w:t>
      </w:r>
      <w:r w:rsidR="00B638FC" w:rsidRPr="00B638FC">
        <w:rPr>
          <w:rStyle w:val="FontStyle21"/>
          <w:sz w:val="28"/>
          <w:szCs w:val="28"/>
        </w:rPr>
        <w:t xml:space="preserve">В отсутствие механизма финансирования </w:t>
      </w:r>
      <w:r w:rsidR="00B638FC">
        <w:rPr>
          <w:rStyle w:val="FontStyle21"/>
          <w:sz w:val="28"/>
          <w:szCs w:val="28"/>
        </w:rPr>
        <w:t>2 мероприятия не реализованы.</w:t>
      </w:r>
    </w:p>
    <w:p w:rsidR="00C84EED" w:rsidRPr="00C84EED" w:rsidRDefault="00C84EED" w:rsidP="00C84EED">
      <w:pPr>
        <w:pStyle w:val="Style5"/>
        <w:widowControl/>
        <w:ind w:firstLine="56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В целях повышения </w:t>
      </w:r>
      <w:r w:rsidRPr="00C84EED">
        <w:rPr>
          <w:rStyle w:val="FontStyle21"/>
          <w:sz w:val="28"/>
          <w:szCs w:val="28"/>
        </w:rPr>
        <w:t>инфраструктурн</w:t>
      </w:r>
      <w:r w:rsidR="00077247">
        <w:rPr>
          <w:rStyle w:val="FontStyle21"/>
          <w:sz w:val="28"/>
          <w:szCs w:val="28"/>
        </w:rPr>
        <w:t>ой</w:t>
      </w:r>
      <w:r w:rsidRPr="00C84EED">
        <w:rPr>
          <w:rStyle w:val="FontStyle21"/>
          <w:sz w:val="28"/>
          <w:szCs w:val="28"/>
        </w:rPr>
        <w:t xml:space="preserve"> обеспеченност</w:t>
      </w:r>
      <w:r w:rsidR="00077247">
        <w:rPr>
          <w:rStyle w:val="FontStyle21"/>
          <w:sz w:val="28"/>
          <w:szCs w:val="28"/>
        </w:rPr>
        <w:t>и</w:t>
      </w:r>
      <w:r w:rsidRPr="00C84EED">
        <w:rPr>
          <w:rStyle w:val="FontStyle21"/>
          <w:sz w:val="28"/>
          <w:szCs w:val="28"/>
        </w:rPr>
        <w:t xml:space="preserve"> города Сургута объектами культуры</w:t>
      </w:r>
      <w:r w:rsidR="00077247">
        <w:rPr>
          <w:rStyle w:val="FontStyle21"/>
          <w:sz w:val="28"/>
          <w:szCs w:val="28"/>
        </w:rPr>
        <w:t xml:space="preserve"> </w:t>
      </w:r>
      <w:r w:rsidR="00F2736C">
        <w:rPr>
          <w:rStyle w:val="FontStyle21"/>
          <w:sz w:val="28"/>
          <w:szCs w:val="28"/>
        </w:rPr>
        <w:t>п</w:t>
      </w:r>
      <w:r w:rsidR="00F2736C" w:rsidRPr="009C79B0">
        <w:rPr>
          <w:rStyle w:val="FontStyle21"/>
          <w:sz w:val="28"/>
          <w:szCs w:val="28"/>
        </w:rPr>
        <w:t>лан</w:t>
      </w:r>
      <w:r w:rsidR="00F2736C">
        <w:rPr>
          <w:rStyle w:val="FontStyle21"/>
          <w:sz w:val="28"/>
          <w:szCs w:val="28"/>
        </w:rPr>
        <w:t xml:space="preserve">ом </w:t>
      </w:r>
      <w:r w:rsidR="00F2736C" w:rsidRPr="009C79B0">
        <w:rPr>
          <w:rStyle w:val="FontStyle21"/>
          <w:sz w:val="28"/>
          <w:szCs w:val="28"/>
        </w:rPr>
        <w:t xml:space="preserve">по реализации </w:t>
      </w:r>
      <w:r w:rsidR="00F2736C">
        <w:rPr>
          <w:rStyle w:val="FontStyle21"/>
          <w:sz w:val="28"/>
          <w:szCs w:val="28"/>
        </w:rPr>
        <w:t xml:space="preserve">вектора «Культура» предусмотрены </w:t>
      </w:r>
      <w:r w:rsidR="00F2736C" w:rsidRPr="009C79B0">
        <w:rPr>
          <w:rStyle w:val="FontStyle21"/>
          <w:sz w:val="28"/>
          <w:szCs w:val="28"/>
        </w:rPr>
        <w:t>мероприяти</w:t>
      </w:r>
      <w:r w:rsidR="00F2736C">
        <w:rPr>
          <w:rStyle w:val="FontStyle21"/>
          <w:sz w:val="28"/>
          <w:szCs w:val="28"/>
        </w:rPr>
        <w:t>я:</w:t>
      </w:r>
    </w:p>
    <w:p w:rsidR="006B2AC4" w:rsidRPr="00FB1619" w:rsidRDefault="006B2AC4" w:rsidP="006B2AC4">
      <w:pPr>
        <w:pStyle w:val="Style5"/>
        <w:widowControl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реконструкция объектов: к 2026 году – 1 объект (музейно-выставочное здание мемориального комплекса геологов-первопроходцев «Дом Ф.К. Салманова» МБУК «Сургутский краеведческий музей»). Дом Ф.К. Салманова включен в единый государственный реестр объектов культурного наследия народов Российской Федерации. Экспозиционные площади на объекте весьма ограничены, не удовлетворяют современным требованиям стандарта качества по представлению музейной услуги. Существует потребность в нежилом здании для размещения экспозиционных площадей, проведения интерактивных занятий и других массовых мероприятий. Администрацией города проводится работа по строительству музейно-выставочного павильона на территории музейного комплекса</w:t>
      </w:r>
      <w:r w:rsidR="006A016A">
        <w:rPr>
          <w:rStyle w:val="FontStyle21"/>
          <w:sz w:val="28"/>
          <w:szCs w:val="28"/>
        </w:rPr>
        <w:t>, на 2025 год выделены средства бюджета на выполнение проектной документации</w:t>
      </w:r>
      <w:r w:rsidRPr="00FB1619">
        <w:rPr>
          <w:rStyle w:val="FontStyle21"/>
          <w:sz w:val="28"/>
          <w:szCs w:val="28"/>
        </w:rPr>
        <w:t>;</w:t>
      </w:r>
    </w:p>
    <w:p w:rsidR="006B2AC4" w:rsidRPr="00FB1619" w:rsidRDefault="006B2AC4" w:rsidP="006B2AC4">
      <w:pPr>
        <w:pStyle w:val="Style5"/>
        <w:widowControl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поэтапное создание объектов:</w:t>
      </w:r>
    </w:p>
    <w:p w:rsidR="006B2AC4" w:rsidRPr="00FB1619" w:rsidRDefault="006B2AC4" w:rsidP="006B2AC4">
      <w:pPr>
        <w:pStyle w:val="Style5"/>
        <w:widowControl/>
        <w:tabs>
          <w:tab w:val="left" w:pos="851"/>
        </w:tabs>
        <w:spacing w:line="240" w:lineRule="auto"/>
        <w:ind w:firstLine="56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к 2031 году – не менее 3 объектов, из них: 30% по индивидуальному проекту;</w:t>
      </w:r>
    </w:p>
    <w:p w:rsidR="006B2AC4" w:rsidRPr="00FB1619" w:rsidRDefault="006B2AC4" w:rsidP="006B2AC4">
      <w:pPr>
        <w:pStyle w:val="Style5"/>
        <w:widowControl/>
        <w:tabs>
          <w:tab w:val="left" w:pos="851"/>
        </w:tabs>
        <w:spacing w:line="240" w:lineRule="auto"/>
        <w:ind w:firstLine="56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к 2036 году – не менее 46 объектов, из них: 10% по индивидуальному проекту;</w:t>
      </w:r>
    </w:p>
    <w:p w:rsidR="006B2AC4" w:rsidRPr="00FB1619" w:rsidRDefault="006B2AC4" w:rsidP="006B2AC4">
      <w:pPr>
        <w:pStyle w:val="Style5"/>
        <w:widowControl/>
        <w:tabs>
          <w:tab w:val="left" w:pos="851"/>
        </w:tabs>
        <w:spacing w:line="240" w:lineRule="auto"/>
        <w:ind w:firstLine="56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к 2044 году – не менее 49 объектов, из них: 10% по индивидуальному проекту;</w:t>
      </w:r>
    </w:p>
    <w:p w:rsidR="006B2AC4" w:rsidRPr="00FB1619" w:rsidRDefault="006B2AC4" w:rsidP="006B2AC4">
      <w:pPr>
        <w:pStyle w:val="Style5"/>
        <w:widowControl/>
        <w:tabs>
          <w:tab w:val="left" w:pos="851"/>
        </w:tabs>
        <w:spacing w:line="240" w:lineRule="auto"/>
        <w:ind w:firstLine="56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к 2050 году – не менее 3 объектов, из них: 10% по индивидуальному проекту.</w:t>
      </w:r>
    </w:p>
    <w:p w:rsidR="00051B62" w:rsidRPr="00FB1619" w:rsidRDefault="00051B62" w:rsidP="000C460F">
      <w:pPr>
        <w:pStyle w:val="Style5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 xml:space="preserve">В рамках реализации флагманского проекта </w:t>
      </w:r>
      <w:r w:rsidR="003228A3" w:rsidRPr="00FB1619">
        <w:rPr>
          <w:rStyle w:val="FontStyle21"/>
          <w:sz w:val="28"/>
          <w:szCs w:val="28"/>
        </w:rPr>
        <w:t>«</w:t>
      </w:r>
      <w:r w:rsidRPr="00FB1619">
        <w:rPr>
          <w:rStyle w:val="FontStyle21"/>
          <w:sz w:val="28"/>
          <w:szCs w:val="28"/>
        </w:rPr>
        <w:t xml:space="preserve">Сургут </w:t>
      </w:r>
      <w:r w:rsidR="003228A3" w:rsidRPr="00FB1619">
        <w:rPr>
          <w:rStyle w:val="FontStyle21"/>
          <w:sz w:val="28"/>
          <w:szCs w:val="28"/>
        </w:rPr>
        <w:t>–</w:t>
      </w:r>
      <w:r w:rsidRPr="00FB1619">
        <w:rPr>
          <w:rStyle w:val="FontStyle21"/>
          <w:sz w:val="28"/>
          <w:szCs w:val="28"/>
        </w:rPr>
        <w:t xml:space="preserve"> культурное пространство ХМАО </w:t>
      </w:r>
      <w:r w:rsidR="003228A3" w:rsidRPr="00FB1619">
        <w:rPr>
          <w:rStyle w:val="FontStyle21"/>
          <w:sz w:val="28"/>
          <w:szCs w:val="28"/>
        </w:rPr>
        <w:t xml:space="preserve">– </w:t>
      </w:r>
      <w:r w:rsidRPr="00FB1619">
        <w:rPr>
          <w:rStyle w:val="FontStyle21"/>
          <w:sz w:val="28"/>
          <w:szCs w:val="28"/>
        </w:rPr>
        <w:t>Югры</w:t>
      </w:r>
      <w:r w:rsidR="003228A3" w:rsidRPr="00FB1619">
        <w:rPr>
          <w:rStyle w:val="FontStyle21"/>
          <w:sz w:val="28"/>
          <w:szCs w:val="28"/>
        </w:rPr>
        <w:t>»</w:t>
      </w:r>
      <w:r w:rsidRPr="00FB1619">
        <w:rPr>
          <w:rStyle w:val="FontStyle21"/>
          <w:sz w:val="28"/>
          <w:szCs w:val="28"/>
        </w:rPr>
        <w:t xml:space="preserve"> </w:t>
      </w:r>
      <w:r w:rsidR="005867E7">
        <w:rPr>
          <w:rStyle w:val="FontStyle21"/>
          <w:sz w:val="28"/>
          <w:szCs w:val="28"/>
        </w:rPr>
        <w:t>запланирова</w:t>
      </w:r>
      <w:r w:rsidRPr="00FB1619">
        <w:rPr>
          <w:rStyle w:val="FontStyle21"/>
          <w:sz w:val="28"/>
          <w:szCs w:val="28"/>
        </w:rPr>
        <w:t>ны мероприятия:</w:t>
      </w:r>
    </w:p>
    <w:p w:rsidR="00051B62" w:rsidRPr="00FB1619" w:rsidRDefault="000C460F" w:rsidP="001F402F">
      <w:pPr>
        <w:pStyle w:val="Style13"/>
        <w:widowControl/>
        <w:spacing w:line="240" w:lineRule="auto"/>
        <w:ind w:firstLine="561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 xml:space="preserve">1) </w:t>
      </w:r>
      <w:r w:rsidR="00051B62" w:rsidRPr="00FB1619">
        <w:rPr>
          <w:rStyle w:val="FontStyle21"/>
          <w:sz w:val="28"/>
          <w:szCs w:val="28"/>
        </w:rPr>
        <w:t xml:space="preserve">реконструкция объектов: к 2028 году </w:t>
      </w:r>
      <w:r w:rsidR="003228A3" w:rsidRPr="00FB1619">
        <w:rPr>
          <w:rStyle w:val="FontStyle21"/>
          <w:sz w:val="28"/>
          <w:szCs w:val="28"/>
        </w:rPr>
        <w:t>–</w:t>
      </w:r>
      <w:r w:rsidR="00051B62" w:rsidRPr="00FB1619">
        <w:rPr>
          <w:rStyle w:val="FontStyle21"/>
          <w:sz w:val="28"/>
          <w:szCs w:val="28"/>
        </w:rPr>
        <w:t xml:space="preserve"> 1 объект (МАУ </w:t>
      </w:r>
      <w:r w:rsidR="003228A3" w:rsidRPr="00FB1619">
        <w:rPr>
          <w:rStyle w:val="FontStyle21"/>
          <w:sz w:val="28"/>
          <w:szCs w:val="28"/>
        </w:rPr>
        <w:t>«</w:t>
      </w:r>
      <w:r w:rsidR="00051B62" w:rsidRPr="00FB1619">
        <w:rPr>
          <w:rStyle w:val="FontStyle21"/>
          <w:sz w:val="28"/>
          <w:szCs w:val="28"/>
        </w:rPr>
        <w:t>Городской культурный центр</w:t>
      </w:r>
      <w:r w:rsidR="003228A3" w:rsidRPr="00FB1619">
        <w:rPr>
          <w:rStyle w:val="FontStyle21"/>
          <w:sz w:val="28"/>
          <w:szCs w:val="28"/>
        </w:rPr>
        <w:t>»</w:t>
      </w:r>
      <w:r w:rsidR="00051B62" w:rsidRPr="00FB1619">
        <w:rPr>
          <w:rStyle w:val="FontStyle21"/>
          <w:sz w:val="28"/>
          <w:szCs w:val="28"/>
        </w:rPr>
        <w:t xml:space="preserve">) – </w:t>
      </w:r>
      <w:r w:rsidR="006A016A">
        <w:rPr>
          <w:rStyle w:val="FontStyle21"/>
          <w:sz w:val="28"/>
          <w:szCs w:val="28"/>
        </w:rPr>
        <w:t xml:space="preserve">проектная документация выполнена, </w:t>
      </w:r>
      <w:r w:rsidR="001F402F" w:rsidRPr="00FB1619">
        <w:rPr>
          <w:rStyle w:val="FontStyle21"/>
          <w:sz w:val="28"/>
          <w:szCs w:val="28"/>
        </w:rPr>
        <w:t>получено положительное заключение государственной экспертизы по инженерным изы</w:t>
      </w:r>
      <w:r w:rsidR="006A016A">
        <w:rPr>
          <w:rStyle w:val="FontStyle21"/>
          <w:sz w:val="28"/>
          <w:szCs w:val="28"/>
        </w:rPr>
        <w:t xml:space="preserve">сканиям № 86-1-1-1-059966-2023, </w:t>
      </w:r>
      <w:r w:rsidR="006A016A" w:rsidRPr="006A016A">
        <w:rPr>
          <w:rStyle w:val="FontStyle21"/>
          <w:sz w:val="28"/>
          <w:szCs w:val="28"/>
        </w:rPr>
        <w:t xml:space="preserve">положительное </w:t>
      </w:r>
      <w:r w:rsidR="001F402F" w:rsidRPr="00FB1619">
        <w:rPr>
          <w:rStyle w:val="FontStyle21"/>
          <w:sz w:val="28"/>
          <w:szCs w:val="28"/>
        </w:rPr>
        <w:t xml:space="preserve">заключение государственной экспертизы проектной документации № 86-1-1-2-037275-2024. Ведется разработка деталировочных чертежей рабочей документации для выполнения сметных расчетов и определения стоимости строительства объекта. </w:t>
      </w:r>
      <w:r w:rsidR="001F402F" w:rsidRPr="00FB1619">
        <w:rPr>
          <w:rStyle w:val="FontStyle22"/>
          <w:sz w:val="28"/>
          <w:szCs w:val="28"/>
        </w:rPr>
        <w:t xml:space="preserve">Ориентировочный срок получения заключения – </w:t>
      </w:r>
      <w:r w:rsidR="006A016A">
        <w:rPr>
          <w:rStyle w:val="FontStyle22"/>
          <w:sz w:val="28"/>
          <w:szCs w:val="28"/>
        </w:rPr>
        <w:t>май</w:t>
      </w:r>
      <w:r w:rsidR="006B2AC4" w:rsidRPr="006B2AC4">
        <w:rPr>
          <w:rStyle w:val="FontStyle22"/>
          <w:sz w:val="28"/>
          <w:szCs w:val="28"/>
        </w:rPr>
        <w:t xml:space="preserve"> 2025 года</w:t>
      </w:r>
      <w:r w:rsidR="001F402F" w:rsidRPr="00FB1619">
        <w:rPr>
          <w:rStyle w:val="FontStyle22"/>
          <w:sz w:val="28"/>
          <w:szCs w:val="28"/>
        </w:rPr>
        <w:t>.</w:t>
      </w:r>
      <w:r w:rsidR="005867E7">
        <w:rPr>
          <w:rStyle w:val="FontStyle22"/>
          <w:sz w:val="28"/>
          <w:szCs w:val="28"/>
        </w:rPr>
        <w:t xml:space="preserve"> </w:t>
      </w:r>
      <w:r w:rsidR="00051B62" w:rsidRPr="00FB1619">
        <w:rPr>
          <w:rStyle w:val="FontStyle22"/>
          <w:sz w:val="28"/>
          <w:szCs w:val="28"/>
        </w:rPr>
        <w:t>Объект предложен для включения в федеральную адресную инвестиционную программу, государственн</w:t>
      </w:r>
      <w:r w:rsidR="006A016A">
        <w:rPr>
          <w:rStyle w:val="FontStyle22"/>
          <w:sz w:val="28"/>
          <w:szCs w:val="28"/>
        </w:rPr>
        <w:t>ые</w:t>
      </w:r>
      <w:r w:rsidR="00051B62" w:rsidRPr="00FB1619">
        <w:rPr>
          <w:rStyle w:val="FontStyle22"/>
          <w:sz w:val="28"/>
          <w:szCs w:val="28"/>
        </w:rPr>
        <w:t xml:space="preserve"> программ</w:t>
      </w:r>
      <w:r w:rsidR="006A016A">
        <w:rPr>
          <w:rStyle w:val="FontStyle22"/>
          <w:sz w:val="28"/>
          <w:szCs w:val="28"/>
        </w:rPr>
        <w:t>ы</w:t>
      </w:r>
      <w:r w:rsidR="00051B62" w:rsidRPr="00FB1619">
        <w:rPr>
          <w:rStyle w:val="FontStyle22"/>
          <w:sz w:val="28"/>
          <w:szCs w:val="28"/>
        </w:rPr>
        <w:t xml:space="preserve"> Ханты-Мансийского автономного округа </w:t>
      </w:r>
      <w:r w:rsidR="00AE2136">
        <w:rPr>
          <w:rStyle w:val="FontStyle22"/>
          <w:sz w:val="28"/>
          <w:szCs w:val="28"/>
        </w:rPr>
        <w:t xml:space="preserve">– </w:t>
      </w:r>
      <w:r w:rsidR="00051B62" w:rsidRPr="00FB1619">
        <w:rPr>
          <w:rStyle w:val="FontStyle22"/>
          <w:sz w:val="28"/>
          <w:szCs w:val="28"/>
        </w:rPr>
        <w:t>Югры</w:t>
      </w:r>
      <w:r w:rsidR="003228A3" w:rsidRPr="00FB1619">
        <w:rPr>
          <w:rStyle w:val="FontStyle22"/>
          <w:sz w:val="28"/>
          <w:szCs w:val="28"/>
        </w:rPr>
        <w:t>;</w:t>
      </w:r>
    </w:p>
    <w:p w:rsidR="00AE2136" w:rsidRDefault="00051B62" w:rsidP="000C460F">
      <w:pPr>
        <w:pStyle w:val="Style5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lastRenderedPageBreak/>
        <w:t>2)</w:t>
      </w:r>
      <w:r w:rsidR="003228A3" w:rsidRPr="00FB1619">
        <w:rPr>
          <w:rStyle w:val="FontStyle21"/>
          <w:sz w:val="28"/>
          <w:szCs w:val="28"/>
        </w:rPr>
        <w:t xml:space="preserve"> </w:t>
      </w:r>
      <w:r w:rsidRPr="00FB1619">
        <w:rPr>
          <w:rStyle w:val="FontStyle21"/>
          <w:sz w:val="28"/>
          <w:szCs w:val="28"/>
        </w:rPr>
        <w:t xml:space="preserve">создание объектов: к 2036 году </w:t>
      </w:r>
      <w:r w:rsidR="003228A3" w:rsidRPr="00FB1619">
        <w:rPr>
          <w:rStyle w:val="FontStyle21"/>
          <w:sz w:val="28"/>
          <w:szCs w:val="28"/>
        </w:rPr>
        <w:t>–</w:t>
      </w:r>
      <w:r w:rsidRPr="00FB1619">
        <w:rPr>
          <w:rStyle w:val="FontStyle21"/>
          <w:sz w:val="28"/>
          <w:szCs w:val="28"/>
        </w:rPr>
        <w:t xml:space="preserve"> 4 объекта (театр актера и куклы, отдельное здание для МБУК </w:t>
      </w:r>
      <w:r w:rsidR="003228A3" w:rsidRPr="00FB1619">
        <w:rPr>
          <w:rStyle w:val="FontStyle21"/>
          <w:sz w:val="28"/>
          <w:szCs w:val="28"/>
        </w:rPr>
        <w:t>«</w:t>
      </w:r>
      <w:r w:rsidRPr="00FB1619">
        <w:rPr>
          <w:rStyle w:val="FontStyle21"/>
          <w:sz w:val="28"/>
          <w:szCs w:val="28"/>
        </w:rPr>
        <w:t>Сургутский художественный музей</w:t>
      </w:r>
      <w:r w:rsidR="003228A3" w:rsidRPr="00FB1619">
        <w:rPr>
          <w:rStyle w:val="FontStyle21"/>
          <w:sz w:val="28"/>
          <w:szCs w:val="28"/>
        </w:rPr>
        <w:t>»</w:t>
      </w:r>
      <w:r w:rsidRPr="00FB1619">
        <w:rPr>
          <w:rStyle w:val="FontStyle21"/>
          <w:sz w:val="28"/>
          <w:szCs w:val="28"/>
        </w:rPr>
        <w:t xml:space="preserve">, отдельное здание для МБУК </w:t>
      </w:r>
      <w:r w:rsidR="003228A3" w:rsidRPr="00FB1619">
        <w:rPr>
          <w:rStyle w:val="FontStyle21"/>
          <w:sz w:val="28"/>
          <w:szCs w:val="28"/>
        </w:rPr>
        <w:t>«</w:t>
      </w:r>
      <w:r w:rsidRPr="00FB1619">
        <w:rPr>
          <w:rStyle w:val="FontStyle21"/>
          <w:sz w:val="28"/>
          <w:szCs w:val="28"/>
        </w:rPr>
        <w:t>Сургутский краеведческий музей</w:t>
      </w:r>
      <w:r w:rsidR="003228A3" w:rsidRPr="00FB1619">
        <w:rPr>
          <w:rStyle w:val="FontStyle21"/>
          <w:sz w:val="28"/>
          <w:szCs w:val="28"/>
        </w:rPr>
        <w:t>»</w:t>
      </w:r>
      <w:r w:rsidRPr="00FB1619">
        <w:rPr>
          <w:rStyle w:val="FontStyle21"/>
          <w:sz w:val="28"/>
          <w:szCs w:val="28"/>
        </w:rPr>
        <w:t>, экспозиционно-выставочные площади);</w:t>
      </w:r>
      <w:r w:rsidR="00CE153D" w:rsidRPr="00FB1619">
        <w:rPr>
          <w:rStyle w:val="FontStyle21"/>
          <w:sz w:val="28"/>
          <w:szCs w:val="28"/>
        </w:rPr>
        <w:t xml:space="preserve"> </w:t>
      </w:r>
      <w:r w:rsidRPr="00FB1619">
        <w:rPr>
          <w:rStyle w:val="FontStyle21"/>
          <w:sz w:val="28"/>
          <w:szCs w:val="28"/>
        </w:rPr>
        <w:t xml:space="preserve">к 2050 году </w:t>
      </w:r>
      <w:r w:rsidR="00FB1619">
        <w:rPr>
          <w:rStyle w:val="FontStyle21"/>
          <w:sz w:val="28"/>
          <w:szCs w:val="28"/>
        </w:rPr>
        <w:t>–</w:t>
      </w:r>
      <w:r w:rsidRPr="00FB1619">
        <w:rPr>
          <w:rStyle w:val="FontStyle21"/>
          <w:sz w:val="28"/>
          <w:szCs w:val="28"/>
        </w:rPr>
        <w:t xml:space="preserve"> 1 объект (библиотечный центр)</w:t>
      </w:r>
      <w:r w:rsidR="00AE2136">
        <w:rPr>
          <w:rStyle w:val="FontStyle21"/>
          <w:sz w:val="28"/>
          <w:szCs w:val="28"/>
        </w:rPr>
        <w:t xml:space="preserve">. </w:t>
      </w:r>
    </w:p>
    <w:p w:rsidR="00521432" w:rsidRDefault="00AE2136" w:rsidP="000C460F">
      <w:pPr>
        <w:pStyle w:val="Style5"/>
        <w:widowControl/>
        <w:spacing w:line="240" w:lineRule="auto"/>
        <w:ind w:firstLine="566"/>
        <w:rPr>
          <w:rStyle w:val="FontStyle21"/>
          <w:sz w:val="28"/>
          <w:szCs w:val="28"/>
        </w:rPr>
      </w:pPr>
      <w:r w:rsidRPr="00AE2136">
        <w:rPr>
          <w:rStyle w:val="FontStyle21"/>
          <w:sz w:val="28"/>
          <w:szCs w:val="28"/>
        </w:rPr>
        <w:t>Единым документом территориального планирования и градостроительного зонирования предусмотрено строительство объекта в районе парка за Саймой</w:t>
      </w:r>
      <w:r w:rsidR="00775B47">
        <w:rPr>
          <w:rStyle w:val="FontStyle21"/>
          <w:sz w:val="28"/>
          <w:szCs w:val="28"/>
        </w:rPr>
        <w:t xml:space="preserve">. </w:t>
      </w:r>
      <w:r w:rsidR="00775B47" w:rsidRPr="00775B47">
        <w:rPr>
          <w:rStyle w:val="FontStyle21"/>
          <w:sz w:val="28"/>
          <w:szCs w:val="28"/>
        </w:rPr>
        <w:t xml:space="preserve">Администрацией города проводится работа по </w:t>
      </w:r>
      <w:r w:rsidR="00775B47">
        <w:rPr>
          <w:rStyle w:val="FontStyle21"/>
          <w:sz w:val="28"/>
          <w:szCs w:val="28"/>
        </w:rPr>
        <w:t>выполнению проектной документации</w:t>
      </w:r>
      <w:r w:rsidR="00775B47" w:rsidRPr="00775B47">
        <w:rPr>
          <w:rStyle w:val="FontStyle21"/>
          <w:sz w:val="28"/>
          <w:szCs w:val="28"/>
        </w:rPr>
        <w:t xml:space="preserve"> на строительство нового з</w:t>
      </w:r>
      <w:r w:rsidR="00775B47">
        <w:rPr>
          <w:rStyle w:val="FontStyle21"/>
          <w:sz w:val="28"/>
          <w:szCs w:val="28"/>
        </w:rPr>
        <w:t>дания для Театра актера и куклы</w:t>
      </w:r>
      <w:r w:rsidRPr="00AE2136">
        <w:rPr>
          <w:rStyle w:val="FontStyle21"/>
          <w:sz w:val="28"/>
          <w:szCs w:val="28"/>
        </w:rPr>
        <w:t xml:space="preserve"> в рамках комплексного развития </w:t>
      </w:r>
      <w:r w:rsidR="00775B47">
        <w:rPr>
          <w:rStyle w:val="FontStyle21"/>
          <w:sz w:val="28"/>
          <w:szCs w:val="28"/>
        </w:rPr>
        <w:t xml:space="preserve">данной </w:t>
      </w:r>
      <w:r w:rsidRPr="00AE2136">
        <w:rPr>
          <w:rStyle w:val="FontStyle21"/>
          <w:sz w:val="28"/>
          <w:szCs w:val="28"/>
        </w:rPr>
        <w:t>территории</w:t>
      </w:r>
      <w:r w:rsidR="00521432">
        <w:rPr>
          <w:rStyle w:val="FontStyle21"/>
          <w:sz w:val="28"/>
          <w:szCs w:val="28"/>
        </w:rPr>
        <w:t>.</w:t>
      </w:r>
      <w:r w:rsidR="00775B47">
        <w:rPr>
          <w:rStyle w:val="FontStyle21"/>
          <w:sz w:val="28"/>
          <w:szCs w:val="28"/>
        </w:rPr>
        <w:t xml:space="preserve"> </w:t>
      </w:r>
      <w:r w:rsidR="00321945" w:rsidRPr="00321945">
        <w:rPr>
          <w:rStyle w:val="FontStyle21"/>
          <w:sz w:val="28"/>
          <w:szCs w:val="28"/>
        </w:rPr>
        <w:t>Разработаны концептуальные решения по фасадам</w:t>
      </w:r>
      <w:r w:rsidR="00321945">
        <w:rPr>
          <w:rStyle w:val="FontStyle21"/>
          <w:sz w:val="28"/>
          <w:szCs w:val="28"/>
        </w:rPr>
        <w:t xml:space="preserve"> и</w:t>
      </w:r>
      <w:r w:rsidR="00321945" w:rsidRPr="00321945">
        <w:rPr>
          <w:rStyle w:val="FontStyle21"/>
          <w:sz w:val="28"/>
          <w:szCs w:val="28"/>
        </w:rPr>
        <w:t xml:space="preserve"> планировочным решениям здания театра кукол</w:t>
      </w:r>
      <w:r w:rsidR="00321945">
        <w:rPr>
          <w:rStyle w:val="FontStyle21"/>
          <w:sz w:val="28"/>
          <w:szCs w:val="28"/>
        </w:rPr>
        <w:t>.</w:t>
      </w:r>
    </w:p>
    <w:p w:rsidR="000C460F" w:rsidRPr="00FB1619" w:rsidRDefault="000C460F" w:rsidP="000C460F">
      <w:pPr>
        <w:pStyle w:val="Style5"/>
        <w:widowControl/>
        <w:spacing w:line="240" w:lineRule="auto"/>
        <w:rPr>
          <w:rStyle w:val="FontStyle21"/>
          <w:sz w:val="28"/>
          <w:szCs w:val="28"/>
        </w:rPr>
      </w:pPr>
    </w:p>
    <w:p w:rsidR="00692BD7" w:rsidRPr="00FB1619" w:rsidRDefault="00692BD7" w:rsidP="000C460F">
      <w:pPr>
        <w:pStyle w:val="Style5"/>
        <w:widowControl/>
        <w:spacing w:line="240" w:lineRule="auto"/>
        <w:ind w:firstLine="557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Раздел IV. По результатам проведенного анализа можно сделать следующие выводы:</w:t>
      </w:r>
    </w:p>
    <w:p w:rsidR="00692BD7" w:rsidRPr="00FB1619" w:rsidRDefault="00692BD7" w:rsidP="000C460F">
      <w:pPr>
        <w:pStyle w:val="Style5"/>
        <w:widowControl/>
        <w:spacing w:line="240" w:lineRule="auto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 xml:space="preserve">В течение </w:t>
      </w:r>
      <w:r w:rsidR="000C460F" w:rsidRPr="00FB1619">
        <w:rPr>
          <w:rStyle w:val="FontStyle21"/>
          <w:sz w:val="28"/>
          <w:szCs w:val="28"/>
        </w:rPr>
        <w:t>2024 года</w:t>
      </w:r>
      <w:r w:rsidRPr="00FB1619">
        <w:rPr>
          <w:rStyle w:val="FontStyle21"/>
          <w:sz w:val="28"/>
          <w:szCs w:val="28"/>
        </w:rPr>
        <w:t xml:space="preserve"> реализация вектора </w:t>
      </w:r>
      <w:r w:rsidR="003228A3" w:rsidRPr="00FB1619">
        <w:rPr>
          <w:rStyle w:val="FontStyle21"/>
          <w:sz w:val="28"/>
          <w:szCs w:val="28"/>
        </w:rPr>
        <w:t>«</w:t>
      </w:r>
      <w:r w:rsidRPr="00FB1619">
        <w:rPr>
          <w:rStyle w:val="FontStyle21"/>
          <w:sz w:val="28"/>
          <w:szCs w:val="28"/>
        </w:rPr>
        <w:t>Культура</w:t>
      </w:r>
      <w:r w:rsidR="003228A3" w:rsidRPr="00FB1619">
        <w:rPr>
          <w:rStyle w:val="FontStyle21"/>
          <w:sz w:val="28"/>
          <w:szCs w:val="28"/>
        </w:rPr>
        <w:t>»</w:t>
      </w:r>
      <w:r w:rsidRPr="00FB1619">
        <w:rPr>
          <w:rStyle w:val="FontStyle21"/>
          <w:sz w:val="28"/>
          <w:szCs w:val="28"/>
        </w:rPr>
        <w:t xml:space="preserve"> осуществлялась в соответствии с целью и задачами, направленными на ее достижение.</w:t>
      </w:r>
    </w:p>
    <w:p w:rsidR="00692BD7" w:rsidRPr="00FB1619" w:rsidRDefault="00692BD7" w:rsidP="000C460F">
      <w:pPr>
        <w:pStyle w:val="Style5"/>
        <w:widowControl/>
        <w:spacing w:line="240" w:lineRule="auto"/>
        <w:rPr>
          <w:rStyle w:val="FontStyle21"/>
          <w:sz w:val="28"/>
          <w:szCs w:val="28"/>
        </w:rPr>
      </w:pPr>
      <w:r w:rsidRPr="00FB1619">
        <w:rPr>
          <w:rStyle w:val="FontStyle21"/>
          <w:sz w:val="28"/>
          <w:szCs w:val="28"/>
        </w:rPr>
        <w:t>Требует дальнейшего решения задача инфраструктурного обеспечения сферы культуры, вопрос строительства новых объектов остается приоритетным в рамках реализации Стратегии.</w:t>
      </w:r>
    </w:p>
    <w:p w:rsidR="00692BD7" w:rsidRDefault="00692BD7">
      <w:pPr>
        <w:pStyle w:val="Style5"/>
        <w:widowControl/>
        <w:rPr>
          <w:rStyle w:val="FontStyle21"/>
        </w:rPr>
        <w:sectPr w:rsidR="00692BD7" w:rsidSect="00FB1619">
          <w:type w:val="continuous"/>
          <w:pgSz w:w="11906" w:h="16838" w:code="9"/>
          <w:pgMar w:top="1135" w:right="707" w:bottom="709" w:left="1080" w:header="720" w:footer="720" w:gutter="0"/>
          <w:cols w:space="60"/>
          <w:noEndnote/>
          <w:docGrid w:linePitch="326"/>
        </w:sectPr>
      </w:pPr>
    </w:p>
    <w:p w:rsidR="00145B0E" w:rsidRPr="003E1298" w:rsidRDefault="00692BD7" w:rsidP="003E1298">
      <w:pPr>
        <w:pStyle w:val="Style6"/>
        <w:widowControl/>
        <w:ind w:left="10915"/>
        <w:rPr>
          <w:rStyle w:val="FontStyle21"/>
          <w:sz w:val="22"/>
          <w:szCs w:val="22"/>
        </w:rPr>
      </w:pPr>
      <w:r w:rsidRPr="003E1298">
        <w:rPr>
          <w:rStyle w:val="FontStyle21"/>
          <w:sz w:val="22"/>
          <w:szCs w:val="22"/>
        </w:rPr>
        <w:lastRenderedPageBreak/>
        <w:t>Приложение 1</w:t>
      </w:r>
      <w:r w:rsidR="003E1298" w:rsidRPr="003E1298">
        <w:rPr>
          <w:rStyle w:val="FontStyle21"/>
          <w:sz w:val="22"/>
          <w:szCs w:val="22"/>
        </w:rPr>
        <w:br/>
      </w:r>
      <w:r w:rsidRPr="003E1298">
        <w:rPr>
          <w:rStyle w:val="FontStyle21"/>
          <w:sz w:val="22"/>
          <w:szCs w:val="22"/>
        </w:rPr>
        <w:t xml:space="preserve">к отчету о реализации вектора </w:t>
      </w:r>
      <w:r w:rsidR="00B638FC">
        <w:rPr>
          <w:rStyle w:val="FontStyle21"/>
          <w:sz w:val="22"/>
          <w:szCs w:val="22"/>
        </w:rPr>
        <w:t xml:space="preserve">развития </w:t>
      </w:r>
      <w:r w:rsidR="003228A3">
        <w:rPr>
          <w:rStyle w:val="FontStyle21"/>
          <w:sz w:val="22"/>
          <w:szCs w:val="22"/>
        </w:rPr>
        <w:t>«</w:t>
      </w:r>
      <w:r w:rsidRPr="003E1298">
        <w:rPr>
          <w:rStyle w:val="FontStyle21"/>
          <w:sz w:val="22"/>
          <w:szCs w:val="22"/>
        </w:rPr>
        <w:t>Культура</w:t>
      </w:r>
      <w:r w:rsidR="003228A3">
        <w:rPr>
          <w:rStyle w:val="FontStyle21"/>
          <w:sz w:val="22"/>
          <w:szCs w:val="22"/>
        </w:rPr>
        <w:t>»</w:t>
      </w:r>
      <w:r w:rsidRPr="003E1298">
        <w:rPr>
          <w:rStyle w:val="FontStyle21"/>
          <w:sz w:val="22"/>
          <w:szCs w:val="22"/>
        </w:rPr>
        <w:t xml:space="preserve"> направления </w:t>
      </w:r>
      <w:r w:rsidR="003228A3">
        <w:rPr>
          <w:rStyle w:val="FontStyle21"/>
          <w:sz w:val="22"/>
          <w:szCs w:val="22"/>
        </w:rPr>
        <w:t>«</w:t>
      </w:r>
      <w:r w:rsidRPr="003E1298">
        <w:rPr>
          <w:rStyle w:val="FontStyle21"/>
          <w:sz w:val="22"/>
          <w:szCs w:val="22"/>
        </w:rPr>
        <w:t>Человеческий капитал</w:t>
      </w:r>
      <w:r w:rsidR="003228A3">
        <w:rPr>
          <w:rStyle w:val="FontStyle21"/>
          <w:sz w:val="22"/>
          <w:szCs w:val="22"/>
        </w:rPr>
        <w:t>»</w:t>
      </w:r>
      <w:r w:rsidR="00B638FC">
        <w:rPr>
          <w:rStyle w:val="FontStyle21"/>
          <w:sz w:val="22"/>
          <w:szCs w:val="22"/>
        </w:rPr>
        <w:t xml:space="preserve"> Стратегии города – 2050</w:t>
      </w:r>
    </w:p>
    <w:p w:rsidR="00692BD7" w:rsidRPr="003E1298" w:rsidRDefault="00692BD7" w:rsidP="003E1298">
      <w:pPr>
        <w:pStyle w:val="Style6"/>
        <w:widowControl/>
        <w:ind w:left="10915"/>
        <w:rPr>
          <w:rStyle w:val="FontStyle21"/>
          <w:sz w:val="22"/>
          <w:szCs w:val="22"/>
        </w:rPr>
      </w:pPr>
      <w:r w:rsidRPr="003E1298">
        <w:rPr>
          <w:rStyle w:val="FontStyle21"/>
          <w:sz w:val="22"/>
          <w:szCs w:val="22"/>
        </w:rPr>
        <w:t>за 2024 год</w:t>
      </w:r>
    </w:p>
    <w:p w:rsidR="00692BD7" w:rsidRPr="003E1298" w:rsidRDefault="00692BD7" w:rsidP="00145B0E">
      <w:pPr>
        <w:pStyle w:val="Style6"/>
        <w:widowControl/>
        <w:ind w:left="1315"/>
        <w:rPr>
          <w:sz w:val="22"/>
          <w:szCs w:val="22"/>
        </w:rPr>
      </w:pPr>
    </w:p>
    <w:p w:rsidR="00692BD7" w:rsidRDefault="00692BD7" w:rsidP="00145B0E">
      <w:pPr>
        <w:pStyle w:val="Style6"/>
        <w:widowControl/>
        <w:jc w:val="center"/>
        <w:rPr>
          <w:rStyle w:val="FontStyle21"/>
        </w:rPr>
      </w:pPr>
      <w:r>
        <w:rPr>
          <w:rStyle w:val="FontStyle21"/>
        </w:rPr>
        <w:t xml:space="preserve">Анализ достижения плановых значений целевых показателей </w:t>
      </w:r>
      <w:r w:rsidR="00E47CFC">
        <w:rPr>
          <w:rStyle w:val="FontStyle21"/>
        </w:rPr>
        <w:t xml:space="preserve">реализации </w:t>
      </w:r>
      <w:r>
        <w:rPr>
          <w:rStyle w:val="FontStyle21"/>
        </w:rPr>
        <w:t>Стратегии город</w:t>
      </w:r>
      <w:r w:rsidR="006E7F6C">
        <w:rPr>
          <w:rStyle w:val="FontStyle21"/>
        </w:rPr>
        <w:t>а</w:t>
      </w:r>
      <w:r>
        <w:rPr>
          <w:rStyle w:val="FontStyle21"/>
        </w:rPr>
        <w:t xml:space="preserve"> </w:t>
      </w:r>
      <w:r w:rsidR="00E47CFC">
        <w:rPr>
          <w:rStyle w:val="FontStyle21"/>
        </w:rPr>
        <w:t>– 2050</w:t>
      </w:r>
      <w:r w:rsidR="006E7F6C">
        <w:rPr>
          <w:rStyle w:val="FontStyle21"/>
        </w:rPr>
        <w:br/>
      </w:r>
      <w:r>
        <w:rPr>
          <w:rStyle w:val="FontStyle21"/>
        </w:rPr>
        <w:t>за 2024 год</w:t>
      </w:r>
    </w:p>
    <w:p w:rsidR="00145B0E" w:rsidRDefault="00145B0E" w:rsidP="00145B0E">
      <w:pPr>
        <w:pStyle w:val="Style6"/>
        <w:widowControl/>
        <w:jc w:val="center"/>
        <w:rPr>
          <w:rStyle w:val="FontStyle21"/>
        </w:rPr>
      </w:pPr>
    </w:p>
    <w:p w:rsidR="00692BD7" w:rsidRDefault="00692BD7" w:rsidP="00145B0E">
      <w:pPr>
        <w:widowControl/>
        <w:rPr>
          <w:sz w:val="2"/>
          <w:szCs w:val="2"/>
        </w:rPr>
      </w:pPr>
    </w:p>
    <w:tbl>
      <w:tblPr>
        <w:tblW w:w="1498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7"/>
        <w:gridCol w:w="1843"/>
        <w:gridCol w:w="2270"/>
        <w:gridCol w:w="2419"/>
      </w:tblGrid>
      <w:tr w:rsidR="00692BD7" w:rsidTr="000E1824">
        <w:tc>
          <w:tcPr>
            <w:tcW w:w="8457" w:type="dxa"/>
          </w:tcPr>
          <w:p w:rsidR="00692BD7" w:rsidRDefault="00692BD7" w:rsidP="00145B0E">
            <w:pPr>
              <w:pStyle w:val="Style17"/>
              <w:widowControl/>
              <w:spacing w:line="240" w:lineRule="auto"/>
              <w:ind w:left="3504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Показатели</w:t>
            </w:r>
          </w:p>
        </w:tc>
        <w:tc>
          <w:tcPr>
            <w:tcW w:w="1843" w:type="dxa"/>
          </w:tcPr>
          <w:p w:rsidR="00692BD7" w:rsidRDefault="00692BD7" w:rsidP="00E47CFC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План</w:t>
            </w:r>
            <w:r w:rsidR="00E47CFC">
              <w:rPr>
                <w:rStyle w:val="FontStyle22"/>
              </w:rPr>
              <w:br/>
              <w:t>2024-</w:t>
            </w:r>
            <w:r w:rsidR="000E1824">
              <w:rPr>
                <w:rStyle w:val="FontStyle22"/>
              </w:rPr>
              <w:t>2026</w:t>
            </w:r>
            <w:r w:rsidR="00E47CFC">
              <w:rPr>
                <w:rStyle w:val="FontStyle22"/>
              </w:rPr>
              <w:br/>
              <w:t>(</w:t>
            </w:r>
            <w:r w:rsidR="00E47CFC">
              <w:rPr>
                <w:rStyle w:val="FontStyle22"/>
                <w:lang w:val="en-US"/>
              </w:rPr>
              <w:t>I</w:t>
            </w:r>
            <w:r w:rsidR="00E47CFC">
              <w:rPr>
                <w:rStyle w:val="FontStyle22"/>
              </w:rPr>
              <w:t xml:space="preserve"> этап)</w:t>
            </w:r>
          </w:p>
        </w:tc>
        <w:tc>
          <w:tcPr>
            <w:tcW w:w="2270" w:type="dxa"/>
          </w:tcPr>
          <w:p w:rsidR="00692BD7" w:rsidRDefault="00E47CFC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Факт</w:t>
            </w:r>
            <w:r w:rsidR="000E1824">
              <w:rPr>
                <w:rStyle w:val="FontStyle22"/>
              </w:rPr>
              <w:t xml:space="preserve"> 2024 года</w:t>
            </w:r>
          </w:p>
        </w:tc>
        <w:tc>
          <w:tcPr>
            <w:tcW w:w="2419" w:type="dxa"/>
          </w:tcPr>
          <w:p w:rsidR="00692BD7" w:rsidRDefault="00692BD7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Исполнение</w:t>
            </w:r>
            <w:r w:rsidR="00D75DE5">
              <w:rPr>
                <w:rStyle w:val="FontStyle22"/>
              </w:rPr>
              <w:t>, %</w:t>
            </w:r>
          </w:p>
        </w:tc>
      </w:tr>
      <w:tr w:rsidR="00692BD7" w:rsidTr="000E1824">
        <w:tc>
          <w:tcPr>
            <w:tcW w:w="14989" w:type="dxa"/>
            <w:gridSpan w:val="4"/>
          </w:tcPr>
          <w:p w:rsidR="00692BD7" w:rsidRDefault="00692BD7" w:rsidP="00145B0E">
            <w:pPr>
              <w:pStyle w:val="Style1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Направление </w:t>
            </w:r>
            <w:r w:rsidR="003228A3">
              <w:rPr>
                <w:rStyle w:val="FontStyle22"/>
              </w:rPr>
              <w:t>«</w:t>
            </w:r>
            <w:r>
              <w:rPr>
                <w:rStyle w:val="FontStyle22"/>
              </w:rPr>
              <w:t>Человеческий капитал</w:t>
            </w:r>
            <w:r w:rsidR="003228A3">
              <w:rPr>
                <w:rStyle w:val="FontStyle22"/>
              </w:rPr>
              <w:t>»</w:t>
            </w:r>
          </w:p>
        </w:tc>
      </w:tr>
      <w:tr w:rsidR="00692BD7" w:rsidTr="000E1824">
        <w:tc>
          <w:tcPr>
            <w:tcW w:w="14989" w:type="dxa"/>
            <w:gridSpan w:val="4"/>
          </w:tcPr>
          <w:p w:rsidR="00692BD7" w:rsidRDefault="00692BD7" w:rsidP="00145B0E">
            <w:pPr>
              <w:pStyle w:val="Style1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 xml:space="preserve">Вектор </w:t>
            </w:r>
            <w:r w:rsidR="003228A3">
              <w:rPr>
                <w:rStyle w:val="FontStyle22"/>
              </w:rPr>
              <w:t>«</w:t>
            </w:r>
            <w:r>
              <w:rPr>
                <w:rStyle w:val="FontStyle22"/>
              </w:rPr>
              <w:t>Культура</w:t>
            </w:r>
            <w:r w:rsidR="003228A3">
              <w:rPr>
                <w:rStyle w:val="FontStyle22"/>
              </w:rPr>
              <w:t>»</w:t>
            </w:r>
          </w:p>
        </w:tc>
      </w:tr>
      <w:tr w:rsidR="003E1298" w:rsidTr="000E1824">
        <w:trPr>
          <w:trHeight w:val="774"/>
        </w:trPr>
        <w:tc>
          <w:tcPr>
            <w:tcW w:w="8457" w:type="dxa"/>
          </w:tcPr>
          <w:p w:rsidR="003E1298" w:rsidRDefault="003E1298" w:rsidP="008B032C">
            <w:pPr>
              <w:pStyle w:val="Style1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37. Уровень удовлетворенности населения качеством услуг организаций культуры, % от числа опрошенных</w:t>
            </w:r>
          </w:p>
        </w:tc>
        <w:tc>
          <w:tcPr>
            <w:tcW w:w="1843" w:type="dxa"/>
          </w:tcPr>
          <w:p w:rsidR="003E1298" w:rsidRDefault="003E1298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56,2</w:t>
            </w:r>
          </w:p>
        </w:tc>
        <w:tc>
          <w:tcPr>
            <w:tcW w:w="2270" w:type="dxa"/>
          </w:tcPr>
          <w:p w:rsidR="003E1298" w:rsidRDefault="00D75DE5" w:rsidP="00D75DE5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90,0</w:t>
            </w:r>
          </w:p>
        </w:tc>
        <w:tc>
          <w:tcPr>
            <w:tcW w:w="2419" w:type="dxa"/>
          </w:tcPr>
          <w:p w:rsidR="003E1298" w:rsidRDefault="00D75DE5" w:rsidP="00D75DE5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160,1</w:t>
            </w:r>
          </w:p>
        </w:tc>
      </w:tr>
      <w:tr w:rsidR="00692BD7" w:rsidTr="000E1824">
        <w:tc>
          <w:tcPr>
            <w:tcW w:w="8457" w:type="dxa"/>
          </w:tcPr>
          <w:p w:rsidR="00692BD7" w:rsidRDefault="00692BD7" w:rsidP="00145B0E">
            <w:pPr>
              <w:pStyle w:val="Style17"/>
              <w:widowControl/>
              <w:spacing w:line="240" w:lineRule="auto"/>
              <w:jc w:val="left"/>
              <w:rPr>
                <w:rStyle w:val="FontStyle22"/>
              </w:rPr>
            </w:pPr>
            <w:r>
              <w:rPr>
                <w:rStyle w:val="FontStyle22"/>
              </w:rPr>
              <w:t>38. Обеспеченность населения организациями культуры</w:t>
            </w:r>
            <w:r w:rsidR="00787B95">
              <w:rPr>
                <w:rStyle w:val="FontStyle22"/>
              </w:rPr>
              <w:t>, %</w:t>
            </w:r>
            <w:r w:rsidR="002F5AF5">
              <w:rPr>
                <w:rStyle w:val="FontStyle22"/>
              </w:rPr>
              <w:t>*</w:t>
            </w:r>
          </w:p>
        </w:tc>
        <w:tc>
          <w:tcPr>
            <w:tcW w:w="1843" w:type="dxa"/>
          </w:tcPr>
          <w:p w:rsidR="00692BD7" w:rsidRDefault="00692BD7" w:rsidP="00145B0E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110,5</w:t>
            </w:r>
          </w:p>
        </w:tc>
        <w:tc>
          <w:tcPr>
            <w:tcW w:w="2270" w:type="dxa"/>
          </w:tcPr>
          <w:p w:rsidR="00692BD7" w:rsidRPr="00F37328" w:rsidRDefault="00692BD7" w:rsidP="006822C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 w:rsidRPr="00F37328">
              <w:rPr>
                <w:rStyle w:val="FontStyle22"/>
              </w:rPr>
              <w:t>10</w:t>
            </w:r>
            <w:r w:rsidR="00296F3B">
              <w:rPr>
                <w:rStyle w:val="FontStyle22"/>
              </w:rPr>
              <w:t>3</w:t>
            </w:r>
            <w:r w:rsidRPr="00F37328">
              <w:rPr>
                <w:rStyle w:val="FontStyle22"/>
              </w:rPr>
              <w:t>,</w:t>
            </w:r>
            <w:r w:rsidR="006822C6">
              <w:rPr>
                <w:rStyle w:val="FontStyle22"/>
              </w:rPr>
              <w:t>3</w:t>
            </w:r>
          </w:p>
        </w:tc>
        <w:tc>
          <w:tcPr>
            <w:tcW w:w="2419" w:type="dxa"/>
          </w:tcPr>
          <w:p w:rsidR="00692BD7" w:rsidRPr="00F37328" w:rsidRDefault="007F771F" w:rsidP="006822C6">
            <w:pPr>
              <w:pStyle w:val="Style17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9</w:t>
            </w:r>
            <w:r w:rsidR="00296F3B">
              <w:rPr>
                <w:rStyle w:val="FontStyle22"/>
              </w:rPr>
              <w:t>3</w:t>
            </w:r>
            <w:r>
              <w:rPr>
                <w:rStyle w:val="FontStyle22"/>
              </w:rPr>
              <w:t>,</w:t>
            </w:r>
            <w:r w:rsidR="006822C6">
              <w:rPr>
                <w:rStyle w:val="FontStyle22"/>
              </w:rPr>
              <w:t>5</w:t>
            </w:r>
          </w:p>
        </w:tc>
      </w:tr>
    </w:tbl>
    <w:p w:rsidR="00145B0E" w:rsidRDefault="00145B0E">
      <w:pPr>
        <w:pStyle w:val="Style14"/>
        <w:widowControl/>
        <w:spacing w:line="293" w:lineRule="exact"/>
        <w:rPr>
          <w:rStyle w:val="FontStyle22"/>
        </w:rPr>
      </w:pPr>
    </w:p>
    <w:p w:rsidR="00FD6A84" w:rsidRDefault="002F5AF5">
      <w:pPr>
        <w:pStyle w:val="Style14"/>
        <w:widowControl/>
        <w:spacing w:line="293" w:lineRule="exact"/>
        <w:rPr>
          <w:rStyle w:val="FontStyle22"/>
        </w:rPr>
      </w:pPr>
      <w:r>
        <w:rPr>
          <w:rStyle w:val="FontStyle22"/>
        </w:rPr>
        <w:t>*</w:t>
      </w:r>
      <w:r w:rsidR="00FD6A84">
        <w:rPr>
          <w:rStyle w:val="FontStyle22"/>
        </w:rPr>
        <w:t>Расчет показателя 38:</w:t>
      </w:r>
    </w:p>
    <w:p w:rsidR="00FD6A84" w:rsidRDefault="006A6C3C">
      <w:pPr>
        <w:pStyle w:val="Style14"/>
        <w:widowControl/>
        <w:spacing w:line="293" w:lineRule="exact"/>
        <w:rPr>
          <w:rStyle w:val="FontStyle22"/>
        </w:rPr>
      </w:pPr>
      <w:r>
        <w:rPr>
          <w:rStyle w:val="FontStyle22"/>
        </w:rPr>
        <w:t>Библиотеки</w:t>
      </w:r>
      <w:r w:rsidR="00C8729D">
        <w:rPr>
          <w:rStyle w:val="FontStyle22"/>
        </w:rPr>
        <w:t xml:space="preserve"> –</w:t>
      </w:r>
      <w:r>
        <w:rPr>
          <w:rStyle w:val="FontStyle22"/>
        </w:rPr>
        <w:t xml:space="preserve"> 13х100/4</w:t>
      </w:r>
      <w:r w:rsidR="00AC290D">
        <w:rPr>
          <w:rStyle w:val="FontStyle22"/>
        </w:rPr>
        <w:t>2,</w:t>
      </w:r>
      <w:r w:rsidR="00E47CFC">
        <w:rPr>
          <w:rStyle w:val="FontStyle22"/>
        </w:rPr>
        <w:t>4</w:t>
      </w:r>
      <w:r w:rsidR="006822C6">
        <w:rPr>
          <w:rStyle w:val="FontStyle22"/>
        </w:rPr>
        <w:t>5</w:t>
      </w:r>
      <w:r>
        <w:rPr>
          <w:rStyle w:val="FontStyle22"/>
        </w:rPr>
        <w:t xml:space="preserve"> = 30,</w:t>
      </w:r>
      <w:r w:rsidR="006822C6">
        <w:rPr>
          <w:rStyle w:val="FontStyle22"/>
        </w:rPr>
        <w:t>6</w:t>
      </w:r>
      <w:r w:rsidR="00EC0AB9">
        <w:rPr>
          <w:rStyle w:val="FontStyle22"/>
        </w:rPr>
        <w:t>%</w:t>
      </w:r>
      <w:r>
        <w:rPr>
          <w:rStyle w:val="FontStyle22"/>
        </w:rPr>
        <w:t xml:space="preserve"> </w:t>
      </w:r>
    </w:p>
    <w:p w:rsidR="006A6C3C" w:rsidRPr="00296F3B" w:rsidRDefault="006A6C3C">
      <w:pPr>
        <w:pStyle w:val="Style14"/>
        <w:widowControl/>
        <w:spacing w:line="293" w:lineRule="exact"/>
        <w:rPr>
          <w:rStyle w:val="FontStyle22"/>
        </w:rPr>
      </w:pPr>
      <w:r>
        <w:rPr>
          <w:rStyle w:val="FontStyle22"/>
        </w:rPr>
        <w:t>Музеи – 100</w:t>
      </w:r>
      <w:r w:rsidR="00EC0AB9" w:rsidRPr="00296F3B">
        <w:rPr>
          <w:rStyle w:val="FontStyle22"/>
        </w:rPr>
        <w:t>%</w:t>
      </w:r>
    </w:p>
    <w:p w:rsidR="006A6C3C" w:rsidRPr="00296F3B" w:rsidRDefault="006A6C3C">
      <w:pPr>
        <w:pStyle w:val="Style14"/>
        <w:widowControl/>
        <w:spacing w:line="293" w:lineRule="exact"/>
        <w:rPr>
          <w:rStyle w:val="FontStyle22"/>
        </w:rPr>
      </w:pPr>
      <w:r w:rsidRPr="00296F3B">
        <w:rPr>
          <w:rStyle w:val="FontStyle22"/>
        </w:rPr>
        <w:t>Театры – 2х100/2,1</w:t>
      </w:r>
      <w:r w:rsidR="001E57E6" w:rsidRPr="00296F3B">
        <w:rPr>
          <w:rStyle w:val="FontStyle22"/>
        </w:rPr>
        <w:t>4</w:t>
      </w:r>
      <w:r w:rsidRPr="00296F3B">
        <w:rPr>
          <w:rStyle w:val="FontStyle22"/>
        </w:rPr>
        <w:t xml:space="preserve"> = 9</w:t>
      </w:r>
      <w:r w:rsidR="00E47CFC" w:rsidRPr="00296F3B">
        <w:rPr>
          <w:rStyle w:val="FontStyle22"/>
        </w:rPr>
        <w:t>4</w:t>
      </w:r>
      <w:r w:rsidRPr="00296F3B">
        <w:rPr>
          <w:rStyle w:val="FontStyle22"/>
        </w:rPr>
        <w:t>,</w:t>
      </w:r>
      <w:r w:rsidR="00E47CFC" w:rsidRPr="00296F3B">
        <w:rPr>
          <w:rStyle w:val="FontStyle22"/>
        </w:rPr>
        <w:t>3</w:t>
      </w:r>
      <w:r w:rsidR="000E1824" w:rsidRPr="00296F3B">
        <w:rPr>
          <w:rStyle w:val="FontStyle22"/>
        </w:rPr>
        <w:t>%</w:t>
      </w:r>
      <w:r w:rsidRPr="00296F3B">
        <w:rPr>
          <w:rStyle w:val="FontStyle22"/>
        </w:rPr>
        <w:t xml:space="preserve"> </w:t>
      </w:r>
    </w:p>
    <w:p w:rsidR="00AC290D" w:rsidRPr="00296F3B" w:rsidRDefault="00C8729D">
      <w:pPr>
        <w:pStyle w:val="Style14"/>
        <w:widowControl/>
        <w:spacing w:line="293" w:lineRule="exact"/>
        <w:rPr>
          <w:rStyle w:val="FontStyle22"/>
        </w:rPr>
      </w:pPr>
      <w:r w:rsidRPr="00296F3B">
        <w:rPr>
          <w:rStyle w:val="FontStyle22"/>
        </w:rPr>
        <w:t>КДУ – 8х100/4,2</w:t>
      </w:r>
      <w:r w:rsidR="00296F3B" w:rsidRPr="00296F3B">
        <w:rPr>
          <w:rStyle w:val="FontStyle22"/>
        </w:rPr>
        <w:t>4</w:t>
      </w:r>
      <w:r w:rsidRPr="00296F3B">
        <w:rPr>
          <w:rStyle w:val="FontStyle22"/>
        </w:rPr>
        <w:t xml:space="preserve"> = 18</w:t>
      </w:r>
      <w:r w:rsidR="00296F3B" w:rsidRPr="00296F3B">
        <w:rPr>
          <w:rStyle w:val="FontStyle22"/>
        </w:rPr>
        <w:t>8</w:t>
      </w:r>
      <w:r w:rsidRPr="00296F3B">
        <w:rPr>
          <w:rStyle w:val="FontStyle22"/>
        </w:rPr>
        <w:t>,</w:t>
      </w:r>
      <w:r w:rsidR="006822C6">
        <w:rPr>
          <w:rStyle w:val="FontStyle22"/>
        </w:rPr>
        <w:t>2</w:t>
      </w:r>
      <w:r w:rsidR="000E1824" w:rsidRPr="00296F3B">
        <w:rPr>
          <w:rStyle w:val="FontStyle22"/>
        </w:rPr>
        <w:t>%</w:t>
      </w:r>
      <w:r w:rsidRPr="00296F3B">
        <w:rPr>
          <w:rStyle w:val="FontStyle22"/>
        </w:rPr>
        <w:t xml:space="preserve"> </w:t>
      </w:r>
    </w:p>
    <w:p w:rsidR="00C8729D" w:rsidRPr="00296F3B" w:rsidRDefault="00C8729D" w:rsidP="00C8729D">
      <w:pPr>
        <w:pStyle w:val="Style14"/>
        <w:widowControl/>
        <w:spacing w:line="293" w:lineRule="exact"/>
        <w:rPr>
          <w:rStyle w:val="FontStyle22"/>
        </w:rPr>
      </w:pPr>
      <w:r w:rsidRPr="00296F3B">
        <w:rPr>
          <w:rStyle w:val="FontStyle22"/>
        </w:rPr>
        <w:t>(30,</w:t>
      </w:r>
      <w:r w:rsidR="006822C6">
        <w:rPr>
          <w:rStyle w:val="FontStyle22"/>
        </w:rPr>
        <w:t>6</w:t>
      </w:r>
      <w:r w:rsidRPr="00296F3B">
        <w:rPr>
          <w:rStyle w:val="FontStyle22"/>
        </w:rPr>
        <w:t xml:space="preserve"> + 100 + 9</w:t>
      </w:r>
      <w:r w:rsidR="00296F3B" w:rsidRPr="00296F3B">
        <w:rPr>
          <w:rStyle w:val="FontStyle22"/>
        </w:rPr>
        <w:t>4</w:t>
      </w:r>
      <w:r w:rsidRPr="00296F3B">
        <w:rPr>
          <w:rStyle w:val="FontStyle22"/>
        </w:rPr>
        <w:t>,</w:t>
      </w:r>
      <w:r w:rsidR="00296F3B" w:rsidRPr="00296F3B">
        <w:rPr>
          <w:rStyle w:val="FontStyle22"/>
        </w:rPr>
        <w:t>3</w:t>
      </w:r>
      <w:r w:rsidRPr="00296F3B">
        <w:rPr>
          <w:rStyle w:val="FontStyle22"/>
        </w:rPr>
        <w:t xml:space="preserve"> + 18</w:t>
      </w:r>
      <w:r w:rsidR="00296F3B" w:rsidRPr="00296F3B">
        <w:rPr>
          <w:rStyle w:val="FontStyle22"/>
        </w:rPr>
        <w:t>8</w:t>
      </w:r>
      <w:r w:rsidRPr="00296F3B">
        <w:rPr>
          <w:rStyle w:val="FontStyle22"/>
        </w:rPr>
        <w:t>,</w:t>
      </w:r>
      <w:r w:rsidR="006822C6">
        <w:rPr>
          <w:rStyle w:val="FontStyle22"/>
        </w:rPr>
        <w:t>2</w:t>
      </w:r>
      <w:r w:rsidRPr="00296F3B">
        <w:rPr>
          <w:rStyle w:val="FontStyle22"/>
        </w:rPr>
        <w:t>)</w:t>
      </w:r>
      <w:r w:rsidR="00EC0AB9" w:rsidRPr="00296F3B">
        <w:rPr>
          <w:rStyle w:val="FontStyle22"/>
        </w:rPr>
        <w:t xml:space="preserve"> / 4</w:t>
      </w:r>
      <w:r w:rsidRPr="00296F3B">
        <w:rPr>
          <w:rStyle w:val="FontStyle22"/>
        </w:rPr>
        <w:t xml:space="preserve"> = 10</w:t>
      </w:r>
      <w:r w:rsidR="00296F3B" w:rsidRPr="00296F3B">
        <w:rPr>
          <w:rStyle w:val="FontStyle22"/>
        </w:rPr>
        <w:t>3</w:t>
      </w:r>
      <w:r w:rsidRPr="00296F3B">
        <w:rPr>
          <w:rStyle w:val="FontStyle22"/>
        </w:rPr>
        <w:t>,</w:t>
      </w:r>
      <w:r w:rsidR="006822C6">
        <w:rPr>
          <w:rStyle w:val="FontStyle22"/>
        </w:rPr>
        <w:t>3</w:t>
      </w:r>
      <w:r w:rsidR="000E1824" w:rsidRPr="00296F3B">
        <w:rPr>
          <w:rStyle w:val="FontStyle22"/>
        </w:rPr>
        <w:t>%</w:t>
      </w:r>
    </w:p>
    <w:p w:rsidR="00C8729D" w:rsidRPr="00296F3B" w:rsidRDefault="00C8729D" w:rsidP="00C8729D">
      <w:pPr>
        <w:pStyle w:val="Style14"/>
        <w:widowControl/>
        <w:spacing w:line="293" w:lineRule="exact"/>
        <w:rPr>
          <w:rStyle w:val="FontStyle22"/>
        </w:rPr>
      </w:pPr>
      <w:r w:rsidRPr="00296F3B">
        <w:rPr>
          <w:rStyle w:val="FontStyle22"/>
        </w:rPr>
        <w:t>10</w:t>
      </w:r>
      <w:r w:rsidR="006822C6">
        <w:rPr>
          <w:rStyle w:val="FontStyle22"/>
        </w:rPr>
        <w:t>3</w:t>
      </w:r>
      <w:r w:rsidRPr="00296F3B">
        <w:rPr>
          <w:rStyle w:val="FontStyle22"/>
        </w:rPr>
        <w:t>,</w:t>
      </w:r>
      <w:r w:rsidR="006822C6">
        <w:rPr>
          <w:rStyle w:val="FontStyle22"/>
        </w:rPr>
        <w:t>3</w:t>
      </w:r>
      <w:r w:rsidRPr="00296F3B">
        <w:rPr>
          <w:rStyle w:val="FontStyle22"/>
        </w:rPr>
        <w:t>х100/110,5 = 9</w:t>
      </w:r>
      <w:r w:rsidR="00296F3B" w:rsidRPr="00296F3B">
        <w:rPr>
          <w:rStyle w:val="FontStyle22"/>
        </w:rPr>
        <w:t>3</w:t>
      </w:r>
      <w:r w:rsidR="007F771F" w:rsidRPr="00296F3B">
        <w:rPr>
          <w:rStyle w:val="FontStyle22"/>
        </w:rPr>
        <w:t>,</w:t>
      </w:r>
      <w:r w:rsidR="006822C6">
        <w:rPr>
          <w:rStyle w:val="FontStyle22"/>
        </w:rPr>
        <w:t>5</w:t>
      </w:r>
      <w:r w:rsidR="000E1824" w:rsidRPr="00296F3B">
        <w:rPr>
          <w:rStyle w:val="FontStyle22"/>
        </w:rPr>
        <w:t>%</w:t>
      </w:r>
    </w:p>
    <w:p w:rsidR="00031FA1" w:rsidRDefault="00031FA1">
      <w:pPr>
        <w:widowControl/>
        <w:autoSpaceDE/>
        <w:autoSpaceDN/>
        <w:adjustRightInd/>
        <w:spacing w:after="160" w:line="259" w:lineRule="auto"/>
        <w:rPr>
          <w:rStyle w:val="FontStyle22"/>
        </w:rPr>
      </w:pPr>
      <w:r>
        <w:rPr>
          <w:rStyle w:val="FontStyle22"/>
        </w:rPr>
        <w:br w:type="page"/>
      </w:r>
    </w:p>
    <w:p w:rsidR="00145B0E" w:rsidRPr="003E1298" w:rsidRDefault="00692BD7" w:rsidP="003E1298">
      <w:pPr>
        <w:pStyle w:val="Style6"/>
        <w:widowControl/>
        <w:ind w:left="11199"/>
        <w:rPr>
          <w:rStyle w:val="FontStyle21"/>
          <w:sz w:val="22"/>
          <w:szCs w:val="22"/>
        </w:rPr>
      </w:pPr>
      <w:r w:rsidRPr="003E1298">
        <w:rPr>
          <w:rStyle w:val="FontStyle21"/>
          <w:sz w:val="22"/>
          <w:szCs w:val="22"/>
        </w:rPr>
        <w:lastRenderedPageBreak/>
        <w:t>Приложение 2</w:t>
      </w:r>
      <w:r w:rsidR="003E1298" w:rsidRPr="003E1298">
        <w:rPr>
          <w:rStyle w:val="FontStyle21"/>
          <w:sz w:val="22"/>
          <w:szCs w:val="22"/>
        </w:rPr>
        <w:br/>
      </w:r>
      <w:r w:rsidRPr="003E1298">
        <w:rPr>
          <w:rStyle w:val="FontStyle21"/>
          <w:sz w:val="22"/>
          <w:szCs w:val="22"/>
        </w:rPr>
        <w:t xml:space="preserve">к отчету о реализации вектора </w:t>
      </w:r>
      <w:r w:rsidR="005421B8">
        <w:rPr>
          <w:rStyle w:val="FontStyle21"/>
          <w:sz w:val="22"/>
          <w:szCs w:val="22"/>
        </w:rPr>
        <w:t xml:space="preserve">развития </w:t>
      </w:r>
      <w:r w:rsidR="003228A3">
        <w:rPr>
          <w:rStyle w:val="FontStyle21"/>
          <w:sz w:val="22"/>
          <w:szCs w:val="22"/>
        </w:rPr>
        <w:t>«</w:t>
      </w:r>
      <w:r w:rsidRPr="003E1298">
        <w:rPr>
          <w:rStyle w:val="FontStyle21"/>
          <w:sz w:val="22"/>
          <w:szCs w:val="22"/>
        </w:rPr>
        <w:t>Культура</w:t>
      </w:r>
      <w:r w:rsidR="003228A3">
        <w:rPr>
          <w:rStyle w:val="FontStyle21"/>
          <w:sz w:val="22"/>
          <w:szCs w:val="22"/>
        </w:rPr>
        <w:t>»</w:t>
      </w:r>
      <w:r w:rsidRPr="003E1298">
        <w:rPr>
          <w:rStyle w:val="FontStyle21"/>
          <w:sz w:val="22"/>
          <w:szCs w:val="22"/>
        </w:rPr>
        <w:t xml:space="preserve"> направления </w:t>
      </w:r>
      <w:r w:rsidR="003228A3">
        <w:rPr>
          <w:rStyle w:val="FontStyle21"/>
          <w:sz w:val="22"/>
          <w:szCs w:val="22"/>
        </w:rPr>
        <w:t>«</w:t>
      </w:r>
      <w:r w:rsidRPr="003E1298">
        <w:rPr>
          <w:rStyle w:val="FontStyle21"/>
          <w:sz w:val="22"/>
          <w:szCs w:val="22"/>
        </w:rPr>
        <w:t>Человеческий капитал</w:t>
      </w:r>
      <w:r w:rsidR="003228A3">
        <w:rPr>
          <w:rStyle w:val="FontStyle21"/>
          <w:sz w:val="22"/>
          <w:szCs w:val="22"/>
        </w:rPr>
        <w:t>»</w:t>
      </w:r>
      <w:r w:rsidR="00321945">
        <w:rPr>
          <w:rStyle w:val="FontStyle21"/>
          <w:sz w:val="22"/>
          <w:szCs w:val="22"/>
        </w:rPr>
        <w:t xml:space="preserve"> </w:t>
      </w:r>
      <w:r w:rsidR="005421B8">
        <w:rPr>
          <w:rStyle w:val="FontStyle21"/>
          <w:sz w:val="22"/>
          <w:szCs w:val="22"/>
        </w:rPr>
        <w:br/>
        <w:t>Стратегии города – 2050</w:t>
      </w:r>
    </w:p>
    <w:p w:rsidR="00692BD7" w:rsidRPr="003E1298" w:rsidRDefault="00692BD7" w:rsidP="003E1298">
      <w:pPr>
        <w:pStyle w:val="Style6"/>
        <w:widowControl/>
        <w:ind w:left="11199"/>
        <w:rPr>
          <w:rStyle w:val="FontStyle21"/>
          <w:sz w:val="22"/>
          <w:szCs w:val="22"/>
        </w:rPr>
      </w:pPr>
      <w:r w:rsidRPr="003E1298">
        <w:rPr>
          <w:rStyle w:val="FontStyle21"/>
          <w:sz w:val="22"/>
          <w:szCs w:val="22"/>
        </w:rPr>
        <w:t>за 2024 год</w:t>
      </w:r>
    </w:p>
    <w:p w:rsidR="00692BD7" w:rsidRDefault="00692BD7" w:rsidP="00145B0E">
      <w:pPr>
        <w:pStyle w:val="Style19"/>
        <w:widowControl/>
        <w:spacing w:line="240" w:lineRule="auto"/>
        <w:ind w:left="1320" w:right="1008"/>
        <w:rPr>
          <w:sz w:val="20"/>
          <w:szCs w:val="20"/>
        </w:rPr>
      </w:pPr>
    </w:p>
    <w:p w:rsidR="003E1525" w:rsidRPr="003E1525" w:rsidRDefault="005421B8" w:rsidP="005421B8">
      <w:pPr>
        <w:pStyle w:val="Style19"/>
        <w:widowControl/>
        <w:spacing w:line="240" w:lineRule="auto"/>
        <w:ind w:firstLine="0"/>
        <w:jc w:val="center"/>
        <w:rPr>
          <w:rStyle w:val="FontStyle21"/>
        </w:rPr>
      </w:pPr>
      <w:r>
        <w:rPr>
          <w:rStyle w:val="FontStyle21"/>
        </w:rPr>
        <w:t>Анализ</w:t>
      </w:r>
      <w:r w:rsidR="00692BD7">
        <w:rPr>
          <w:rStyle w:val="FontStyle21"/>
        </w:rPr>
        <w:t xml:space="preserve"> реализации плана мероприятий по реализации Стратегии город</w:t>
      </w:r>
      <w:r w:rsidR="006E7F6C">
        <w:rPr>
          <w:rStyle w:val="FontStyle21"/>
        </w:rPr>
        <w:t>а</w:t>
      </w:r>
      <w:r w:rsidR="00692BD7">
        <w:rPr>
          <w:rStyle w:val="FontStyle21"/>
        </w:rPr>
        <w:t xml:space="preserve"> </w:t>
      </w:r>
      <w:r>
        <w:rPr>
          <w:rStyle w:val="FontStyle21"/>
        </w:rPr>
        <w:t>– 2050</w:t>
      </w:r>
    </w:p>
    <w:p w:rsidR="00692BD7" w:rsidRDefault="003E1525" w:rsidP="003E1525">
      <w:pPr>
        <w:pStyle w:val="Style6"/>
        <w:widowControl/>
        <w:ind w:left="571"/>
        <w:jc w:val="center"/>
        <w:rPr>
          <w:rStyle w:val="FontStyle21"/>
        </w:rPr>
      </w:pPr>
      <w:r w:rsidRPr="003E1525">
        <w:rPr>
          <w:rStyle w:val="FontStyle21"/>
        </w:rPr>
        <w:t>за 2024 год</w:t>
      </w:r>
    </w:p>
    <w:p w:rsidR="00692BD7" w:rsidRDefault="00692BD7" w:rsidP="00145B0E">
      <w:pPr>
        <w:widowControl/>
        <w:rPr>
          <w:sz w:val="2"/>
          <w:szCs w:val="2"/>
        </w:rPr>
      </w:pPr>
    </w:p>
    <w:tbl>
      <w:tblPr>
        <w:tblW w:w="1545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694"/>
        <w:gridCol w:w="1559"/>
        <w:gridCol w:w="1417"/>
        <w:gridCol w:w="1276"/>
        <w:gridCol w:w="6095"/>
      </w:tblGrid>
      <w:tr w:rsidR="00692BD7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Наименование мероприятия/события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Ожидаемый результат реализации</w:t>
            </w:r>
          </w:p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мероприятия/события (влияние на целевой показатель вектора)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Источник финансового обеспечения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Срок реализации мероприятия/ события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Этап реализации Стратегии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Информация об исполнении мероприятий</w:t>
            </w:r>
          </w:p>
        </w:tc>
      </w:tr>
      <w:tr w:rsidR="005421B8" w:rsidTr="0065238C"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8" w:rsidRPr="00645393" w:rsidRDefault="005421B8" w:rsidP="005421B8">
            <w:pPr>
              <w:pStyle w:val="Style3"/>
              <w:widowControl/>
              <w:spacing w:line="240" w:lineRule="auto"/>
              <w:ind w:firstLine="0"/>
              <w:rPr>
                <w:rStyle w:val="FontStyle23"/>
              </w:rPr>
            </w:pPr>
            <w:r>
              <w:rPr>
                <w:rStyle w:val="FontStyle23"/>
              </w:rPr>
              <w:t>Направление «Человеческий капитал»</w:t>
            </w:r>
          </w:p>
        </w:tc>
      </w:tr>
      <w:tr w:rsidR="005421B8" w:rsidTr="009D452C">
        <w:tc>
          <w:tcPr>
            <w:tcW w:w="15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8" w:rsidRPr="00645393" w:rsidRDefault="005421B8" w:rsidP="005421B8">
            <w:pPr>
              <w:pStyle w:val="Style3"/>
              <w:widowControl/>
              <w:spacing w:line="240" w:lineRule="auto"/>
              <w:ind w:firstLine="0"/>
              <w:rPr>
                <w:rStyle w:val="FontStyle23"/>
              </w:rPr>
            </w:pPr>
            <w:r>
              <w:rPr>
                <w:rStyle w:val="FontStyle23"/>
              </w:rPr>
              <w:t>Вектор «Культура»</w:t>
            </w:r>
          </w:p>
        </w:tc>
      </w:tr>
      <w:tr w:rsidR="00692BD7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D33E1C">
            <w:pPr>
              <w:pStyle w:val="Style3"/>
              <w:widowControl/>
              <w:spacing w:line="240" w:lineRule="auto"/>
              <w:ind w:firstLine="0"/>
              <w:rPr>
                <w:rStyle w:val="FontStyle23"/>
              </w:rPr>
            </w:pPr>
            <w:r w:rsidRPr="00645393">
              <w:rPr>
                <w:rStyle w:val="FontStyle23"/>
              </w:rPr>
              <w:t>2.3.1. Мероприятия по</w:t>
            </w:r>
            <w:r w:rsidR="00D33E1C">
              <w:rPr>
                <w:rStyle w:val="FontStyle23"/>
              </w:rPr>
              <w:t xml:space="preserve"> </w:t>
            </w:r>
            <w:r w:rsidRPr="00645393">
              <w:rPr>
                <w:rStyle w:val="FontStyle23"/>
              </w:rPr>
              <w:t>нормативно-правовому,</w:t>
            </w:r>
            <w:r w:rsidR="00D33E1C">
              <w:rPr>
                <w:rStyle w:val="FontStyle23"/>
              </w:rPr>
              <w:t xml:space="preserve"> </w:t>
            </w:r>
            <w:r w:rsidRPr="00645393">
              <w:rPr>
                <w:rStyle w:val="FontStyle23"/>
              </w:rPr>
              <w:t>организационному</w:t>
            </w:r>
            <w:r w:rsidR="00D33E1C">
              <w:rPr>
                <w:rStyle w:val="FontStyle23"/>
              </w:rPr>
              <w:t xml:space="preserve"> </w:t>
            </w:r>
            <w:r w:rsidRPr="00645393">
              <w:rPr>
                <w:rStyle w:val="FontStyle23"/>
              </w:rPr>
              <w:t>обеспечению,</w:t>
            </w:r>
            <w:r w:rsidR="00D33E1C">
              <w:rPr>
                <w:rStyle w:val="FontStyle23"/>
              </w:rPr>
              <w:t xml:space="preserve"> </w:t>
            </w:r>
            <w:r w:rsidRPr="00645393">
              <w:rPr>
                <w:rStyle w:val="FontStyle23"/>
              </w:rPr>
              <w:t>регулированию развития</w:t>
            </w:r>
            <w:r w:rsidR="00D33E1C">
              <w:rPr>
                <w:rStyle w:val="FontStyle23"/>
              </w:rPr>
              <w:t xml:space="preserve"> </w:t>
            </w:r>
            <w:r w:rsidRPr="00645393">
              <w:rPr>
                <w:rStyle w:val="FontStyle23"/>
              </w:rPr>
              <w:t>культуры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5421B8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>обеспечивает достижение целевых показателей 37, 38, 4</w:t>
            </w:r>
            <w:r w:rsidR="005421B8">
              <w:rPr>
                <w:rStyle w:val="FontStyle23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5421B8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5421B8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321945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left="2414" w:firstLine="0"/>
              <w:rPr>
                <w:rStyle w:val="FontStyle23"/>
              </w:rPr>
            </w:pPr>
            <w:r w:rsidRPr="00645393">
              <w:rPr>
                <w:rStyle w:val="FontStyle23"/>
              </w:rPr>
              <w:t>х</w:t>
            </w:r>
          </w:p>
        </w:tc>
      </w:tr>
      <w:tr w:rsidR="00692BD7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2.3.1.1. Подготовка изменений, дополнений по вопросам развития культуры в соответствующую муниципальную программу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5421B8">
            <w:pPr>
              <w:pStyle w:val="Style12"/>
              <w:widowControl/>
              <w:spacing w:line="240" w:lineRule="auto"/>
              <w:ind w:left="14" w:hanging="14"/>
              <w:rPr>
                <w:rStyle w:val="FontStyle23"/>
              </w:rPr>
            </w:pPr>
            <w:r w:rsidRPr="00645393">
              <w:rPr>
                <w:rStyle w:val="FontStyle23"/>
              </w:rPr>
              <w:t>утверждение корректировок соответствующей муниципальной программы (обеспечивает достижение целевых показателей 37, 38)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не требуется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321945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BD7" w:rsidRPr="00645393" w:rsidRDefault="00692BD7" w:rsidP="003E1525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Внесение изменений в муниципальную программу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Развитие культуры в городе Сургуте на период до 2030 года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 происходило в 2024 год</w:t>
            </w:r>
            <w:r w:rsidR="003E1525">
              <w:rPr>
                <w:rStyle w:val="FontStyle23"/>
              </w:rPr>
              <w:t>у</w:t>
            </w:r>
            <w:r w:rsidRPr="00645393">
              <w:rPr>
                <w:rStyle w:val="FontStyle23"/>
              </w:rPr>
              <w:t xml:space="preserve"> своевременно</w:t>
            </w:r>
          </w:p>
        </w:tc>
      </w:tr>
      <w:tr w:rsidR="00692BD7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2.3.1.2. Повышение квалификации работников сферы культуры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5421B8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>число работников культуры, прошедших переподготовку и (или) повышение квалификации не менее 50 человек ежегодно (обеспечивает</w:t>
            </w:r>
            <w:r w:rsidR="00145B0E" w:rsidRPr="00645393">
              <w:rPr>
                <w:rStyle w:val="FontStyle23"/>
              </w:rPr>
              <w:t xml:space="preserve"> достижение целев</w:t>
            </w:r>
            <w:r w:rsidR="005421B8">
              <w:rPr>
                <w:rStyle w:val="FontStyle23"/>
              </w:rPr>
              <w:t>ого</w:t>
            </w:r>
            <w:r w:rsidR="00145B0E" w:rsidRPr="00645393">
              <w:rPr>
                <w:rStyle w:val="FontStyle23"/>
              </w:rPr>
              <w:t xml:space="preserve"> показател</w:t>
            </w:r>
            <w:r w:rsidR="005421B8">
              <w:rPr>
                <w:rStyle w:val="FontStyle23"/>
              </w:rPr>
              <w:t>я</w:t>
            </w:r>
            <w:r w:rsidR="00145B0E" w:rsidRPr="00645393">
              <w:rPr>
                <w:rStyle w:val="FontStyle23"/>
              </w:rPr>
              <w:t xml:space="preserve"> 37)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Pr="00645393" w:rsidRDefault="00692BD7" w:rsidP="00321945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2BD7" w:rsidRDefault="00692BD7" w:rsidP="003E1525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В рамках </w:t>
            </w:r>
            <w:r w:rsidR="005421B8">
              <w:rPr>
                <w:rStyle w:val="FontStyle23"/>
              </w:rPr>
              <w:t xml:space="preserve">реализации </w:t>
            </w:r>
            <w:r w:rsidRPr="00645393">
              <w:rPr>
                <w:rStyle w:val="FontStyle23"/>
              </w:rPr>
              <w:t xml:space="preserve">регионального проекта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Творческие люди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 в 2024 год</w:t>
            </w:r>
            <w:r w:rsidR="003E1525">
              <w:rPr>
                <w:rStyle w:val="FontStyle23"/>
              </w:rPr>
              <w:t>у</w:t>
            </w:r>
            <w:r w:rsidRPr="00645393">
              <w:rPr>
                <w:rStyle w:val="FontStyle23"/>
              </w:rPr>
              <w:t xml:space="preserve"> обучение прош</w:t>
            </w:r>
            <w:r w:rsidR="003E1525">
              <w:rPr>
                <w:rStyle w:val="FontStyle23"/>
              </w:rPr>
              <w:t>ли</w:t>
            </w:r>
            <w:r w:rsidRPr="00645393">
              <w:rPr>
                <w:rStyle w:val="FontStyle23"/>
              </w:rPr>
              <w:t xml:space="preserve"> </w:t>
            </w:r>
            <w:r w:rsidR="003E1525">
              <w:rPr>
                <w:rStyle w:val="FontStyle23"/>
              </w:rPr>
              <w:t>73</w:t>
            </w:r>
            <w:r w:rsidRPr="00645393">
              <w:rPr>
                <w:rStyle w:val="FontStyle23"/>
              </w:rPr>
              <w:t xml:space="preserve"> работник</w:t>
            </w:r>
            <w:r w:rsidR="003E1525">
              <w:rPr>
                <w:rStyle w:val="FontStyle23"/>
              </w:rPr>
              <w:t>а</w:t>
            </w:r>
            <w:r w:rsidRPr="00645393">
              <w:rPr>
                <w:rStyle w:val="FontStyle23"/>
              </w:rPr>
              <w:t xml:space="preserve"> 13 муниципальных учреждений (6 детских школ искусств, МБУ ИКЦ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Старый Сургут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МАУ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Многофункциональный культурно-досуговый центр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Городской культурный центр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Сургутская филармония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МБУК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краеведческий музей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,</w:t>
            </w:r>
            <w:r w:rsidR="00145B0E" w:rsidRPr="00645393">
              <w:rPr>
                <w:rStyle w:val="FontStyle23"/>
              </w:rPr>
              <w:t xml:space="preserve"> </w:t>
            </w:r>
            <w:r w:rsidR="003228A3">
              <w:rPr>
                <w:rStyle w:val="FontStyle23"/>
              </w:rPr>
              <w:t>«</w:t>
            </w:r>
            <w:r w:rsidR="00145B0E" w:rsidRPr="00645393">
              <w:rPr>
                <w:rStyle w:val="FontStyle23"/>
              </w:rPr>
              <w:t>Сургутский художественный музей</w:t>
            </w:r>
            <w:r w:rsidR="003228A3">
              <w:rPr>
                <w:rStyle w:val="FontStyle23"/>
              </w:rPr>
              <w:t>»</w:t>
            </w:r>
            <w:r w:rsidR="00145B0E" w:rsidRPr="00645393">
              <w:rPr>
                <w:rStyle w:val="FontStyle23"/>
              </w:rPr>
              <w:t xml:space="preserve">, </w:t>
            </w:r>
            <w:r w:rsidR="003228A3">
              <w:rPr>
                <w:rStyle w:val="FontStyle23"/>
              </w:rPr>
              <w:t>«</w:t>
            </w:r>
            <w:r w:rsidR="00145B0E" w:rsidRPr="00645393">
              <w:rPr>
                <w:rStyle w:val="FontStyle23"/>
              </w:rPr>
              <w:t>Централизованная библиотечная система</w:t>
            </w:r>
            <w:r w:rsidR="003228A3">
              <w:rPr>
                <w:rStyle w:val="FontStyle23"/>
              </w:rPr>
              <w:t>»</w:t>
            </w:r>
            <w:r w:rsidR="00145B0E" w:rsidRPr="00645393">
              <w:rPr>
                <w:rStyle w:val="FontStyle23"/>
              </w:rPr>
              <w:t xml:space="preserve">) по программам 9 учебных Центров непрерывного образования и повышения квалификации творческих и управленческих кадров в сфере </w:t>
            </w:r>
            <w:r w:rsidR="00145B0E" w:rsidRPr="00645393">
              <w:rPr>
                <w:rStyle w:val="FontStyle23"/>
              </w:rPr>
              <w:lastRenderedPageBreak/>
              <w:t>культуры, созданных при организациях высшего профессионального образования</w:t>
            </w:r>
            <w:r w:rsidR="003E1525">
              <w:rPr>
                <w:rStyle w:val="FontStyle23"/>
              </w:rPr>
              <w:t>.</w:t>
            </w:r>
          </w:p>
          <w:p w:rsidR="003E1525" w:rsidRPr="00645393" w:rsidRDefault="003E1525" w:rsidP="003E1525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 xml:space="preserve">Всего с 2019 по 2024 год </w:t>
            </w:r>
            <w:r w:rsidRPr="00645393">
              <w:rPr>
                <w:rStyle w:val="FontStyle23"/>
              </w:rPr>
              <w:t>обучение прош</w:t>
            </w:r>
            <w:r>
              <w:rPr>
                <w:rStyle w:val="FontStyle23"/>
              </w:rPr>
              <w:t>ел</w:t>
            </w:r>
            <w:r w:rsidRPr="00645393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321</w:t>
            </w:r>
            <w:r w:rsidRPr="00645393">
              <w:rPr>
                <w:rStyle w:val="FontStyle23"/>
              </w:rPr>
              <w:t xml:space="preserve"> работник</w:t>
            </w:r>
            <w:r>
              <w:rPr>
                <w:rStyle w:val="FontStyle23"/>
              </w:rPr>
              <w:t xml:space="preserve"> муниципальных учреждений культуры города Сургута</w:t>
            </w:r>
          </w:p>
        </w:tc>
      </w:tr>
      <w:tr w:rsidR="00145B0E" w:rsidTr="0032194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2.3.1.3. Реализация новых форматов проведения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5421B8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количество проведенных мероприятий нового формата - не менее 2 ед. ежегодно</w:t>
            </w:r>
            <w:r w:rsidR="00FC5BF0" w:rsidRPr="00645393">
              <w:rPr>
                <w:rStyle w:val="FontStyle23"/>
              </w:rPr>
              <w:t xml:space="preserve"> </w:t>
            </w:r>
            <w:r w:rsidRPr="00645393">
              <w:rPr>
                <w:rStyle w:val="FontStyle23"/>
              </w:rPr>
              <w:t>(обеспечивает достижение целевых показателей 37)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321945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1B8" w:rsidRDefault="005421B8" w:rsidP="00521432">
            <w:pPr>
              <w:pStyle w:val="Style12"/>
              <w:widowControl/>
              <w:rPr>
                <w:rStyle w:val="FontStyle23"/>
              </w:rPr>
            </w:pPr>
            <w:r w:rsidRPr="005421B8">
              <w:rPr>
                <w:rStyle w:val="FontStyle23"/>
              </w:rPr>
              <w:t>В 2024 году реализовано 2 проекта нового формата</w:t>
            </w:r>
            <w:r>
              <w:rPr>
                <w:rStyle w:val="FontStyle23"/>
              </w:rPr>
              <w:t>:</w:t>
            </w:r>
          </w:p>
          <w:p w:rsidR="00521432" w:rsidRPr="00521432" w:rsidRDefault="00521432" w:rsidP="00521432">
            <w:pPr>
              <w:pStyle w:val="Style12"/>
              <w:widowControl/>
              <w:rPr>
                <w:rStyle w:val="FontStyle23"/>
              </w:rPr>
            </w:pPr>
            <w:r w:rsidRPr="00521432">
              <w:rPr>
                <w:rStyle w:val="FontStyle23"/>
              </w:rPr>
              <w:t>1) Сургутская филармония совместно с крупнейшим вузом Югры – Сургутским государственным университетом – запустила в текущем учебном году пилотный проект для студентов «Музыкальный универ». Основная цель проекта – формирование музыкального вкуса и приобщение к наследию русской и мировой культуры тех, кому предстоит жить и работать в Сургуте в будущем. «Музыкальный универ» – это цикл из 4 концертов, максимально разнообразных по жанрам. Это и классическая академическая музыка, и русский рок, и фольклорное направление. Уже состоялось 2 концерта: «Классика – это классно» в исполнении симфонического оркестра (солистка – заслуженная артистка России Екатерина Мечетина), «От фолка до рока» в исполнении камерного оркестра русских народных инструментов «Былина».</w:t>
            </w:r>
          </w:p>
          <w:p w:rsidR="00521432" w:rsidRPr="00521432" w:rsidRDefault="00521432" w:rsidP="00521432">
            <w:pPr>
              <w:pStyle w:val="Style12"/>
              <w:widowControl/>
              <w:rPr>
                <w:rStyle w:val="FontStyle23"/>
              </w:rPr>
            </w:pPr>
            <w:r w:rsidRPr="00521432">
              <w:rPr>
                <w:rStyle w:val="FontStyle23"/>
              </w:rPr>
              <w:t>Кроме концертов в рамках проекта запланирована экскурсия «Закулисье Сургутской филармонии» и интерактивная лекция «Когда можно аплодировать?» о филармоническом этикете, который будет «доработан» участниками проекта и появится на сайтах Филармонии и Университета.</w:t>
            </w:r>
          </w:p>
          <w:p w:rsidR="00521432" w:rsidRPr="00521432" w:rsidRDefault="00521432" w:rsidP="00521432">
            <w:pPr>
              <w:pStyle w:val="Style12"/>
              <w:widowControl/>
              <w:rPr>
                <w:rStyle w:val="FontStyle23"/>
              </w:rPr>
            </w:pPr>
            <w:r w:rsidRPr="00521432">
              <w:rPr>
                <w:rStyle w:val="FontStyle23"/>
              </w:rPr>
              <w:t>2) Театр актера и куклы «Петрушка» реализовал театральный проект «Мой город – мой Сургут!», приуроченный к празднованию 430-летия со дня основания города Сургута. В проект включены 6 спектаклей, совершенно различных по жанровой составляющей:</w:t>
            </w:r>
          </w:p>
          <w:p w:rsidR="00521432" w:rsidRPr="00521432" w:rsidRDefault="00521432" w:rsidP="00521432">
            <w:pPr>
              <w:pStyle w:val="Style12"/>
              <w:widowControl/>
              <w:rPr>
                <w:rStyle w:val="FontStyle23"/>
              </w:rPr>
            </w:pPr>
            <w:r w:rsidRPr="00521432">
              <w:rPr>
                <w:rStyle w:val="FontStyle23"/>
              </w:rPr>
              <w:t>- иммерсивный спектакль «Секреты Купеческой» (12+) (совместный проект с Сургутским краеведческим музеем);</w:t>
            </w:r>
          </w:p>
          <w:p w:rsidR="00521432" w:rsidRPr="00521432" w:rsidRDefault="00521432" w:rsidP="00521432">
            <w:pPr>
              <w:pStyle w:val="Style12"/>
              <w:widowControl/>
              <w:rPr>
                <w:rStyle w:val="FontStyle23"/>
              </w:rPr>
            </w:pPr>
            <w:r w:rsidRPr="00521432">
              <w:rPr>
                <w:rStyle w:val="FontStyle23"/>
              </w:rPr>
              <w:t>- спектакль «Цирк и не только» (12+) (совместный проект с Сургутским художественным музеем);</w:t>
            </w:r>
          </w:p>
          <w:p w:rsidR="00521432" w:rsidRPr="00521432" w:rsidRDefault="00521432" w:rsidP="00521432">
            <w:pPr>
              <w:pStyle w:val="Style12"/>
              <w:widowControl/>
              <w:rPr>
                <w:rStyle w:val="FontStyle23"/>
              </w:rPr>
            </w:pPr>
            <w:r w:rsidRPr="00521432">
              <w:rPr>
                <w:rStyle w:val="FontStyle23"/>
              </w:rPr>
              <w:t>- спектакль-квиз «Открываем Первооткрывателей» (12+);</w:t>
            </w:r>
          </w:p>
          <w:p w:rsidR="00521432" w:rsidRPr="00521432" w:rsidRDefault="00521432" w:rsidP="00521432">
            <w:pPr>
              <w:pStyle w:val="Style12"/>
              <w:widowControl/>
              <w:rPr>
                <w:rStyle w:val="FontStyle23"/>
              </w:rPr>
            </w:pPr>
            <w:r w:rsidRPr="00521432">
              <w:rPr>
                <w:rStyle w:val="FontStyle23"/>
              </w:rPr>
              <w:t>- спектакль «Древо» (6+) (совместный проект с ИКЦ «Старый Сургут»);</w:t>
            </w:r>
          </w:p>
          <w:p w:rsidR="00521432" w:rsidRPr="00521432" w:rsidRDefault="00521432" w:rsidP="00521432">
            <w:pPr>
              <w:pStyle w:val="Style12"/>
              <w:widowControl/>
              <w:rPr>
                <w:rStyle w:val="FontStyle23"/>
              </w:rPr>
            </w:pPr>
            <w:r w:rsidRPr="00521432">
              <w:rPr>
                <w:rStyle w:val="FontStyle23"/>
              </w:rPr>
              <w:t>- аудиоспектакль «Легенда о сыне рода Орла» (12+) (совместный проект с Сургутским краеведческим музеем);</w:t>
            </w:r>
          </w:p>
          <w:p w:rsidR="00521432" w:rsidRPr="00521432" w:rsidRDefault="00521432" w:rsidP="00521432">
            <w:pPr>
              <w:pStyle w:val="Style12"/>
              <w:widowControl/>
              <w:rPr>
                <w:rStyle w:val="FontStyle23"/>
              </w:rPr>
            </w:pPr>
            <w:r w:rsidRPr="00521432">
              <w:rPr>
                <w:rStyle w:val="FontStyle23"/>
              </w:rPr>
              <w:lastRenderedPageBreak/>
              <w:t>- спектакль «Легенда о черном лисенке» (0+) (поставлен по сказке победителя литературного конкурса «Сургут как сказка» Антона Талаева).</w:t>
            </w:r>
          </w:p>
          <w:p w:rsidR="003E1525" w:rsidRPr="00645393" w:rsidRDefault="00521432" w:rsidP="00521432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521432">
              <w:rPr>
                <w:rStyle w:val="FontStyle23"/>
              </w:rPr>
              <w:t>Завершился проект презентацией книги, в которую вошли все сказки сургутских писателей, принявших участие в литературном конкурсе «Сургут как сказка», (совместный проект с Централизованной библиотечной системой Сургута).</w:t>
            </w:r>
          </w:p>
        </w:tc>
      </w:tr>
      <w:tr w:rsidR="00145B0E" w:rsidTr="0032194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lastRenderedPageBreak/>
              <w:t>2.3.1.4. Реализация плана мероприятий (</w:t>
            </w:r>
            <w:r w:rsidR="003228A3">
              <w:rPr>
                <w:sz w:val="22"/>
                <w:szCs w:val="22"/>
              </w:rPr>
              <w:t>«</w:t>
            </w:r>
            <w:r w:rsidRPr="00645393">
              <w:rPr>
                <w:sz w:val="22"/>
                <w:szCs w:val="22"/>
              </w:rPr>
              <w:t>дорожная карта</w:t>
            </w:r>
            <w:r w:rsidR="003228A3">
              <w:rPr>
                <w:sz w:val="22"/>
                <w:szCs w:val="22"/>
              </w:rPr>
              <w:t>»</w:t>
            </w:r>
            <w:r w:rsidRPr="00645393">
              <w:rPr>
                <w:sz w:val="22"/>
                <w:szCs w:val="22"/>
              </w:rPr>
              <w:t>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31008D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увеличение доли немуниципальных организаций, индивидуальных предпринимателей, предоставляющих социальные услуги сферы культуры, в общем числе организаций сферы культуры на 2% ежегодно (обеспечивает достижение целевых показателей 37, 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145B0E" w:rsidP="00321945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0E" w:rsidRPr="00645393" w:rsidRDefault="00CD323E" w:rsidP="0031008D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>
              <w:rPr>
                <w:rStyle w:val="FontStyle23"/>
              </w:rPr>
              <w:t>Комите</w:t>
            </w:r>
            <w:r w:rsidR="00D74B69" w:rsidRPr="00D74B69">
              <w:rPr>
                <w:rStyle w:val="FontStyle23"/>
              </w:rPr>
              <w:t>т культуры Администрации города ведет реестр действующих на территории города Сургута социально ориентированных некоммерческих организаций и субъектов социального предпринимательства, осуществляющих деятельность в сфере культуры. Актуализация реестра потенциальных поставщиков социальных услуг в сфере культуры производится регулярно</w:t>
            </w:r>
            <w:r w:rsidR="0031008D">
              <w:t xml:space="preserve"> (</w:t>
            </w:r>
            <w:r w:rsidR="0031008D" w:rsidRPr="0031008D">
              <w:rPr>
                <w:rStyle w:val="FontStyle23"/>
              </w:rPr>
              <w:t>https://admsurgut.ru/rubric/22096/Prikazy-strukturnyh-podrazdeleniy-ob-utverzhdenii-perechnya-nemunicipalnyh-organizaciy-potencialnyh-postavschikov-socialnyh-uslug</w:t>
            </w:r>
            <w:r w:rsidR="0031008D">
              <w:rPr>
                <w:rStyle w:val="FontStyle23"/>
              </w:rPr>
              <w:t>)</w:t>
            </w:r>
            <w:r w:rsidR="00D74B69" w:rsidRPr="00D74B69">
              <w:rPr>
                <w:rStyle w:val="FontStyle23"/>
              </w:rPr>
              <w:t xml:space="preserve">. </w:t>
            </w:r>
            <w:r w:rsidR="0031008D">
              <w:rPr>
                <w:rStyle w:val="FontStyle23"/>
              </w:rPr>
              <w:t>У</w:t>
            </w:r>
            <w:r w:rsidR="0031008D" w:rsidRPr="00D74B69">
              <w:rPr>
                <w:rStyle w:val="FontStyle23"/>
              </w:rPr>
              <w:t xml:space="preserve">величение </w:t>
            </w:r>
            <w:r w:rsidR="0031008D">
              <w:rPr>
                <w:rStyle w:val="FontStyle23"/>
              </w:rPr>
              <w:t>доли немуниципальных поставщиков</w:t>
            </w:r>
            <w:r w:rsidR="0031008D" w:rsidRPr="00D74B69">
              <w:rPr>
                <w:rStyle w:val="FontStyle23"/>
              </w:rPr>
              <w:t xml:space="preserve"> в сфере культуры составило 3 %</w:t>
            </w:r>
            <w:r w:rsidR="0031008D">
              <w:rPr>
                <w:rStyle w:val="FontStyle23"/>
              </w:rPr>
              <w:t>, в</w:t>
            </w:r>
            <w:r w:rsidR="00956947">
              <w:rPr>
                <w:rStyle w:val="FontStyle23"/>
              </w:rPr>
              <w:t xml:space="preserve"> настоящее время реестр включает в себя</w:t>
            </w:r>
            <w:r w:rsidR="00D74B69" w:rsidRPr="00D74B69">
              <w:rPr>
                <w:rStyle w:val="FontStyle23"/>
              </w:rPr>
              <w:t xml:space="preserve"> 62 организаци</w:t>
            </w:r>
            <w:r w:rsidR="00956947">
              <w:rPr>
                <w:rStyle w:val="FontStyle23"/>
              </w:rPr>
              <w:t>и</w:t>
            </w:r>
            <w:r w:rsidR="00D74B69" w:rsidRPr="00D74B69">
              <w:rPr>
                <w:rStyle w:val="FontStyle23"/>
              </w:rPr>
              <w:t xml:space="preserve"> различных форм собственности</w:t>
            </w:r>
          </w:p>
        </w:tc>
      </w:tr>
      <w:tr w:rsidR="00B06443" w:rsidTr="0032194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CD323E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2.3.1.5. Осуществление мониторинга уровня удовлетворенности населения доступностью</w:t>
            </w:r>
            <w:r w:rsidR="00CD323E">
              <w:rPr>
                <w:sz w:val="22"/>
                <w:szCs w:val="22"/>
              </w:rPr>
              <w:br/>
            </w:r>
            <w:r w:rsidRPr="00645393">
              <w:rPr>
                <w:sz w:val="22"/>
                <w:szCs w:val="22"/>
              </w:rPr>
              <w:t>и качеством услуг организаций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достижение уровня удовлетворенности населения доступностью и качеством услуг организаций культуры: к 2026 году - не менее </w:t>
            </w:r>
            <w:r w:rsidRPr="00645393">
              <w:rPr>
                <w:rStyle w:val="FontStyle22"/>
              </w:rPr>
              <w:t>56,2% (обеспечивает достижение целевых показателей 37, 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645393">
            <w:pPr>
              <w:pStyle w:val="Style10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645393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B06443" w:rsidP="00321945">
            <w:pPr>
              <w:pStyle w:val="Style8"/>
              <w:widowControl/>
              <w:spacing w:line="240" w:lineRule="auto"/>
              <w:ind w:left="10" w:hanging="10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3" w:rsidRPr="00645393" w:rsidRDefault="00CD323E" w:rsidP="00CD323E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CD323E">
              <w:rPr>
                <w:rStyle w:val="FontStyle23"/>
              </w:rPr>
              <w:t>Значение целевого показателя «Уровень удовлетворенности населения доступностью и качеством услуг организаций культуры, % от числа опрошенных» за 2024 год достигнуто на 160,1% и составило 90,0% при плановом значении 56,2% к 2026 году. Данный показатель определяется по итогам социологического исследования «Оценка качества муниципальных услуг и работ в сфере культуры», проводимого МКУ «Наш город». В 2024 году впервые в анкету был включен вопрос об уровн</w:t>
            </w:r>
            <w:r>
              <w:rPr>
                <w:rStyle w:val="FontStyle23"/>
              </w:rPr>
              <w:t>е</w:t>
            </w:r>
            <w:r w:rsidRPr="00CD323E">
              <w:rPr>
                <w:rStyle w:val="FontStyle23"/>
              </w:rPr>
              <w:t xml:space="preserve"> удовлетворенности качеством предоставления услуг и работ в сфере культуры города Сургута в целом (не только муниципальными учреждениями, но и иными учреждениями и организациями культуры – государственными, ведомственными, частными и др.).</w:t>
            </w:r>
          </w:p>
        </w:tc>
      </w:tr>
      <w:tr w:rsidR="00B06443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>2.3.2. Мероприятия по инфраструктурному обеспечению развития культуры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31008D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 xml:space="preserve">обеспечивает достижение целевых показателей 2, 37, 38, </w:t>
            </w:r>
            <w:r w:rsidR="0031008D">
              <w:rPr>
                <w:rStyle w:val="FontStyle22"/>
              </w:rPr>
              <w:t>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31008D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31008D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321945">
            <w:pPr>
              <w:pStyle w:val="Style13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2024 - 2026 годы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ind w:left="2414"/>
              <w:rPr>
                <w:rStyle w:val="FontStyle22"/>
              </w:rPr>
            </w:pPr>
            <w:r w:rsidRPr="00645393">
              <w:rPr>
                <w:rStyle w:val="FontStyle22"/>
              </w:rPr>
              <w:t>х</w:t>
            </w:r>
          </w:p>
        </w:tc>
      </w:tr>
      <w:tr w:rsidR="00B06443" w:rsidTr="00321945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lastRenderedPageBreak/>
              <w:t xml:space="preserve">2.3.2.1. Реализация флагманского проекта </w:t>
            </w:r>
            <w:r w:rsidR="003228A3">
              <w:rPr>
                <w:rStyle w:val="FontStyle22"/>
              </w:rPr>
              <w:t>«</w:t>
            </w:r>
            <w:r w:rsidRPr="00645393">
              <w:rPr>
                <w:rStyle w:val="FontStyle22"/>
              </w:rPr>
              <w:t>Сургут - культурное пространство ХМАО -Югры</w:t>
            </w:r>
            <w:r w:rsidR="003228A3">
              <w:rPr>
                <w:rStyle w:val="FontStyle22"/>
              </w:rPr>
              <w:t>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31008D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 xml:space="preserve">обеспечивает достижение целевых показателей 37, 38, </w:t>
            </w:r>
            <w:r w:rsidR="0031008D">
              <w:rPr>
                <w:rStyle w:val="FontStyle22"/>
              </w:rPr>
              <w:t>44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бюджетные и (или) 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321945">
            <w:pPr>
              <w:pStyle w:val="Style13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2024 - 2026 годы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ind w:left="2414"/>
              <w:rPr>
                <w:rStyle w:val="FontStyle22"/>
              </w:rPr>
            </w:pPr>
          </w:p>
        </w:tc>
      </w:tr>
      <w:tr w:rsidR="00B06443" w:rsidTr="00321945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3"/>
              <w:widowControl/>
              <w:spacing w:line="240" w:lineRule="auto"/>
              <w:ind w:left="5" w:hanging="5"/>
              <w:jc w:val="left"/>
              <w:rPr>
                <w:rStyle w:val="FontStyle22"/>
              </w:rPr>
            </w:pPr>
            <w:r w:rsidRPr="00645393">
              <w:rPr>
                <w:rStyle w:val="FontStyle22"/>
              </w:rPr>
              <w:t>реконструкция объектов:</w:t>
            </w:r>
          </w:p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  <w:r w:rsidRPr="00645393">
              <w:rPr>
                <w:rStyle w:val="FontStyle22"/>
              </w:rPr>
              <w:t xml:space="preserve">к 2028 году - 1 объект (МАУ </w:t>
            </w:r>
            <w:r w:rsidR="003228A3">
              <w:rPr>
                <w:rStyle w:val="FontStyle22"/>
              </w:rPr>
              <w:t>«</w:t>
            </w:r>
            <w:r w:rsidRPr="00645393">
              <w:rPr>
                <w:rStyle w:val="FontStyle22"/>
              </w:rPr>
              <w:t>Городской культурный центр</w:t>
            </w:r>
            <w:r w:rsidR="003228A3">
              <w:rPr>
                <w:rStyle w:val="FontStyle22"/>
              </w:rPr>
              <w:t>»</w:t>
            </w:r>
            <w:r w:rsidRPr="00645393">
              <w:rPr>
                <w:rStyle w:val="FontStyle22"/>
              </w:rPr>
              <w:t>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2028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321945">
            <w:pPr>
              <w:pStyle w:val="Style13"/>
              <w:widowControl/>
              <w:spacing w:line="240" w:lineRule="auto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2027 - 2031 годы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321945" w:rsidP="001513F6">
            <w:pPr>
              <w:pStyle w:val="Style7"/>
              <w:widowControl/>
              <w:spacing w:line="240" w:lineRule="auto"/>
              <w:ind w:firstLine="5"/>
              <w:rPr>
                <w:rStyle w:val="FontStyle22"/>
              </w:rPr>
            </w:pPr>
            <w:r>
              <w:rPr>
                <w:rStyle w:val="FontStyle22"/>
              </w:rPr>
              <w:t>П</w:t>
            </w:r>
            <w:r w:rsidRPr="00321945">
              <w:rPr>
                <w:rStyle w:val="FontStyle22"/>
              </w:rPr>
              <w:t>роектная документация выполнена, получено положительное заключение государственной экспертизы по инженерным изысканиям № 86-1-1-1-059966-2023, положительное заключение государственной экспертизы проектной документации № 86-1-1-2-037275-2024. Ведется разработка деталировочных чертежей рабочей документации для выполнения сметных расчетов и определения стоимости строительства объекта. Ориентировочный срок получения заключения – май 2025 года. Объект предложен для включения в федеральную адресную инвестиционную программу, государственные программы Ханты-Мансийского автономного округа – Югры</w:t>
            </w:r>
            <w:r>
              <w:rPr>
                <w:rStyle w:val="FontStyle22"/>
              </w:rPr>
              <w:t>.</w:t>
            </w:r>
          </w:p>
        </w:tc>
      </w:tr>
      <w:tr w:rsidR="00B06443" w:rsidTr="00321945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ind w:firstLine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создание объектов: к 2036 году - 4 объекта (театр актера и куклы, отдельное здание для МБУК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художественный музей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, отдельное здание для МБУК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краеведческий музей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, экспозиционно -выставочные площади)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jc w:val="center"/>
              <w:rPr>
                <w:rStyle w:val="FontStyle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к 2036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2032-2036 годы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432" w:rsidRPr="00645393" w:rsidRDefault="00321945" w:rsidP="00BA6609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321945">
              <w:rPr>
                <w:rStyle w:val="FontStyle23"/>
              </w:rPr>
              <w:t>Единым документом территориального планирования и градостроительного зонирования предусмотрено строительство объекта в районе парка за Саймой. Администрацией города проводится работа по выполнению проектной документации на строительство нового здания для Театра актера и куклы в рамках комплексного развития данной территории. Разработаны концептуальные решения по фасадам и планировочным решениям здания театра кукол.</w:t>
            </w:r>
          </w:p>
        </w:tc>
      </w:tr>
      <w:tr w:rsidR="00B06443" w:rsidTr="00321945"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к 2050 году - 1 объект (библиотечный центр)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rPr>
                <w:rStyle w:val="FontStyle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к 2050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2045-2050 годы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43" w:rsidRPr="00645393" w:rsidRDefault="00B06443" w:rsidP="00645393">
            <w:pPr>
              <w:pStyle w:val="Style7"/>
              <w:widowControl/>
              <w:spacing w:line="240" w:lineRule="auto"/>
              <w:ind w:firstLine="5"/>
              <w:jc w:val="center"/>
              <w:rPr>
                <w:rStyle w:val="FontStyle22"/>
              </w:rPr>
            </w:pPr>
            <w:r w:rsidRPr="00645393">
              <w:rPr>
                <w:rStyle w:val="FontStyle22"/>
              </w:rPr>
              <w:t>х</w:t>
            </w:r>
          </w:p>
        </w:tc>
      </w:tr>
      <w:tr w:rsidR="00AE6E07" w:rsidTr="00321945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6"/>
              <w:widowControl/>
              <w:rPr>
                <w:sz w:val="22"/>
                <w:szCs w:val="22"/>
              </w:rPr>
            </w:pPr>
            <w:r w:rsidRPr="00645393">
              <w:rPr>
                <w:rStyle w:val="FontStyle23"/>
              </w:rPr>
              <w:t>2.3.2.2. Развитие инфраструктуры отрасли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1513F6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обеспечивает достижение целевых показателей 2, 37, 38, </w:t>
            </w:r>
            <w:r w:rsidR="001513F6">
              <w:rPr>
                <w:rStyle w:val="FontStyle23"/>
              </w:rPr>
              <w:t>44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 w:rsidRPr="00645393">
              <w:rPr>
                <w:rStyle w:val="FontStyle23"/>
              </w:rPr>
              <w:t>бюджетные и (или) 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1513F6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1513F6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х</w:t>
            </w:r>
          </w:p>
        </w:tc>
      </w:tr>
      <w:tr w:rsidR="00AE6E07" w:rsidTr="00321945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widowControl/>
              <w:rPr>
                <w:rStyle w:val="FontStyle23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реконструкция объектов: к 2026 году - 1 объект (музейно-выставочное здание мемориального комплекса геологов-первопроходцев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Дом Ф.К. Салманова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 xml:space="preserve"> МБУК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Сургутский краеведческий музей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)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2026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477" w:rsidRPr="00645393" w:rsidRDefault="00321945" w:rsidP="00645393">
            <w:pPr>
              <w:pStyle w:val="Style12"/>
              <w:widowControl/>
              <w:spacing w:line="240" w:lineRule="auto"/>
              <w:rPr>
                <w:sz w:val="22"/>
                <w:szCs w:val="22"/>
              </w:rPr>
            </w:pPr>
            <w:r w:rsidRPr="00321945">
              <w:rPr>
                <w:rStyle w:val="FontStyle23"/>
              </w:rPr>
              <w:t>Администрацией города проводится работа по строительству музейно-выставочного павильона на территории музейного комплекса, на 2025 год выделены средства бюджета на выполнение проектной документации</w:t>
            </w:r>
            <w:r>
              <w:rPr>
                <w:rStyle w:val="FontStyle23"/>
              </w:rPr>
              <w:t>.</w:t>
            </w:r>
          </w:p>
        </w:tc>
      </w:tr>
      <w:tr w:rsidR="00AE6E07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2.3.3. Мероприятия по информационно-маркетинговому обеспечению развития культуры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1513F6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обеспечивает достижение целевых показателей 37, 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1513F6" w:rsidP="00645393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1513F6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645393">
            <w:pPr>
              <w:pStyle w:val="Style16"/>
              <w:widowControl/>
              <w:jc w:val="center"/>
              <w:rPr>
                <w:sz w:val="22"/>
                <w:szCs w:val="22"/>
              </w:rPr>
            </w:pPr>
            <w:r w:rsidRPr="00645393">
              <w:rPr>
                <w:sz w:val="22"/>
                <w:szCs w:val="22"/>
              </w:rPr>
              <w:t>х</w:t>
            </w:r>
          </w:p>
        </w:tc>
      </w:tr>
      <w:tr w:rsidR="00AE6E07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2.3.3.1. Использование современных инновационных информационных и коммуникационных технологий в сфере культуры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1513F6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наличие официальных сайтов, страниц в социальных сетях у всех учреждений культуры к 2026 году (обеспечивает достижение целевых показателей 37, 38)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77" w:rsidRPr="00645393" w:rsidRDefault="002A747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15 учреждений культуры имеют официальные сайты, которые содержат актуальную информацию о деятельности учреждений: правоустанавливающие документы, цели и задачи, перечень основных видов деятельности, условия оказания услуг (выполнения работ), результаты деятельности и достижения.</w:t>
            </w:r>
          </w:p>
          <w:p w:rsidR="00AE6E07" w:rsidRPr="00645393" w:rsidRDefault="002A7477" w:rsidP="00645393">
            <w:pPr>
              <w:pStyle w:val="Style12"/>
              <w:widowControl/>
              <w:spacing w:line="240" w:lineRule="auto"/>
              <w:rPr>
                <w:sz w:val="22"/>
                <w:szCs w:val="22"/>
              </w:rPr>
            </w:pPr>
            <w:r w:rsidRPr="00645393">
              <w:rPr>
                <w:rStyle w:val="FontStyle23"/>
              </w:rPr>
              <w:t>Информацию о проводимых мероприятиях учреждения культуры размещают на страницах социальных сетей, других Интернет-ресурсах (vk, ok.ru, telegram и др.)</w:t>
            </w:r>
          </w:p>
        </w:tc>
      </w:tr>
      <w:tr w:rsidR="00AE6E07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  <w:highlight w:val="yellow"/>
              </w:rPr>
            </w:pPr>
            <w:r w:rsidRPr="008E3E5D">
              <w:rPr>
                <w:rStyle w:val="FontStyle23"/>
              </w:rPr>
              <w:t>2.3.3.2. Продвижение на всероссийский и региональный уровни масштабных культурных проектов и событий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1513F6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организация проведения выставок, форумов, фестивалей, масштабных культурных проектов, событий - не менее 5 ежегодно (обеспечивает достижение целев</w:t>
            </w:r>
            <w:r w:rsidR="001513F6">
              <w:rPr>
                <w:rStyle w:val="FontStyle23"/>
              </w:rPr>
              <w:t>ого</w:t>
            </w:r>
            <w:r w:rsidRPr="00645393">
              <w:rPr>
                <w:rStyle w:val="FontStyle23"/>
              </w:rPr>
              <w:t xml:space="preserve"> показател</w:t>
            </w:r>
            <w:r w:rsidR="001513F6">
              <w:rPr>
                <w:rStyle w:val="FontStyle23"/>
              </w:rPr>
              <w:t>я</w:t>
            </w:r>
            <w:r w:rsidRPr="00645393">
              <w:rPr>
                <w:rStyle w:val="FontStyle23"/>
              </w:rPr>
              <w:t xml:space="preserve"> 37)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</w:t>
            </w:r>
            <w:r w:rsidR="008A5C8B">
              <w:rPr>
                <w:rStyle w:val="FontStyle23"/>
              </w:rPr>
              <w:t xml:space="preserve"> </w:t>
            </w:r>
            <w:r w:rsidRPr="00645393">
              <w:rPr>
                <w:rStyle w:val="FontStyle23"/>
              </w:rPr>
              <w:t>внебюджетные</w:t>
            </w:r>
            <w:r w:rsidR="008A5C8B">
              <w:rPr>
                <w:rStyle w:val="FontStyle23"/>
              </w:rPr>
              <w:t xml:space="preserve"> </w:t>
            </w:r>
            <w:r w:rsidRPr="00645393">
              <w:rPr>
                <w:rStyle w:val="FontStyle23"/>
              </w:rPr>
              <w:t>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17" w:rsidRPr="00740B17" w:rsidRDefault="00740B17" w:rsidP="00740B17">
            <w:pPr>
              <w:pStyle w:val="Style16"/>
              <w:widowControl/>
              <w:rPr>
                <w:sz w:val="22"/>
                <w:szCs w:val="22"/>
              </w:rPr>
            </w:pPr>
            <w:r w:rsidRPr="00740B17">
              <w:rPr>
                <w:sz w:val="22"/>
                <w:szCs w:val="22"/>
              </w:rPr>
              <w:t>1) 10-12 апреля 2024 года в городе Сургуте прошел II Всероссийский форум «Инклюзивная школа. Успешность каждого ребенка», в ходе которого были представлены результативные практики учреждений культуры (МБУДО «Детская школа искусств № 2», МБУК «Централизованная библиотечная система», МАУ «ТАиК «Петрушка», МАУ «Городской культурный центр», МБУК «Сургутский художественный музей», АНО помощи инвалидам студия «Нескучающие ручки») по разработке и реализации программ социализации, адаптации и обучения детей с ОВЗ и инвалидностью.</w:t>
            </w:r>
          </w:p>
          <w:p w:rsidR="00740B17" w:rsidRPr="00740B17" w:rsidRDefault="00740B17" w:rsidP="00740B17">
            <w:pPr>
              <w:pStyle w:val="Style16"/>
              <w:widowControl/>
              <w:rPr>
                <w:sz w:val="22"/>
                <w:szCs w:val="22"/>
              </w:rPr>
            </w:pPr>
            <w:r w:rsidRPr="00740B17">
              <w:rPr>
                <w:sz w:val="22"/>
                <w:szCs w:val="22"/>
              </w:rPr>
              <w:t>2) Молодёжный фестиваль искусств «Зелёный шум» – творческий бренд Югры, проект Сургутской филармонии. Участники – молодые деятели искусства, которым нет ещё и 20 лет, но они уже являются лауреатами международных конкурсов, обладателями престижных премий. Каждый год президент фестиваля, заслуженная артистка России Екатерина Мечетина, приглашает к участию не только юных виртуозов, но и признанных мастеров, демонстрирующих высочайший уровень исполнительского мастерства в самых разных жанрах и направлениях искусства.</w:t>
            </w:r>
          </w:p>
          <w:p w:rsidR="00740B17" w:rsidRPr="00740B17" w:rsidRDefault="00740B17" w:rsidP="00740B17">
            <w:pPr>
              <w:pStyle w:val="Style16"/>
              <w:widowControl/>
              <w:rPr>
                <w:sz w:val="22"/>
                <w:szCs w:val="22"/>
              </w:rPr>
            </w:pPr>
            <w:r w:rsidRPr="00740B17">
              <w:rPr>
                <w:sz w:val="22"/>
                <w:szCs w:val="22"/>
              </w:rPr>
              <w:t xml:space="preserve">3) Город Сургут принял участие в конкурсе на звание «Культурная столица года – 2026». Данный проект направлен на стимулирование комплексного социально-экономического развития городов и регионов Российской Федерации посредством актуализации широкого спектра их культурных и </w:t>
            </w:r>
            <w:r w:rsidRPr="00740B17">
              <w:rPr>
                <w:sz w:val="22"/>
                <w:szCs w:val="22"/>
              </w:rPr>
              <w:lastRenderedPageBreak/>
              <w:t>творческих ресурсов. Конкурс дает уникальную возможность ярко представить на федеральном уровне социально-экономический потенциал города, укрепить позитивный образ, обеспечить создание условий для роста инвестиционной и туристической привлекательности. Заявка города Сургута высоко оценена экспертным сообществом. В финал конкурса вышли 8 городов из 20 (агломерация городов Зарайск и Коломна, Владивосток, Владимир, Вологда, Екатеринбург, Иркутск, Омск, Томск).</w:t>
            </w:r>
          </w:p>
          <w:p w:rsidR="00740B17" w:rsidRPr="00740B17" w:rsidRDefault="00740B17" w:rsidP="00740B17">
            <w:pPr>
              <w:pStyle w:val="Style16"/>
              <w:widowControl/>
              <w:rPr>
                <w:sz w:val="22"/>
                <w:szCs w:val="22"/>
              </w:rPr>
            </w:pPr>
            <w:r w:rsidRPr="00740B17">
              <w:rPr>
                <w:sz w:val="22"/>
                <w:szCs w:val="22"/>
              </w:rPr>
              <w:t>4) Ежегодный фестиваль искусств «60 параллель», являющийся уже долгие годы культурным брендом не только Сургута, но и Югры, традиционно начался 01 октября – в Международный день музыки. Центром притяжения любителей музыкального искусства в двенадцатый раз стала Сургутская филармония. В XII Международном фестивале искусств «60 параллель» приняли участие Магнитогорская Государственная Академическая Хоровая Капелла им. Семёна Эйдинова, квинтет из Санкт-Петербурга EL LOBO PROYECTO, Московский Государственный академический детский музыкальный театр им. Н.И. Сац, Сургутский музыкально-драматический театр, коллективы МАУ «Сургутская филармония».</w:t>
            </w:r>
          </w:p>
          <w:p w:rsidR="00D744CC" w:rsidRPr="00645393" w:rsidRDefault="00740B17" w:rsidP="00740B17">
            <w:pPr>
              <w:pStyle w:val="Style16"/>
              <w:widowControl/>
              <w:rPr>
                <w:sz w:val="22"/>
                <w:szCs w:val="22"/>
              </w:rPr>
            </w:pPr>
            <w:r w:rsidRPr="00740B17">
              <w:rPr>
                <w:sz w:val="22"/>
                <w:szCs w:val="22"/>
              </w:rPr>
              <w:t>5) В апреле 2024 года театр актера и куклы «Петрушка» принял участие в федеральной программе «Большие гастроли для детей и молодежи». В рамках обменных гастролей с Дзержинским театром кукол в г. Дзержинске были показаны спектакли театра «Огневушка», «Как Маша поссорилась с подушкой», «Знаменитый утенок Тим». Количество зрителей 1 157 человек. Спектакли Дзержинского театра кукол («Под грибом», «Волшебное кольцо», «Цветик-семицветик») в городе Сургуте посмотрело 556 зрителей</w:t>
            </w:r>
          </w:p>
        </w:tc>
      </w:tr>
      <w:tr w:rsidR="00AE6E07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  <w:highlight w:val="yellow"/>
              </w:rPr>
            </w:pPr>
            <w:r w:rsidRPr="00D74B69">
              <w:rPr>
                <w:rStyle w:val="FontStyle23"/>
              </w:rPr>
              <w:lastRenderedPageBreak/>
              <w:t xml:space="preserve">2.3.3.3. Содействие в организации и проведении совместных мероприятий в сфере культуры крупной городской агломерации Сургут - Нефтеюганск и Ханты-Мансийского </w:t>
            </w:r>
            <w:r w:rsidRPr="00D74B69">
              <w:rPr>
                <w:rStyle w:val="FontStyle23"/>
              </w:rPr>
              <w:lastRenderedPageBreak/>
              <w:t>автономного округа -Югры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количество мероприятий, по которым оказано содействие: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с 2024 по 2036 год - не менее 3 ед. в год;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с 2037 по 2044 год - не менее 5 ед. в год;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с 2045 по 2050 год - не менее 5 ед. в год</w:t>
            </w:r>
          </w:p>
          <w:p w:rsidR="00AE6E07" w:rsidRPr="00645393" w:rsidRDefault="00AE6E0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(обеспечивает достижение целевых показателей 37, 39)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AE6E07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07" w:rsidRPr="00645393" w:rsidRDefault="00D16718" w:rsidP="00D74B69">
            <w:pPr>
              <w:pStyle w:val="Style16"/>
              <w:widowControl/>
              <w:rPr>
                <w:sz w:val="22"/>
                <w:szCs w:val="22"/>
              </w:rPr>
            </w:pPr>
            <w:r w:rsidRPr="00D16718">
              <w:rPr>
                <w:sz w:val="22"/>
                <w:szCs w:val="22"/>
              </w:rPr>
              <w:t>В рамках перечня агломерационных проектов по соглашению Агломерации от 12.10.2022, по проекту «Обменные гастроли творческих коллективов городов Нефтюганска и Сургута» с целью повышения уровня взаимодействия между творческими коллективами, 21.05.2024 коллектив МАУ «Сургутская филармония» Ансамбль русских народных инструментов «Ларец» выступил в городе Нефтеюганске в МБУК «Культурно-досуговый центр» «Юность» с концертной программой «В союзе с музыкой»</w:t>
            </w:r>
          </w:p>
        </w:tc>
      </w:tr>
      <w:tr w:rsidR="00B303F0" w:rsidTr="0032194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F0" w:rsidRPr="00645393" w:rsidRDefault="00B303F0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lastRenderedPageBreak/>
              <w:t>2.3.3.4. Мероприятия, направленные на привлечение инвестиций, обеспечивающих развитие инфраструктуры отрасли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69" w:rsidRDefault="00B303F0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количество видеороликов на официальном портале Администрации города, публикаций в средствах массовой информации о мероприятиях в сфере культуры - не менее 5 ед. ежегодно;</w:t>
            </w:r>
          </w:p>
          <w:p w:rsidR="005867E7" w:rsidRDefault="005867E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</w:p>
          <w:p w:rsidR="005867E7" w:rsidRDefault="005867E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</w:p>
          <w:p w:rsidR="005867E7" w:rsidRDefault="005867E7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</w:p>
          <w:p w:rsidR="00617C84" w:rsidRDefault="00617C84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</w:p>
          <w:p w:rsidR="00B303F0" w:rsidRPr="00645393" w:rsidRDefault="00B303F0" w:rsidP="00645393">
            <w:pPr>
              <w:pStyle w:val="Style12"/>
              <w:widowControl/>
              <w:spacing w:line="240" w:lineRule="auto"/>
              <w:rPr>
                <w:rStyle w:val="FontStyle23"/>
              </w:rPr>
            </w:pPr>
            <w:r w:rsidRPr="00645393">
              <w:rPr>
                <w:rStyle w:val="FontStyle23"/>
              </w:rPr>
              <w:t>формирование и обновление инвестиционных предложений - не менее 1 раза в год;</w:t>
            </w:r>
          </w:p>
          <w:p w:rsidR="00D74B69" w:rsidRDefault="00B303F0" w:rsidP="00645393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размещение информации о планируемых к реализации объектах в сети </w:t>
            </w:r>
            <w:r w:rsidR="003228A3">
              <w:rPr>
                <w:rStyle w:val="FontStyle23"/>
              </w:rPr>
              <w:t>«</w:t>
            </w:r>
            <w:r w:rsidRPr="00645393">
              <w:rPr>
                <w:rStyle w:val="FontStyle23"/>
              </w:rPr>
              <w:t>Интернет</w:t>
            </w:r>
            <w:r w:rsidR="003228A3">
              <w:rPr>
                <w:rStyle w:val="FontStyle23"/>
              </w:rPr>
              <w:t>»</w:t>
            </w:r>
            <w:r w:rsidRPr="00645393">
              <w:rPr>
                <w:rStyle w:val="FontStyle23"/>
              </w:rPr>
              <w:t>, на инвестиционном портале города Сургута - не менее 2 раз в год;</w:t>
            </w:r>
          </w:p>
          <w:p w:rsidR="00B303F0" w:rsidRPr="00645393" w:rsidRDefault="00B303F0" w:rsidP="001513F6">
            <w:pPr>
              <w:pStyle w:val="Style12"/>
              <w:widowControl/>
              <w:spacing w:line="240" w:lineRule="auto"/>
              <w:ind w:left="5" w:hanging="5"/>
              <w:rPr>
                <w:rStyle w:val="FontStyle23"/>
              </w:rPr>
            </w:pPr>
            <w:r w:rsidRPr="00645393">
              <w:rPr>
                <w:rStyle w:val="FontStyle23"/>
              </w:rPr>
              <w:t xml:space="preserve">участие в лекциях, семинарах по повышению квалификации муниципальных служащих в вопросах инвестиционной деятельности </w:t>
            </w:r>
            <w:r w:rsidR="00641107">
              <w:rPr>
                <w:rStyle w:val="FontStyle23"/>
              </w:rPr>
              <w:t>–</w:t>
            </w:r>
            <w:r w:rsidRPr="00645393">
              <w:rPr>
                <w:rStyle w:val="FontStyle23"/>
              </w:rPr>
              <w:t xml:space="preserve"> не менее 1 раза в год (обеспечивает достижение целевых показателей 37)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F0" w:rsidRPr="00645393" w:rsidRDefault="00B303F0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бюджетные и внебюджетные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3F0" w:rsidRPr="00645393" w:rsidRDefault="00B303F0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45393">
              <w:rPr>
                <w:rStyle w:val="FontStyle23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3F0" w:rsidRPr="00617C84" w:rsidRDefault="00B303F0" w:rsidP="00321945">
            <w:pPr>
              <w:pStyle w:val="Style12"/>
              <w:widowControl/>
              <w:spacing w:line="240" w:lineRule="auto"/>
              <w:jc w:val="center"/>
              <w:rPr>
                <w:rStyle w:val="FontStyle23"/>
              </w:rPr>
            </w:pPr>
            <w:r w:rsidRPr="00617C84">
              <w:rPr>
                <w:rStyle w:val="FontStyle23"/>
              </w:rPr>
              <w:t>2024 - 2026 годы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9C" w:rsidRPr="00617C84" w:rsidRDefault="0074699C" w:rsidP="0074699C">
            <w:pPr>
              <w:pStyle w:val="Style16"/>
              <w:widowControl/>
              <w:rPr>
                <w:rStyle w:val="FontStyle23"/>
              </w:rPr>
            </w:pPr>
            <w:r w:rsidRPr="00617C84">
              <w:rPr>
                <w:rStyle w:val="FontStyle23"/>
              </w:rPr>
              <w:t>Количество публикаций в средствах массовой информации о мероприятиях</w:t>
            </w:r>
            <w:r w:rsidR="00641107" w:rsidRPr="00617C84">
              <w:rPr>
                <w:rStyle w:val="FontStyle23"/>
              </w:rPr>
              <w:t>, проводимых учреждениями</w:t>
            </w:r>
            <w:r w:rsidR="00815B03" w:rsidRPr="00617C84">
              <w:rPr>
                <w:rStyle w:val="FontStyle23"/>
              </w:rPr>
              <w:t xml:space="preserve"> культуры</w:t>
            </w:r>
            <w:r w:rsidR="005867E7" w:rsidRPr="00617C84">
              <w:rPr>
                <w:rStyle w:val="FontStyle23"/>
              </w:rPr>
              <w:t xml:space="preserve"> в</w:t>
            </w:r>
            <w:r w:rsidR="00DF7372" w:rsidRPr="00617C84">
              <w:rPr>
                <w:rStyle w:val="FontStyle23"/>
              </w:rPr>
              <w:t xml:space="preserve"> 2024 год</w:t>
            </w:r>
            <w:r w:rsidR="005867E7" w:rsidRPr="00617C84">
              <w:rPr>
                <w:rStyle w:val="FontStyle23"/>
              </w:rPr>
              <w:t>у</w:t>
            </w:r>
            <w:r w:rsidR="00DF7372" w:rsidRPr="00617C84">
              <w:rPr>
                <w:rStyle w:val="FontStyle23"/>
              </w:rPr>
              <w:t xml:space="preserve"> составило</w:t>
            </w:r>
            <w:r w:rsidR="005867E7" w:rsidRPr="00617C84">
              <w:rPr>
                <w:rStyle w:val="FontStyle23"/>
              </w:rPr>
              <w:t xml:space="preserve"> (предварительные данные)</w:t>
            </w:r>
            <w:r w:rsidRPr="00617C84">
              <w:rPr>
                <w:rStyle w:val="FontStyle23"/>
              </w:rPr>
              <w:t>:</w:t>
            </w:r>
          </w:p>
          <w:p w:rsidR="0074699C" w:rsidRPr="00617C84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617C84">
              <w:rPr>
                <w:sz w:val="22"/>
                <w:szCs w:val="22"/>
              </w:rPr>
              <w:t xml:space="preserve">в местных печатных изданиях – </w:t>
            </w:r>
            <w:r w:rsidR="00617C84" w:rsidRPr="00617C84">
              <w:rPr>
                <w:sz w:val="22"/>
                <w:szCs w:val="22"/>
              </w:rPr>
              <w:t>1 784</w:t>
            </w:r>
            <w:r w:rsidRPr="00617C84">
              <w:rPr>
                <w:sz w:val="22"/>
                <w:szCs w:val="22"/>
              </w:rPr>
              <w:t>;</w:t>
            </w:r>
          </w:p>
          <w:p w:rsidR="0074699C" w:rsidRPr="00617C84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617C84">
              <w:rPr>
                <w:sz w:val="22"/>
                <w:szCs w:val="22"/>
              </w:rPr>
              <w:t xml:space="preserve">в окружных (региональных) печатных изданиях – </w:t>
            </w:r>
            <w:r w:rsidR="00617C84" w:rsidRPr="00617C84">
              <w:rPr>
                <w:sz w:val="22"/>
                <w:szCs w:val="22"/>
              </w:rPr>
              <w:t>95</w:t>
            </w:r>
            <w:r w:rsidRPr="00617C84">
              <w:rPr>
                <w:sz w:val="22"/>
                <w:szCs w:val="22"/>
              </w:rPr>
              <w:t>;</w:t>
            </w:r>
          </w:p>
          <w:p w:rsidR="00815B03" w:rsidRPr="00617C84" w:rsidRDefault="00815B03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617C84">
              <w:rPr>
                <w:sz w:val="22"/>
                <w:szCs w:val="22"/>
              </w:rPr>
              <w:t xml:space="preserve">в российских печатных изданиях – </w:t>
            </w:r>
            <w:r w:rsidR="00617C84" w:rsidRPr="00617C84">
              <w:rPr>
                <w:sz w:val="22"/>
                <w:szCs w:val="22"/>
              </w:rPr>
              <w:t>26</w:t>
            </w:r>
            <w:r w:rsidRPr="00617C84">
              <w:rPr>
                <w:sz w:val="22"/>
                <w:szCs w:val="22"/>
              </w:rPr>
              <w:t>;</w:t>
            </w:r>
          </w:p>
          <w:p w:rsidR="0074699C" w:rsidRPr="00617C84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617C84">
              <w:rPr>
                <w:sz w:val="22"/>
                <w:szCs w:val="22"/>
              </w:rPr>
              <w:t xml:space="preserve">в федеральных интернет-источниках – </w:t>
            </w:r>
            <w:r w:rsidR="00617C84" w:rsidRPr="00617C84">
              <w:rPr>
                <w:sz w:val="22"/>
                <w:szCs w:val="22"/>
              </w:rPr>
              <w:t>138</w:t>
            </w:r>
            <w:r w:rsidRPr="00617C84">
              <w:rPr>
                <w:sz w:val="22"/>
                <w:szCs w:val="22"/>
              </w:rPr>
              <w:t>;</w:t>
            </w:r>
          </w:p>
          <w:p w:rsidR="0074699C" w:rsidRPr="00617C84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617C84">
              <w:rPr>
                <w:sz w:val="22"/>
                <w:szCs w:val="22"/>
              </w:rPr>
              <w:t xml:space="preserve">публикации в местных интернет-источниках – </w:t>
            </w:r>
            <w:r w:rsidR="00617C84" w:rsidRPr="00617C84">
              <w:rPr>
                <w:sz w:val="22"/>
                <w:szCs w:val="22"/>
              </w:rPr>
              <w:t>3 291</w:t>
            </w:r>
            <w:r w:rsidRPr="00617C84">
              <w:rPr>
                <w:sz w:val="22"/>
                <w:szCs w:val="22"/>
              </w:rPr>
              <w:t>;</w:t>
            </w:r>
          </w:p>
          <w:p w:rsidR="0074699C" w:rsidRPr="00617C84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617C84">
              <w:rPr>
                <w:sz w:val="22"/>
                <w:szCs w:val="22"/>
              </w:rPr>
              <w:t xml:space="preserve">телерепортажи – </w:t>
            </w:r>
            <w:r w:rsidR="00617C84" w:rsidRPr="00617C84">
              <w:rPr>
                <w:sz w:val="22"/>
                <w:szCs w:val="22"/>
              </w:rPr>
              <w:t>490</w:t>
            </w:r>
            <w:r w:rsidRPr="00617C84">
              <w:rPr>
                <w:sz w:val="22"/>
                <w:szCs w:val="22"/>
              </w:rPr>
              <w:t>;</w:t>
            </w:r>
          </w:p>
          <w:p w:rsidR="00B303F0" w:rsidRPr="00617C84" w:rsidRDefault="0074699C" w:rsidP="0074699C">
            <w:pPr>
              <w:pStyle w:val="Style16"/>
              <w:widowControl/>
              <w:numPr>
                <w:ilvl w:val="0"/>
                <w:numId w:val="3"/>
              </w:numPr>
              <w:tabs>
                <w:tab w:val="left" w:pos="240"/>
              </w:tabs>
              <w:ind w:left="0" w:firstLine="0"/>
              <w:rPr>
                <w:sz w:val="22"/>
                <w:szCs w:val="22"/>
              </w:rPr>
            </w:pPr>
            <w:r w:rsidRPr="00617C84">
              <w:rPr>
                <w:sz w:val="22"/>
                <w:szCs w:val="22"/>
              </w:rPr>
              <w:t xml:space="preserve">радиорепортажи – </w:t>
            </w:r>
            <w:r w:rsidR="00617C84" w:rsidRPr="00617C84">
              <w:rPr>
                <w:sz w:val="22"/>
                <w:szCs w:val="22"/>
              </w:rPr>
              <w:t>548</w:t>
            </w:r>
            <w:r w:rsidRPr="00617C84">
              <w:rPr>
                <w:sz w:val="22"/>
                <w:szCs w:val="22"/>
              </w:rPr>
              <w:t>.</w:t>
            </w:r>
          </w:p>
          <w:p w:rsidR="0074699C" w:rsidRPr="00617C84" w:rsidRDefault="0074699C" w:rsidP="0074699C">
            <w:pPr>
              <w:pStyle w:val="Style16"/>
              <w:widowControl/>
              <w:tabs>
                <w:tab w:val="left" w:pos="240"/>
              </w:tabs>
              <w:rPr>
                <w:sz w:val="22"/>
                <w:szCs w:val="22"/>
              </w:rPr>
            </w:pPr>
          </w:p>
          <w:p w:rsidR="0074699C" w:rsidRPr="00617C84" w:rsidRDefault="0074699C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  <w:r w:rsidRPr="00617C84">
              <w:rPr>
                <w:rStyle w:val="FontStyle23"/>
              </w:rPr>
              <w:t xml:space="preserve">На инвестиционном портале города Сургута обновлена информация об инвестиционном проекте </w:t>
            </w:r>
            <w:r w:rsidR="003228A3" w:rsidRPr="00617C84">
              <w:rPr>
                <w:rStyle w:val="FontStyle23"/>
              </w:rPr>
              <w:t>«</w:t>
            </w:r>
            <w:r w:rsidRPr="00617C84">
              <w:rPr>
                <w:rStyle w:val="FontStyle23"/>
              </w:rPr>
              <w:t xml:space="preserve">МАУ </w:t>
            </w:r>
            <w:r w:rsidR="003228A3" w:rsidRPr="00617C84">
              <w:rPr>
                <w:rStyle w:val="FontStyle23"/>
              </w:rPr>
              <w:t>«</w:t>
            </w:r>
            <w:r w:rsidRPr="00617C84">
              <w:rPr>
                <w:rStyle w:val="FontStyle23"/>
              </w:rPr>
              <w:t>Городской культурный центр. Реконструкция</w:t>
            </w:r>
            <w:r w:rsidR="003228A3" w:rsidRPr="00617C84">
              <w:rPr>
                <w:rStyle w:val="FontStyle23"/>
              </w:rPr>
              <w:t>»</w:t>
            </w:r>
            <w:r w:rsidR="001513F6" w:rsidRPr="00617C84">
              <w:rPr>
                <w:rStyle w:val="FontStyle23"/>
              </w:rPr>
              <w:t xml:space="preserve"> (https://invest.admsurgut.ru/list_item/16/mau-gorodskoy-kulturnyy-tsentr-ul-sibirskaia-2-g-surgut-rekonstruktsiia1).</w:t>
            </w:r>
          </w:p>
          <w:p w:rsidR="0074699C" w:rsidRPr="00617C84" w:rsidRDefault="0074699C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</w:p>
          <w:p w:rsidR="005867E7" w:rsidRPr="00617C84" w:rsidRDefault="005867E7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</w:p>
          <w:p w:rsidR="005867E7" w:rsidRPr="00617C84" w:rsidRDefault="005867E7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</w:p>
          <w:p w:rsidR="005867E7" w:rsidRPr="00617C84" w:rsidRDefault="005867E7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</w:p>
          <w:p w:rsidR="005867E7" w:rsidRPr="00617C84" w:rsidRDefault="005867E7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</w:p>
          <w:p w:rsidR="005867E7" w:rsidRPr="00617C84" w:rsidRDefault="005867E7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</w:p>
          <w:p w:rsidR="005867E7" w:rsidRPr="00617C84" w:rsidRDefault="005867E7" w:rsidP="0074699C">
            <w:pPr>
              <w:pStyle w:val="Style16"/>
              <w:widowControl/>
              <w:tabs>
                <w:tab w:val="left" w:pos="240"/>
              </w:tabs>
              <w:rPr>
                <w:rStyle w:val="FontStyle23"/>
              </w:rPr>
            </w:pPr>
          </w:p>
          <w:p w:rsidR="0074699C" w:rsidRPr="00617C84" w:rsidRDefault="00DF7372" w:rsidP="00DF7372">
            <w:pPr>
              <w:pStyle w:val="Style16"/>
              <w:widowControl/>
              <w:tabs>
                <w:tab w:val="left" w:pos="240"/>
              </w:tabs>
              <w:rPr>
                <w:sz w:val="22"/>
                <w:szCs w:val="22"/>
              </w:rPr>
            </w:pPr>
            <w:r w:rsidRPr="00617C84">
              <w:rPr>
                <w:sz w:val="22"/>
                <w:szCs w:val="22"/>
              </w:rPr>
              <w:t>Предложения об у</w:t>
            </w:r>
            <w:r w:rsidR="00641107" w:rsidRPr="00617C84">
              <w:rPr>
                <w:sz w:val="22"/>
                <w:szCs w:val="22"/>
              </w:rPr>
              <w:t>части</w:t>
            </w:r>
            <w:r w:rsidRPr="00617C84">
              <w:rPr>
                <w:sz w:val="22"/>
                <w:szCs w:val="22"/>
              </w:rPr>
              <w:t>и</w:t>
            </w:r>
            <w:r w:rsidR="00641107" w:rsidRPr="00617C84">
              <w:rPr>
                <w:sz w:val="22"/>
                <w:szCs w:val="22"/>
              </w:rPr>
              <w:t xml:space="preserve"> муниципальных служащих в обучающих мероприятиях по вопросам инвестиционной </w:t>
            </w:r>
            <w:bookmarkStart w:id="0" w:name="_GoBack"/>
            <w:bookmarkEnd w:id="0"/>
            <w:r w:rsidR="00641107" w:rsidRPr="00617C84">
              <w:rPr>
                <w:sz w:val="22"/>
                <w:szCs w:val="22"/>
              </w:rPr>
              <w:t xml:space="preserve">деятельности </w:t>
            </w:r>
            <w:r w:rsidRPr="00617C84">
              <w:rPr>
                <w:sz w:val="22"/>
                <w:szCs w:val="22"/>
              </w:rPr>
              <w:t>в</w:t>
            </w:r>
            <w:r w:rsidR="00641107" w:rsidRPr="00617C84">
              <w:rPr>
                <w:sz w:val="22"/>
                <w:szCs w:val="22"/>
              </w:rPr>
              <w:t xml:space="preserve"> 2024 год</w:t>
            </w:r>
            <w:r w:rsidRPr="00617C84">
              <w:rPr>
                <w:sz w:val="22"/>
                <w:szCs w:val="22"/>
              </w:rPr>
              <w:t>у не поступали</w:t>
            </w:r>
          </w:p>
        </w:tc>
      </w:tr>
    </w:tbl>
    <w:p w:rsidR="00692BD7" w:rsidRDefault="00692BD7" w:rsidP="00145B0E">
      <w:pPr>
        <w:widowControl/>
        <w:rPr>
          <w:sz w:val="2"/>
          <w:szCs w:val="2"/>
        </w:rPr>
      </w:pPr>
    </w:p>
    <w:p w:rsidR="00692BD7" w:rsidRDefault="00692BD7" w:rsidP="00145B0E">
      <w:pPr>
        <w:widowControl/>
      </w:pPr>
    </w:p>
    <w:sectPr w:rsidR="00692BD7" w:rsidSect="00CA6FA1">
      <w:pgSz w:w="16838" w:h="11906" w:orient="landscape" w:code="9"/>
      <w:pgMar w:top="1134" w:right="737" w:bottom="36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4A" w:rsidRDefault="00BD2B4A">
      <w:r>
        <w:separator/>
      </w:r>
    </w:p>
  </w:endnote>
  <w:endnote w:type="continuationSeparator" w:id="0">
    <w:p w:rsidR="00BD2B4A" w:rsidRDefault="00BD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4A" w:rsidRDefault="00BD2B4A">
      <w:r>
        <w:separator/>
      </w:r>
    </w:p>
  </w:footnote>
  <w:footnote w:type="continuationSeparator" w:id="0">
    <w:p w:rsidR="00BD2B4A" w:rsidRDefault="00BD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E4690C"/>
    <w:lvl w:ilvl="0">
      <w:numFmt w:val="bullet"/>
      <w:lvlText w:val="*"/>
      <w:lvlJc w:val="left"/>
    </w:lvl>
  </w:abstractNum>
  <w:abstractNum w:abstractNumId="1" w15:restartNumberingAfterBreak="0">
    <w:nsid w:val="3A2902BF"/>
    <w:multiLevelType w:val="hybridMultilevel"/>
    <w:tmpl w:val="21ECC812"/>
    <w:lvl w:ilvl="0" w:tplc="D3AE6D0A">
      <w:start w:val="1"/>
      <w:numFmt w:val="bullet"/>
      <w:lvlText w:val="‒"/>
      <w:lvlJc w:val="left"/>
      <w:pPr>
        <w:ind w:left="1287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E7C63E9"/>
    <w:multiLevelType w:val="hybridMultilevel"/>
    <w:tmpl w:val="5676871E"/>
    <w:lvl w:ilvl="0" w:tplc="773C92D4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770D0501"/>
    <w:multiLevelType w:val="hybridMultilevel"/>
    <w:tmpl w:val="5C989378"/>
    <w:lvl w:ilvl="0" w:tplc="D3AE6D0A">
      <w:start w:val="1"/>
      <w:numFmt w:val="bullet"/>
      <w:lvlText w:val="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24202"/>
    <w:multiLevelType w:val="hybridMultilevel"/>
    <w:tmpl w:val="86B8C26C"/>
    <w:lvl w:ilvl="0" w:tplc="6B1CB0B4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0E"/>
    <w:rsid w:val="00002D80"/>
    <w:rsid w:val="00031FA1"/>
    <w:rsid w:val="00042906"/>
    <w:rsid w:val="00051B62"/>
    <w:rsid w:val="0007708E"/>
    <w:rsid w:val="00077247"/>
    <w:rsid w:val="000B1F82"/>
    <w:rsid w:val="000C460F"/>
    <w:rsid w:val="000D2499"/>
    <w:rsid w:val="000E1824"/>
    <w:rsid w:val="00145B0E"/>
    <w:rsid w:val="001513F6"/>
    <w:rsid w:val="001E57E6"/>
    <w:rsid w:val="001F402F"/>
    <w:rsid w:val="00235FD9"/>
    <w:rsid w:val="00272F58"/>
    <w:rsid w:val="00296F3B"/>
    <w:rsid w:val="002A7477"/>
    <w:rsid w:val="002B4535"/>
    <w:rsid w:val="002F5AF5"/>
    <w:rsid w:val="0031008D"/>
    <w:rsid w:val="00321945"/>
    <w:rsid w:val="003228A3"/>
    <w:rsid w:val="00330D74"/>
    <w:rsid w:val="00332423"/>
    <w:rsid w:val="003A4471"/>
    <w:rsid w:val="003D285E"/>
    <w:rsid w:val="003E1298"/>
    <w:rsid w:val="003E1525"/>
    <w:rsid w:val="003E6CCD"/>
    <w:rsid w:val="003E72D8"/>
    <w:rsid w:val="00516DC3"/>
    <w:rsid w:val="00521432"/>
    <w:rsid w:val="005421B8"/>
    <w:rsid w:val="005867E7"/>
    <w:rsid w:val="005B6B32"/>
    <w:rsid w:val="00601FAD"/>
    <w:rsid w:val="006029EF"/>
    <w:rsid w:val="0061749B"/>
    <w:rsid w:val="00617C84"/>
    <w:rsid w:val="00641107"/>
    <w:rsid w:val="00645393"/>
    <w:rsid w:val="006822C6"/>
    <w:rsid w:val="00692BD7"/>
    <w:rsid w:val="006A016A"/>
    <w:rsid w:val="006A6C3C"/>
    <w:rsid w:val="006B25D9"/>
    <w:rsid w:val="006B2AC4"/>
    <w:rsid w:val="006E7F6C"/>
    <w:rsid w:val="006F66DD"/>
    <w:rsid w:val="00740B17"/>
    <w:rsid w:val="0074699C"/>
    <w:rsid w:val="00775B47"/>
    <w:rsid w:val="00787B95"/>
    <w:rsid w:val="007F771F"/>
    <w:rsid w:val="00815B03"/>
    <w:rsid w:val="008503E4"/>
    <w:rsid w:val="008A5C8B"/>
    <w:rsid w:val="008B032C"/>
    <w:rsid w:val="008B375C"/>
    <w:rsid w:val="008D5E68"/>
    <w:rsid w:val="008E3E5D"/>
    <w:rsid w:val="00902F0F"/>
    <w:rsid w:val="00927CE4"/>
    <w:rsid w:val="00954CBE"/>
    <w:rsid w:val="00956947"/>
    <w:rsid w:val="009C79B0"/>
    <w:rsid w:val="009D605D"/>
    <w:rsid w:val="009D6168"/>
    <w:rsid w:val="00A02320"/>
    <w:rsid w:val="00A101F9"/>
    <w:rsid w:val="00A42F36"/>
    <w:rsid w:val="00A75F7C"/>
    <w:rsid w:val="00AC290D"/>
    <w:rsid w:val="00AE2136"/>
    <w:rsid w:val="00AE6E07"/>
    <w:rsid w:val="00B06443"/>
    <w:rsid w:val="00B14E23"/>
    <w:rsid w:val="00B206F4"/>
    <w:rsid w:val="00B303F0"/>
    <w:rsid w:val="00B52CD9"/>
    <w:rsid w:val="00B638FC"/>
    <w:rsid w:val="00BA6609"/>
    <w:rsid w:val="00BD2B4A"/>
    <w:rsid w:val="00BD579B"/>
    <w:rsid w:val="00C1168E"/>
    <w:rsid w:val="00C82B50"/>
    <w:rsid w:val="00C837D4"/>
    <w:rsid w:val="00C84EED"/>
    <w:rsid w:val="00C8729D"/>
    <w:rsid w:val="00CA6FA1"/>
    <w:rsid w:val="00CD323E"/>
    <w:rsid w:val="00CE153D"/>
    <w:rsid w:val="00CF7AC5"/>
    <w:rsid w:val="00D16718"/>
    <w:rsid w:val="00D33E1C"/>
    <w:rsid w:val="00D744CC"/>
    <w:rsid w:val="00D74B69"/>
    <w:rsid w:val="00D755FA"/>
    <w:rsid w:val="00D75DE5"/>
    <w:rsid w:val="00DC36CD"/>
    <w:rsid w:val="00DF7372"/>
    <w:rsid w:val="00E14450"/>
    <w:rsid w:val="00E47CFC"/>
    <w:rsid w:val="00E527F2"/>
    <w:rsid w:val="00EC0AB9"/>
    <w:rsid w:val="00F2736C"/>
    <w:rsid w:val="00F34D6C"/>
    <w:rsid w:val="00F37328"/>
    <w:rsid w:val="00FB1619"/>
    <w:rsid w:val="00FC5BF0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22F9FA-938A-406B-8088-2283553D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323" w:lineRule="exact"/>
      <w:ind w:firstLine="1080"/>
    </w:pPr>
  </w:style>
  <w:style w:type="paragraph" w:customStyle="1" w:styleId="Style3">
    <w:name w:val="Style3"/>
    <w:basedOn w:val="a"/>
    <w:uiPriority w:val="99"/>
    <w:pPr>
      <w:spacing w:line="259" w:lineRule="exact"/>
      <w:ind w:firstLine="350"/>
    </w:pPr>
  </w:style>
  <w:style w:type="paragraph" w:customStyle="1" w:styleId="Style4">
    <w:name w:val="Style4"/>
    <w:basedOn w:val="a"/>
    <w:uiPriority w:val="99"/>
    <w:pPr>
      <w:spacing w:line="326" w:lineRule="exact"/>
      <w:ind w:firstLine="576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66" w:lineRule="exact"/>
    </w:pPr>
  </w:style>
  <w:style w:type="paragraph" w:customStyle="1" w:styleId="Style8">
    <w:name w:val="Style8"/>
    <w:basedOn w:val="a"/>
    <w:uiPriority w:val="99"/>
    <w:pPr>
      <w:spacing w:line="264" w:lineRule="exact"/>
      <w:jc w:val="both"/>
    </w:pPr>
  </w:style>
  <w:style w:type="paragraph" w:customStyle="1" w:styleId="Style9">
    <w:name w:val="Style9"/>
    <w:basedOn w:val="a"/>
    <w:uiPriority w:val="99"/>
    <w:pPr>
      <w:spacing w:line="322" w:lineRule="exact"/>
    </w:pPr>
  </w:style>
  <w:style w:type="paragraph" w:customStyle="1" w:styleId="Style10">
    <w:name w:val="Style10"/>
    <w:basedOn w:val="a"/>
    <w:uiPriority w:val="99"/>
    <w:pPr>
      <w:spacing w:line="264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66" w:lineRule="exact"/>
    </w:pPr>
  </w:style>
  <w:style w:type="paragraph" w:customStyle="1" w:styleId="Style13">
    <w:name w:val="Style13"/>
    <w:basedOn w:val="a"/>
    <w:uiPriority w:val="99"/>
    <w:pPr>
      <w:spacing w:line="264" w:lineRule="exact"/>
      <w:jc w:val="both"/>
    </w:pPr>
  </w:style>
  <w:style w:type="paragraph" w:customStyle="1" w:styleId="Style14">
    <w:name w:val="Style14"/>
    <w:basedOn w:val="a"/>
    <w:uiPriority w:val="99"/>
    <w:pPr>
      <w:spacing w:line="298" w:lineRule="exact"/>
      <w:jc w:val="both"/>
    </w:pPr>
  </w:style>
  <w:style w:type="paragraph" w:customStyle="1" w:styleId="Style15">
    <w:name w:val="Style15"/>
    <w:basedOn w:val="a"/>
    <w:uiPriority w:val="99"/>
    <w:pPr>
      <w:spacing w:line="293" w:lineRule="exact"/>
      <w:ind w:firstLine="158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278" w:lineRule="exact"/>
      <w:jc w:val="center"/>
    </w:pPr>
  </w:style>
  <w:style w:type="paragraph" w:customStyle="1" w:styleId="Style18">
    <w:name w:val="Style18"/>
    <w:basedOn w:val="a"/>
    <w:uiPriority w:val="99"/>
    <w:pPr>
      <w:spacing w:line="278" w:lineRule="exact"/>
    </w:pPr>
  </w:style>
  <w:style w:type="paragraph" w:customStyle="1" w:styleId="Style19">
    <w:name w:val="Style19"/>
    <w:basedOn w:val="a"/>
    <w:uiPriority w:val="99"/>
    <w:pPr>
      <w:spacing w:line="326" w:lineRule="exact"/>
      <w:ind w:firstLine="245"/>
      <w:jc w:val="both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A6F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3862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Елена Александровна</dc:creator>
  <cp:keywords/>
  <dc:description/>
  <cp:lastModifiedBy>Повзун Сергей Александрович</cp:lastModifiedBy>
  <cp:revision>4</cp:revision>
  <cp:lastPrinted>2024-06-26T05:59:00Z</cp:lastPrinted>
  <dcterms:created xsi:type="dcterms:W3CDTF">2025-01-15T06:39:00Z</dcterms:created>
  <dcterms:modified xsi:type="dcterms:W3CDTF">2025-01-15T08:49:00Z</dcterms:modified>
</cp:coreProperties>
</file>