
<file path=[Content_Types].xml><?xml version="1.0" encoding="utf-8"?>
<Types xmlns="http://schemas.openxmlformats.org/package/2006/content-types"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charts/style1.xml" ContentType="application/vnd.ms-office.chartstyle+xml"/>
  <Override PartName="/word/charts/colors1.xml" ContentType="application/vnd.ms-office.chartcolorstyl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B5735" w:rsidRPr="0029019E" w:rsidRDefault="00CB5735" w:rsidP="00CD3EA8">
      <w:pPr>
        <w:spacing w:after="0"/>
        <w:ind w:firstLine="708"/>
        <w:jc w:val="center"/>
        <w:rPr>
          <w:rFonts w:ascii="Times New Roman" w:hAnsi="Times New Roman" w:cs="Times New Roman"/>
          <w:sz w:val="28"/>
          <w:szCs w:val="28"/>
          <w:u w:val="single"/>
        </w:rPr>
      </w:pPr>
      <w:r w:rsidRPr="0029019E">
        <w:rPr>
          <w:rFonts w:ascii="Times New Roman" w:hAnsi="Times New Roman" w:cs="Times New Roman"/>
          <w:sz w:val="28"/>
          <w:szCs w:val="28"/>
          <w:u w:val="single"/>
        </w:rPr>
        <w:t>Результаты работы МФЦ г. Сургута</w:t>
      </w:r>
      <w:r w:rsidR="00CA4F00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с</w:t>
      </w:r>
      <w:r w:rsidR="00B978CD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2E7005">
        <w:rPr>
          <w:rFonts w:ascii="Times New Roman" w:hAnsi="Times New Roman" w:cs="Times New Roman"/>
          <w:sz w:val="28"/>
          <w:szCs w:val="28"/>
          <w:u w:val="single"/>
        </w:rPr>
        <w:t>03.06</w:t>
      </w:r>
      <w:r w:rsidR="00691429" w:rsidRPr="0029019E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DD4831" w:rsidRPr="0029019E">
        <w:rPr>
          <w:rFonts w:ascii="Times New Roman" w:hAnsi="Times New Roman" w:cs="Times New Roman"/>
          <w:sz w:val="28"/>
          <w:szCs w:val="28"/>
          <w:u w:val="single"/>
        </w:rPr>
        <w:t xml:space="preserve"> по </w:t>
      </w:r>
      <w:r w:rsidR="00382385">
        <w:rPr>
          <w:rFonts w:ascii="Times New Roman" w:hAnsi="Times New Roman" w:cs="Times New Roman"/>
          <w:sz w:val="28"/>
          <w:szCs w:val="28"/>
          <w:u w:val="single"/>
        </w:rPr>
        <w:t>0</w:t>
      </w:r>
      <w:r w:rsidR="002E7005">
        <w:rPr>
          <w:rFonts w:ascii="Times New Roman" w:hAnsi="Times New Roman" w:cs="Times New Roman"/>
          <w:sz w:val="28"/>
          <w:szCs w:val="28"/>
          <w:u w:val="single"/>
        </w:rPr>
        <w:t>9</w:t>
      </w:r>
      <w:r w:rsidR="00382385">
        <w:rPr>
          <w:rFonts w:ascii="Times New Roman" w:hAnsi="Times New Roman" w:cs="Times New Roman"/>
          <w:sz w:val="28"/>
          <w:szCs w:val="28"/>
          <w:u w:val="single"/>
        </w:rPr>
        <w:t>.0</w:t>
      </w:r>
      <w:r w:rsidR="00EC470C">
        <w:rPr>
          <w:rFonts w:ascii="Times New Roman" w:hAnsi="Times New Roman" w:cs="Times New Roman"/>
          <w:sz w:val="28"/>
          <w:szCs w:val="28"/>
          <w:u w:val="single"/>
        </w:rPr>
        <w:t>6</w:t>
      </w:r>
      <w:r w:rsidR="00EE434A">
        <w:rPr>
          <w:rFonts w:ascii="Times New Roman" w:hAnsi="Times New Roman" w:cs="Times New Roman"/>
          <w:sz w:val="28"/>
          <w:szCs w:val="28"/>
          <w:u w:val="single"/>
        </w:rPr>
        <w:t>.</w:t>
      </w:r>
      <w:r w:rsidR="00655C19" w:rsidRPr="0029019E">
        <w:rPr>
          <w:rFonts w:ascii="Times New Roman" w:hAnsi="Times New Roman" w:cs="Times New Roman"/>
          <w:sz w:val="28"/>
          <w:szCs w:val="28"/>
          <w:u w:val="single"/>
        </w:rPr>
        <w:t>201</w:t>
      </w:r>
      <w:r w:rsidR="007D6E4D">
        <w:rPr>
          <w:rFonts w:ascii="Times New Roman" w:hAnsi="Times New Roman" w:cs="Times New Roman"/>
          <w:sz w:val="28"/>
          <w:szCs w:val="28"/>
          <w:u w:val="single"/>
        </w:rPr>
        <w:t>9</w:t>
      </w:r>
    </w:p>
    <w:tbl>
      <w:tblPr>
        <w:tblStyle w:val="a8"/>
        <w:tblW w:w="16160" w:type="dxa"/>
        <w:tblInd w:w="-714" w:type="dxa"/>
        <w:tblLayout w:type="fixed"/>
        <w:tblLook w:val="04A0" w:firstRow="1" w:lastRow="0" w:firstColumn="1" w:lastColumn="0" w:noHBand="0" w:noVBand="1"/>
      </w:tblPr>
      <w:tblGrid>
        <w:gridCol w:w="9640"/>
        <w:gridCol w:w="6520"/>
      </w:tblGrid>
      <w:tr w:rsidR="0029019E" w:rsidRPr="0029019E" w:rsidTr="00067ABE">
        <w:trPr>
          <w:trHeight w:val="361"/>
        </w:trPr>
        <w:tc>
          <w:tcPr>
            <w:tcW w:w="9640" w:type="dxa"/>
            <w:vAlign w:val="center"/>
          </w:tcPr>
          <w:p w:rsidR="007363DD" w:rsidRPr="0029019E" w:rsidRDefault="00067ABE" w:rsidP="00067ABE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Диаграмма посещаемости (среднечасовая</w:t>
            </w:r>
            <w:r w:rsidR="007363DD" w:rsidRPr="0029019E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>)</w:t>
            </w:r>
          </w:p>
        </w:tc>
        <w:tc>
          <w:tcPr>
            <w:tcW w:w="6520" w:type="dxa"/>
          </w:tcPr>
          <w:p w:rsidR="007363DD" w:rsidRPr="00625A47" w:rsidRDefault="007363DD" w:rsidP="00144F37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Основные показатели </w:t>
            </w:r>
          </w:p>
          <w:p w:rsidR="007363DD" w:rsidRPr="00625A47" w:rsidRDefault="007363DD" w:rsidP="006448C5">
            <w:pPr>
              <w:jc w:val="center"/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</w:pPr>
            <w:r w:rsidRPr="00625A47">
              <w:rPr>
                <w:rFonts w:ascii="Times New Roman" w:hAnsi="Times New Roman" w:cs="Times New Roman"/>
                <w:sz w:val="28"/>
                <w:szCs w:val="28"/>
                <w:u w:val="single"/>
                <w:lang w:val="ru-RU"/>
              </w:rPr>
              <w:t xml:space="preserve">МФЦ г. Сургута </w:t>
            </w:r>
          </w:p>
        </w:tc>
      </w:tr>
      <w:tr w:rsidR="0029019E" w:rsidRPr="00625A47" w:rsidTr="002E7005">
        <w:trPr>
          <w:trHeight w:val="3595"/>
        </w:trPr>
        <w:tc>
          <w:tcPr>
            <w:tcW w:w="9640" w:type="dxa"/>
          </w:tcPr>
          <w:p w:rsidR="00CD163B" w:rsidRDefault="00CD163B" w:rsidP="00FE523D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C71274" w:rsidRDefault="002E7005" w:rsidP="00D301E9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noProof/>
                <w:lang w:eastAsia="ru-RU"/>
              </w:rPr>
              <w:drawing>
                <wp:inline distT="0" distB="0" distL="0" distR="0" wp14:anchorId="7ED656AA" wp14:editId="32F782AD">
                  <wp:extent cx="5984240" cy="3531870"/>
                  <wp:effectExtent l="0" t="0" r="16510" b="11430"/>
                  <wp:docPr id="1" name="Диаграмма 1"/>
                  <wp:cNvGraphicFramePr/>
                  <a:graphic xmlns:a="http://schemas.openxmlformats.org/drawingml/2006/main">
                    <a:graphicData uri="http://schemas.openxmlformats.org/drawingml/2006/chart">
                      <c:chart xmlns:c="http://schemas.openxmlformats.org/drawingml/2006/chart" xmlns:r="http://schemas.openxmlformats.org/officeDocument/2006/relationships" r:id="rId7"/>
                    </a:graphicData>
                  </a:graphic>
                </wp:inline>
              </w:drawing>
            </w:r>
          </w:p>
          <w:p w:rsidR="00B93BDB" w:rsidRDefault="00B93BDB" w:rsidP="00096658">
            <w:pPr>
              <w:pStyle w:val="ad"/>
              <w:jc w:val="both"/>
              <w:rPr>
                <w:rFonts w:ascii="Times New Roman" w:hAnsi="Times New Roman" w:cs="Times New Roman"/>
                <w:lang w:val="ru-RU"/>
              </w:rPr>
            </w:pPr>
          </w:p>
          <w:p w:rsidR="004066BF" w:rsidRPr="0029019E" w:rsidRDefault="00BB511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МКУ «МФЦ г. Сургута» рекомендует заявителям воспользоваться предварительной записью на прием на уд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обное вр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емя</w:t>
            </w:r>
            <w:r w:rsidR="003A5DA1"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6149D5" w:rsidRPr="006149D5">
              <w:rPr>
                <w:lang w:val="ru-RU"/>
              </w:rPr>
              <w:t xml:space="preserve"> 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Предварительная запись на прием осуществляется: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по многоканальному телефону МКУ «МФЦ г. Сургута»: 8 (3462) 206-926.</w:t>
            </w:r>
          </w:p>
          <w:p w:rsidR="007C0E26" w:rsidRDefault="004066BF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зоне информирования и ожидания МКУ «МФЦ г. Сургут</w:t>
            </w:r>
            <w:r w:rsidR="007C0E26">
              <w:rPr>
                <w:rFonts w:ascii="Times New Roman" w:hAnsi="Times New Roman" w:cs="Times New Roman"/>
                <w:lang w:val="ru-RU"/>
              </w:rPr>
              <w:t>а» на стойке администратора № 2</w:t>
            </w:r>
          </w:p>
          <w:p w:rsidR="004066BF" w:rsidRPr="0029019E" w:rsidRDefault="007C0E26" w:rsidP="007C0E26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</w:t>
            </w:r>
            <w:r w:rsidR="004066BF" w:rsidRPr="0029019E">
              <w:rPr>
                <w:rFonts w:ascii="Times New Roman" w:hAnsi="Times New Roman" w:cs="Times New Roman"/>
                <w:lang w:val="ru-RU"/>
              </w:rPr>
              <w:t>по адресу: г. Сургут, Югорский тракт, 38;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- в терминалах выдачи талонов по адресам: Югорский тракт, 38; ул. Профсоюзов, 11.</w:t>
            </w:r>
          </w:p>
          <w:p w:rsidR="004066BF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>Прием заявителей по предварительной записи, осуществленной посредством терминалов выдачи талонов, будет осуществляться по тому же адресу, где был получен талон.</w:t>
            </w:r>
          </w:p>
          <w:p w:rsidR="00370946" w:rsidRPr="0029019E" w:rsidRDefault="004066BF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  <w:r w:rsidRPr="0029019E">
              <w:rPr>
                <w:rFonts w:ascii="Times New Roman" w:hAnsi="Times New Roman" w:cs="Times New Roman"/>
                <w:lang w:val="ru-RU"/>
              </w:rPr>
              <w:t xml:space="preserve">- на электронных сервисах: </w:t>
            </w:r>
            <w:hyperlink r:id="rId8" w:history="1"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admsurgut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 xml:space="preserve">, </w:t>
            </w:r>
            <w:hyperlink r:id="rId9" w:history="1"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www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mfc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admhmao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  <w:lang w:val="ru-RU"/>
                </w:rPr>
                <w:t>.</w:t>
              </w:r>
              <w:r w:rsidR="00C50EA7" w:rsidRPr="0029019E">
                <w:rPr>
                  <w:rStyle w:val="ac"/>
                  <w:rFonts w:ascii="Times New Roman" w:hAnsi="Times New Roman" w:cs="Times New Roman"/>
                  <w:color w:val="auto"/>
                </w:rPr>
                <w:t>ru</w:t>
              </w:r>
            </w:hyperlink>
            <w:r w:rsidRPr="0029019E">
              <w:rPr>
                <w:rFonts w:ascii="Times New Roman" w:hAnsi="Times New Roman" w:cs="Times New Roman"/>
                <w:lang w:val="ru-RU"/>
              </w:rPr>
              <w:t>.</w:t>
            </w:r>
            <w:r w:rsidR="00C50EA7" w:rsidRPr="0029019E"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7363DD" w:rsidRPr="007C0E26" w:rsidRDefault="00EA3ED1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Талон на прием по предварительной записи необходимо активировать не позднее</w:t>
            </w:r>
            <w:r w:rsidR="007A700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</w:t>
            </w:r>
            <w:r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="00A87D81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чем за </w:t>
            </w:r>
            <w:r w:rsidR="0063538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10 мин. до начала приема</w:t>
            </w:r>
            <w:r w:rsidR="00FE523D" w:rsidRPr="007C0E26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:rsidR="00FE523D" w:rsidRPr="0029019E" w:rsidRDefault="00FE523D" w:rsidP="00774ADE">
            <w:pPr>
              <w:pStyle w:val="ad"/>
              <w:ind w:firstLine="459"/>
              <w:jc w:val="both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6520" w:type="dxa"/>
          </w:tcPr>
          <w:p w:rsidR="00067ABE" w:rsidRDefault="00067ABE" w:rsidP="00067ABE">
            <w:pPr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0B2C9A" w:rsidRPr="00D823A1" w:rsidRDefault="00067ABE" w:rsidP="00067ABE">
            <w:pPr>
              <w:rPr>
                <w:rFonts w:ascii="Times New Roman" w:hAnsi="Times New Roman" w:cs="Times New Roman"/>
                <w:i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Зарегистрировано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E70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10 904</w:t>
            </w:r>
            <w:r w:rsidR="00B622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2E7005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в </w:t>
            </w:r>
            <w:r w:rsidR="00AC300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том числе: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предоставление услуг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1021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7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145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5,5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(ЕСИА –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603</w:t>
            </w:r>
            <w:r w:rsidR="00D9495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)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</w:p>
          <w:p w:rsidR="00535F44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- 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оказан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ие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консультаций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A5B0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1 </w:t>
            </w:r>
            <w:r w:rsidR="00B622B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3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6</w:t>
            </w:r>
            <w:r w:rsidR="00E13202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EC021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,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%),</w:t>
            </w:r>
          </w:p>
          <w:p w:rsidR="004D7DF1" w:rsidRPr="00D823A1" w:rsidRDefault="00535F44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- выда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ча</w:t>
            </w:r>
            <w:r w:rsidR="00E60CF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результатов</w:t>
            </w: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B956CD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CB2088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AD19BB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2 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413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F93E4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846F6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2,1</w:t>
            </w:r>
            <w:r w:rsidR="004D7DF1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%).</w:t>
            </w:r>
            <w:r w:rsidR="0049711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Cs/>
                <w:lang w:val="ru-RU"/>
              </w:rPr>
            </w:pPr>
          </w:p>
          <w:p w:rsidR="00535F44" w:rsidRPr="00D823A1" w:rsidRDefault="00067ABE" w:rsidP="00535F44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      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Среднее время ожидания в очереди 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–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47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сек</w:t>
            </w:r>
            <w:r w:rsidR="002C119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  <w:r w:rsidR="0074518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</w:p>
          <w:p w:rsidR="00D823A1" w:rsidRPr="00067ABE" w:rsidRDefault="00D823A1" w:rsidP="00535F44">
            <w:pPr>
              <w:jc w:val="both"/>
              <w:rPr>
                <w:rFonts w:ascii="Times New Roman" w:hAnsi="Times New Roman" w:cs="Times New Roman"/>
                <w:i/>
                <w:iCs/>
                <w:lang w:val="ru-RU"/>
              </w:rPr>
            </w:pPr>
          </w:p>
          <w:p w:rsidR="00C71274" w:rsidRPr="00D823A1" w:rsidRDefault="00067ABE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  <w:r w:rsidRPr="00067ABE">
              <w:rPr>
                <w:rFonts w:ascii="Times New Roman" w:hAnsi="Times New Roman" w:cs="Times New Roman"/>
                <w:iCs/>
                <w:lang w:val="ru-RU"/>
              </w:rPr>
              <w:t xml:space="preserve">       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Для обслуживания п</w:t>
            </w:r>
            <w:r w:rsidR="000B2C9A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 предварительной записи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выдан</w:t>
            </w:r>
            <w:r w:rsidR="009C71B4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C15C6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29019E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br/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1 759</w:t>
            </w:r>
            <w:r w:rsidR="00D8411B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6251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, </w:t>
            </w:r>
            <w:r w:rsidR="00134C1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активирован</w:t>
            </w:r>
            <w:r w:rsidR="00F328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</w:t>
            </w:r>
            <w:r w:rsidR="006A480F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879</w:t>
            </w:r>
            <w:r w:rsidR="00D65EB0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725D05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талон</w:t>
            </w:r>
            <w:r w:rsidR="00F32883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ов</w:t>
            </w:r>
            <w:r w:rsidR="009D392C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(</w:t>
            </w:r>
            <w:r w:rsidR="0045382D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5</w:t>
            </w:r>
            <w:r w:rsidR="00DE1ED7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0</w:t>
            </w:r>
            <w:r w:rsidR="00181E09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 xml:space="preserve"> </w:t>
            </w:r>
            <w:r w:rsidR="00535F4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%)</w:t>
            </w:r>
            <w:r w:rsidR="00C71274" w:rsidRPr="00D823A1"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  <w:t>.</w:t>
            </w:r>
          </w:p>
          <w:p w:rsidR="00D823A1" w:rsidRPr="00D823A1" w:rsidRDefault="00D823A1" w:rsidP="00067ABE">
            <w:pPr>
              <w:jc w:val="both"/>
              <w:rPr>
                <w:rFonts w:ascii="Times New Roman" w:hAnsi="Times New Roman" w:cs="Times New Roman"/>
                <w:iCs/>
                <w:sz w:val="24"/>
                <w:szCs w:val="24"/>
                <w:lang w:val="ru-RU"/>
              </w:rPr>
            </w:pPr>
          </w:p>
          <w:p w:rsidR="00E93BB6" w:rsidRPr="00067ABE" w:rsidRDefault="00067ABE" w:rsidP="00067ABE">
            <w:pPr>
              <w:ind w:right="11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        </w:t>
            </w:r>
            <w:r w:rsidR="00E93BB6" w:rsidRPr="00067ABE">
              <w:rPr>
                <w:rFonts w:ascii="Times New Roman" w:hAnsi="Times New Roman" w:cs="Times New Roman"/>
                <w:lang w:val="ru-RU"/>
              </w:rPr>
              <w:t>Государственные и муниципальные услуги можно получить на электронных сервисах: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Единый портал государственных и муниципальных услуг – ЕПГУ 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>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gosuslugi.ru)</w:t>
            </w:r>
            <w:r w:rsidR="00B36E7C" w:rsidRPr="00067ABE">
              <w:rPr>
                <w:rFonts w:ascii="Times New Roman" w:hAnsi="Times New Roman" w:cs="Times New Roman"/>
                <w:lang w:val="ru-RU"/>
              </w:rPr>
              <w:t>;</w:t>
            </w:r>
          </w:p>
          <w:p w:rsidR="00E93BB6" w:rsidRPr="00067ABE" w:rsidRDefault="00E93BB6" w:rsidP="00E93BB6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 xml:space="preserve">- 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Официальный сайт Росреестра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="00B36E7C"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rosreestr.ru);</w:t>
            </w:r>
          </w:p>
          <w:p w:rsidR="00AC3008" w:rsidRPr="00067ABE" w:rsidRDefault="00E93BB6" w:rsidP="00067ABE">
            <w:pPr>
              <w:ind w:left="33" w:right="113" w:hanging="33"/>
              <w:jc w:val="both"/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</w:pPr>
            <w:r w:rsidRPr="00067ABE">
              <w:rPr>
                <w:rFonts w:ascii="Times New Roman" w:hAnsi="Times New Roman" w:cs="Times New Roman"/>
                <w:bCs/>
                <w:lang w:val="ru-RU"/>
              </w:rPr>
              <w:t>- Официальный сайт Пенсионного Фонда</w:t>
            </w:r>
            <w:r w:rsidRPr="00067ABE">
              <w:rPr>
                <w:rFonts w:ascii="Times New Roman" w:hAnsi="Times New Roman" w:cs="Times New Roman"/>
                <w:b/>
                <w:bCs/>
                <w:lang w:val="ru-RU"/>
              </w:rPr>
              <w:t xml:space="preserve"> (</w:t>
            </w:r>
            <w:r w:rsidRPr="00067ABE">
              <w:rPr>
                <w:rFonts w:ascii="Times New Roman" w:hAnsi="Times New Roman" w:cs="Times New Roman"/>
                <w:b/>
                <w:bCs/>
                <w:u w:val="single"/>
                <w:lang w:val="ru-RU"/>
              </w:rPr>
              <w:t>pfrf.ru)</w:t>
            </w:r>
            <w:r w:rsidRPr="00067ABE">
              <w:rPr>
                <w:rFonts w:ascii="Times New Roman" w:hAnsi="Times New Roman" w:cs="Times New Roman"/>
                <w:bCs/>
                <w:lang w:val="ru-RU"/>
              </w:rPr>
              <w:t>.</w:t>
            </w:r>
          </w:p>
          <w:p w:rsidR="0047303D" w:rsidRPr="00D823A1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       </w:t>
            </w:r>
            <w:r w:rsidR="00AC3008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помещении МФЦ г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орода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Сургута через ЕПГУ </w:t>
            </w:r>
            <w:r w:rsidR="00EF704D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оказан</w:t>
            </w:r>
            <w:r w:rsidR="00357371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о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DE1ED7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412</w:t>
            </w:r>
            <w:r w:rsidR="00881BB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услуг</w:t>
            </w:r>
            <w:r w:rsidR="00C40055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="00B711E2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 электронной форме</w:t>
            </w:r>
            <w:r w:rsidR="00E93BB6" w:rsidRPr="00D823A1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.</w:t>
            </w:r>
          </w:p>
          <w:p w:rsidR="00067ABE" w:rsidRPr="00067ABE" w:rsidRDefault="00067ABE" w:rsidP="00AC3008">
            <w:pPr>
              <w:ind w:left="33" w:right="113"/>
              <w:jc w:val="both"/>
              <w:rPr>
                <w:rFonts w:ascii="Times New Roman" w:hAnsi="Times New Roman" w:cs="Times New Roman"/>
                <w:bCs/>
                <w:lang w:val="ru-RU"/>
              </w:rPr>
            </w:pPr>
          </w:p>
          <w:p w:rsidR="007A7001" w:rsidRP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067ABE">
              <w:rPr>
                <w:rFonts w:ascii="Times New Roman" w:hAnsi="Times New Roman" w:cs="Times New Roman"/>
                <w:lang w:val="ru-RU"/>
              </w:rPr>
              <w:t>Режим приема заявителей в МКУ «МФЦ г. Сургута» по адресам:</w:t>
            </w:r>
          </w:p>
          <w:p w:rsidR="00067ABE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</w:t>
            </w:r>
            <w:r w:rsidRPr="00067ABE">
              <w:rPr>
                <w:rFonts w:ascii="Times New Roman" w:hAnsi="Times New Roman" w:cs="Times New Roman"/>
                <w:lang w:val="ru-RU"/>
              </w:rPr>
              <w:t>Югорский тракт, 38 и ул. Профсоюзов, 11:</w:t>
            </w:r>
          </w:p>
          <w:p w:rsidR="00067ABE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                         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Понедельник: 8:00 - 20:00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Вторник: 9:30 - 20:00</w:t>
            </w:r>
          </w:p>
          <w:p w:rsidR="00067ABE" w:rsidRPr="00D823A1" w:rsidRDefault="00067ABE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Среда: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</w:t>
            </w:r>
            <w:r w:rsidR="00D823A1"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Четверг: 9:30 - 20:00</w:t>
            </w:r>
          </w:p>
          <w:p w:rsidR="00067ABE" w:rsidRPr="00D823A1" w:rsidRDefault="00D823A1" w:rsidP="00D823A1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  </w:t>
            </w:r>
            <w:r>
              <w:rPr>
                <w:rFonts w:ascii="Times New Roman" w:hAnsi="Times New Roman" w:cs="Times New Roman"/>
                <w:lang w:val="ru-RU"/>
              </w:rPr>
              <w:t xml:space="preserve">                           </w:t>
            </w:r>
            <w:r w:rsidRPr="00D823A1">
              <w:rPr>
                <w:rFonts w:ascii="Times New Roman" w:hAnsi="Times New Roman" w:cs="Times New Roman"/>
                <w:lang w:val="ru-RU"/>
              </w:rPr>
              <w:t xml:space="preserve">   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>Пятница: 8:00 - 20:00</w:t>
            </w:r>
          </w:p>
          <w:p w:rsidR="00067ABE" w:rsidRPr="00D823A1" w:rsidRDefault="00D823A1" w:rsidP="00067ABE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="00067ABE" w:rsidRPr="00D823A1">
              <w:rPr>
                <w:rFonts w:ascii="Times New Roman" w:hAnsi="Times New Roman" w:cs="Times New Roman"/>
                <w:lang w:val="ru-RU"/>
              </w:rPr>
              <w:t xml:space="preserve"> Суббота: 8:00 - 20:00</w:t>
            </w:r>
          </w:p>
          <w:p w:rsidR="00067ABE" w:rsidRPr="00D823A1" w:rsidRDefault="00067ABE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 xml:space="preserve">                                Воскресенье: 8:00 - 14:00</w:t>
            </w:r>
          </w:p>
          <w:p w:rsidR="00D823A1" w:rsidRPr="00D823A1" w:rsidRDefault="00D823A1" w:rsidP="00067ABE">
            <w:pPr>
              <w:ind w:right="113"/>
              <w:rPr>
                <w:rFonts w:ascii="Times New Roman" w:hAnsi="Times New Roman" w:cs="Times New Roman"/>
                <w:lang w:val="ru-RU"/>
              </w:rPr>
            </w:pP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 w:rsidRPr="00D823A1">
              <w:rPr>
                <w:rFonts w:ascii="Times New Roman" w:hAnsi="Times New Roman" w:cs="Times New Roman"/>
                <w:lang w:val="ru-RU"/>
              </w:rPr>
              <w:t>Прием юридических лиц и индивидуальных предпринимателей осуществляется Отделом оказания услуг для бизнеса по адресу: ул. 30 лет Победы,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  <w:r w:rsidRPr="00D823A1">
              <w:rPr>
                <w:rFonts w:ascii="Times New Roman" w:hAnsi="Times New Roman" w:cs="Times New Roman"/>
                <w:lang w:val="ru-RU"/>
              </w:rPr>
              <w:t>34А</w:t>
            </w:r>
            <w:r>
              <w:rPr>
                <w:rFonts w:ascii="Times New Roman" w:hAnsi="Times New Roman" w:cs="Times New Roman"/>
                <w:lang w:val="ru-RU"/>
              </w:rPr>
              <w:t xml:space="preserve"> </w:t>
            </w:r>
          </w:p>
          <w:p w:rsid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 xml:space="preserve">с понедельника по пятницу с 9:00 до 18:00, </w:t>
            </w:r>
          </w:p>
          <w:p w:rsidR="00067ABE" w:rsidRPr="00D823A1" w:rsidRDefault="00D823A1" w:rsidP="00D823A1">
            <w:pPr>
              <w:ind w:right="113"/>
              <w:jc w:val="center"/>
              <w:rPr>
                <w:rFonts w:ascii="Times New Roman" w:hAnsi="Times New Roman" w:cs="Times New Roman"/>
                <w:lang w:val="ru-RU"/>
              </w:rPr>
            </w:pPr>
            <w:r>
              <w:rPr>
                <w:rFonts w:ascii="Times New Roman" w:hAnsi="Times New Roman" w:cs="Times New Roman"/>
                <w:lang w:val="ru-RU"/>
              </w:rPr>
              <w:t>выходные – суббота, воскресенье.</w:t>
            </w:r>
          </w:p>
        </w:tc>
        <w:bookmarkStart w:id="0" w:name="_GoBack"/>
        <w:bookmarkEnd w:id="0"/>
      </w:tr>
    </w:tbl>
    <w:p w:rsidR="009E7305" w:rsidRPr="0029019E" w:rsidRDefault="009E7305" w:rsidP="00232B42">
      <w:pPr>
        <w:tabs>
          <w:tab w:val="left" w:pos="5560"/>
          <w:tab w:val="left" w:pos="5860"/>
        </w:tabs>
        <w:rPr>
          <w:rFonts w:ascii="Times New Roman" w:hAnsi="Times New Roman" w:cs="Times New Roman"/>
          <w:sz w:val="18"/>
          <w:szCs w:val="28"/>
        </w:rPr>
      </w:pPr>
      <w:bookmarkStart w:id="1" w:name="RANGE!A1:H13"/>
      <w:bookmarkEnd w:id="1"/>
    </w:p>
    <w:sectPr w:rsidR="009E7305" w:rsidRPr="0029019E" w:rsidSect="00AA11AA">
      <w:pgSz w:w="16838" w:h="11906" w:orient="landscape"/>
      <w:pgMar w:top="397" w:right="1134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605B30" w:rsidRDefault="00605B30" w:rsidP="00033E06">
      <w:pPr>
        <w:spacing w:after="0" w:line="240" w:lineRule="auto"/>
      </w:pPr>
      <w:r>
        <w:separator/>
      </w:r>
    </w:p>
  </w:endnote>
  <w:end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605B30" w:rsidRDefault="00605B30" w:rsidP="00033E06">
      <w:pPr>
        <w:spacing w:after="0" w:line="240" w:lineRule="auto"/>
      </w:pPr>
      <w:r>
        <w:separator/>
      </w:r>
    </w:p>
  </w:footnote>
  <w:footnote w:type="continuationSeparator" w:id="0">
    <w:p w:rsidR="00605B30" w:rsidRDefault="00605B30" w:rsidP="00033E0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112F0"/>
    <w:multiLevelType w:val="hybridMultilevel"/>
    <w:tmpl w:val="D9A8B06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B46EC9"/>
    <w:multiLevelType w:val="hybridMultilevel"/>
    <w:tmpl w:val="D62837A4"/>
    <w:lvl w:ilvl="0" w:tplc="F7EA4E5C">
      <w:start w:val="1"/>
      <w:numFmt w:val="decimal"/>
      <w:suff w:val="nothing"/>
      <w:lvlText w:val="%1."/>
      <w:lvlJc w:val="left"/>
      <w:pPr>
        <w:ind w:left="0" w:firstLine="0"/>
      </w:pPr>
      <w:rPr>
        <w:rFonts w:hint="default"/>
        <w:b w:val="0"/>
        <w:i w:val="0"/>
        <w:color w:val="auto"/>
        <w:sz w:val="22"/>
        <w:szCs w:val="22"/>
      </w:rPr>
    </w:lvl>
    <w:lvl w:ilvl="1" w:tplc="04190019" w:tentative="1">
      <w:start w:val="1"/>
      <w:numFmt w:val="lowerLetter"/>
      <w:lvlText w:val="%2."/>
      <w:lvlJc w:val="left"/>
      <w:pPr>
        <w:ind w:left="1221" w:hanging="360"/>
      </w:pPr>
    </w:lvl>
    <w:lvl w:ilvl="2" w:tplc="0419001B" w:tentative="1">
      <w:start w:val="1"/>
      <w:numFmt w:val="lowerRoman"/>
      <w:lvlText w:val="%3."/>
      <w:lvlJc w:val="right"/>
      <w:pPr>
        <w:ind w:left="1941" w:hanging="180"/>
      </w:pPr>
    </w:lvl>
    <w:lvl w:ilvl="3" w:tplc="0419000F" w:tentative="1">
      <w:start w:val="1"/>
      <w:numFmt w:val="decimal"/>
      <w:lvlText w:val="%4."/>
      <w:lvlJc w:val="left"/>
      <w:pPr>
        <w:ind w:left="2661" w:hanging="360"/>
      </w:pPr>
    </w:lvl>
    <w:lvl w:ilvl="4" w:tplc="04190019" w:tentative="1">
      <w:start w:val="1"/>
      <w:numFmt w:val="lowerLetter"/>
      <w:lvlText w:val="%5."/>
      <w:lvlJc w:val="left"/>
      <w:pPr>
        <w:ind w:left="3381" w:hanging="360"/>
      </w:pPr>
    </w:lvl>
    <w:lvl w:ilvl="5" w:tplc="0419001B" w:tentative="1">
      <w:start w:val="1"/>
      <w:numFmt w:val="lowerRoman"/>
      <w:lvlText w:val="%6."/>
      <w:lvlJc w:val="right"/>
      <w:pPr>
        <w:ind w:left="4101" w:hanging="180"/>
      </w:pPr>
    </w:lvl>
    <w:lvl w:ilvl="6" w:tplc="0419000F" w:tentative="1">
      <w:start w:val="1"/>
      <w:numFmt w:val="decimal"/>
      <w:lvlText w:val="%7."/>
      <w:lvlJc w:val="left"/>
      <w:pPr>
        <w:ind w:left="4821" w:hanging="360"/>
      </w:pPr>
    </w:lvl>
    <w:lvl w:ilvl="7" w:tplc="04190019" w:tentative="1">
      <w:start w:val="1"/>
      <w:numFmt w:val="lowerLetter"/>
      <w:lvlText w:val="%8."/>
      <w:lvlJc w:val="left"/>
      <w:pPr>
        <w:ind w:left="5541" w:hanging="360"/>
      </w:pPr>
    </w:lvl>
    <w:lvl w:ilvl="8" w:tplc="0419001B" w:tentative="1">
      <w:start w:val="1"/>
      <w:numFmt w:val="lowerRoman"/>
      <w:lvlText w:val="%9."/>
      <w:lvlJc w:val="right"/>
      <w:pPr>
        <w:ind w:left="6261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68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2E98"/>
    <w:rsid w:val="00001F1E"/>
    <w:rsid w:val="00001FA9"/>
    <w:rsid w:val="00004DF2"/>
    <w:rsid w:val="000060C1"/>
    <w:rsid w:val="00010D07"/>
    <w:rsid w:val="00011736"/>
    <w:rsid w:val="00011DB5"/>
    <w:rsid w:val="000120CA"/>
    <w:rsid w:val="0001366B"/>
    <w:rsid w:val="0001388A"/>
    <w:rsid w:val="000142B1"/>
    <w:rsid w:val="00014AA3"/>
    <w:rsid w:val="00017DAC"/>
    <w:rsid w:val="00020C4F"/>
    <w:rsid w:val="00022A38"/>
    <w:rsid w:val="000247C9"/>
    <w:rsid w:val="000253B4"/>
    <w:rsid w:val="000304EE"/>
    <w:rsid w:val="00030B2B"/>
    <w:rsid w:val="000318D8"/>
    <w:rsid w:val="00033E04"/>
    <w:rsid w:val="00033E06"/>
    <w:rsid w:val="00035A1B"/>
    <w:rsid w:val="0003694A"/>
    <w:rsid w:val="00036C36"/>
    <w:rsid w:val="00044422"/>
    <w:rsid w:val="000444A6"/>
    <w:rsid w:val="00047B6E"/>
    <w:rsid w:val="0005008E"/>
    <w:rsid w:val="000512CC"/>
    <w:rsid w:val="00052336"/>
    <w:rsid w:val="0005286C"/>
    <w:rsid w:val="000541F7"/>
    <w:rsid w:val="00056075"/>
    <w:rsid w:val="00056BD3"/>
    <w:rsid w:val="00056FB6"/>
    <w:rsid w:val="00060D03"/>
    <w:rsid w:val="00063859"/>
    <w:rsid w:val="000660CA"/>
    <w:rsid w:val="00066748"/>
    <w:rsid w:val="00067ABE"/>
    <w:rsid w:val="00071044"/>
    <w:rsid w:val="00073040"/>
    <w:rsid w:val="0007443A"/>
    <w:rsid w:val="00075244"/>
    <w:rsid w:val="000753DA"/>
    <w:rsid w:val="000761FE"/>
    <w:rsid w:val="00077444"/>
    <w:rsid w:val="000778E6"/>
    <w:rsid w:val="00080007"/>
    <w:rsid w:val="0008240C"/>
    <w:rsid w:val="000855EE"/>
    <w:rsid w:val="0009376A"/>
    <w:rsid w:val="00094941"/>
    <w:rsid w:val="00096658"/>
    <w:rsid w:val="000966C5"/>
    <w:rsid w:val="00096E0F"/>
    <w:rsid w:val="000976CE"/>
    <w:rsid w:val="000A0C1B"/>
    <w:rsid w:val="000A30E9"/>
    <w:rsid w:val="000A4D86"/>
    <w:rsid w:val="000A6672"/>
    <w:rsid w:val="000B28E6"/>
    <w:rsid w:val="000B2921"/>
    <w:rsid w:val="000B2C9A"/>
    <w:rsid w:val="000B2D7D"/>
    <w:rsid w:val="000B7085"/>
    <w:rsid w:val="000C0126"/>
    <w:rsid w:val="000C4152"/>
    <w:rsid w:val="000C7390"/>
    <w:rsid w:val="000D131E"/>
    <w:rsid w:val="000D20EC"/>
    <w:rsid w:val="000D2BAE"/>
    <w:rsid w:val="000E188C"/>
    <w:rsid w:val="000E1966"/>
    <w:rsid w:val="000E2887"/>
    <w:rsid w:val="000E2E22"/>
    <w:rsid w:val="000E302A"/>
    <w:rsid w:val="000E3044"/>
    <w:rsid w:val="000E6B91"/>
    <w:rsid w:val="000F4CA4"/>
    <w:rsid w:val="000F7AB3"/>
    <w:rsid w:val="0010407A"/>
    <w:rsid w:val="00107C7A"/>
    <w:rsid w:val="00112F6F"/>
    <w:rsid w:val="00116C1B"/>
    <w:rsid w:val="00120232"/>
    <w:rsid w:val="00124D70"/>
    <w:rsid w:val="00125644"/>
    <w:rsid w:val="001273ED"/>
    <w:rsid w:val="00127898"/>
    <w:rsid w:val="00131F63"/>
    <w:rsid w:val="00134A61"/>
    <w:rsid w:val="00134C1C"/>
    <w:rsid w:val="00135A7B"/>
    <w:rsid w:val="0013620F"/>
    <w:rsid w:val="00141E31"/>
    <w:rsid w:val="001423C8"/>
    <w:rsid w:val="00143D8E"/>
    <w:rsid w:val="00144179"/>
    <w:rsid w:val="00144F37"/>
    <w:rsid w:val="001450F6"/>
    <w:rsid w:val="00147DE2"/>
    <w:rsid w:val="001510AD"/>
    <w:rsid w:val="001517F1"/>
    <w:rsid w:val="00153EA4"/>
    <w:rsid w:val="00154441"/>
    <w:rsid w:val="0015645C"/>
    <w:rsid w:val="001618CA"/>
    <w:rsid w:val="00162ABB"/>
    <w:rsid w:val="00163C12"/>
    <w:rsid w:val="00170120"/>
    <w:rsid w:val="00171DF4"/>
    <w:rsid w:val="00173F06"/>
    <w:rsid w:val="0017498C"/>
    <w:rsid w:val="00177FD7"/>
    <w:rsid w:val="0018063A"/>
    <w:rsid w:val="001812BA"/>
    <w:rsid w:val="0018164E"/>
    <w:rsid w:val="00181E09"/>
    <w:rsid w:val="0018259A"/>
    <w:rsid w:val="00182ABC"/>
    <w:rsid w:val="00182F67"/>
    <w:rsid w:val="001856C6"/>
    <w:rsid w:val="00185B3D"/>
    <w:rsid w:val="0018649A"/>
    <w:rsid w:val="0019003C"/>
    <w:rsid w:val="00194384"/>
    <w:rsid w:val="0019617C"/>
    <w:rsid w:val="001973D8"/>
    <w:rsid w:val="001976CD"/>
    <w:rsid w:val="001A137C"/>
    <w:rsid w:val="001A18E1"/>
    <w:rsid w:val="001A1909"/>
    <w:rsid w:val="001A31EB"/>
    <w:rsid w:val="001A69CB"/>
    <w:rsid w:val="001A763A"/>
    <w:rsid w:val="001A78CB"/>
    <w:rsid w:val="001B1793"/>
    <w:rsid w:val="001B2227"/>
    <w:rsid w:val="001B3C9D"/>
    <w:rsid w:val="001B567A"/>
    <w:rsid w:val="001C0904"/>
    <w:rsid w:val="001C34AB"/>
    <w:rsid w:val="001C3770"/>
    <w:rsid w:val="001C684A"/>
    <w:rsid w:val="001C688B"/>
    <w:rsid w:val="001C6CFB"/>
    <w:rsid w:val="001C76D5"/>
    <w:rsid w:val="001D3AD0"/>
    <w:rsid w:val="001D6241"/>
    <w:rsid w:val="001E3801"/>
    <w:rsid w:val="001E56B9"/>
    <w:rsid w:val="001E5F0A"/>
    <w:rsid w:val="001F13BC"/>
    <w:rsid w:val="001F1D25"/>
    <w:rsid w:val="001F3837"/>
    <w:rsid w:val="001F6183"/>
    <w:rsid w:val="001F65C2"/>
    <w:rsid w:val="00201812"/>
    <w:rsid w:val="002037B9"/>
    <w:rsid w:val="00203A89"/>
    <w:rsid w:val="00205468"/>
    <w:rsid w:val="002060DE"/>
    <w:rsid w:val="0021155C"/>
    <w:rsid w:val="002143F0"/>
    <w:rsid w:val="00221184"/>
    <w:rsid w:val="00221C6B"/>
    <w:rsid w:val="0022251C"/>
    <w:rsid w:val="002228D0"/>
    <w:rsid w:val="00230FC7"/>
    <w:rsid w:val="0023185F"/>
    <w:rsid w:val="00232B42"/>
    <w:rsid w:val="002351CD"/>
    <w:rsid w:val="00236EE8"/>
    <w:rsid w:val="002378C4"/>
    <w:rsid w:val="002419CC"/>
    <w:rsid w:val="002445B2"/>
    <w:rsid w:val="00247830"/>
    <w:rsid w:val="00252A41"/>
    <w:rsid w:val="00256FCF"/>
    <w:rsid w:val="00257DE9"/>
    <w:rsid w:val="002618E2"/>
    <w:rsid w:val="00267A18"/>
    <w:rsid w:val="00272B53"/>
    <w:rsid w:val="00272D3E"/>
    <w:rsid w:val="00276D11"/>
    <w:rsid w:val="0028020A"/>
    <w:rsid w:val="00281CC5"/>
    <w:rsid w:val="00284D28"/>
    <w:rsid w:val="00290000"/>
    <w:rsid w:val="0029019E"/>
    <w:rsid w:val="00290A4D"/>
    <w:rsid w:val="0029482E"/>
    <w:rsid w:val="0029501F"/>
    <w:rsid w:val="002966AB"/>
    <w:rsid w:val="002A0B03"/>
    <w:rsid w:val="002A1CB4"/>
    <w:rsid w:val="002A42E9"/>
    <w:rsid w:val="002B18FC"/>
    <w:rsid w:val="002B67EF"/>
    <w:rsid w:val="002B6BB1"/>
    <w:rsid w:val="002C119B"/>
    <w:rsid w:val="002C15AE"/>
    <w:rsid w:val="002C2CE5"/>
    <w:rsid w:val="002C36CF"/>
    <w:rsid w:val="002C6206"/>
    <w:rsid w:val="002C6797"/>
    <w:rsid w:val="002D2A7D"/>
    <w:rsid w:val="002D2ACD"/>
    <w:rsid w:val="002D53E0"/>
    <w:rsid w:val="002D703B"/>
    <w:rsid w:val="002E0B5C"/>
    <w:rsid w:val="002E7005"/>
    <w:rsid w:val="002F1865"/>
    <w:rsid w:val="002F221D"/>
    <w:rsid w:val="002F31BA"/>
    <w:rsid w:val="002F4BF3"/>
    <w:rsid w:val="002F696D"/>
    <w:rsid w:val="00302219"/>
    <w:rsid w:val="003033F6"/>
    <w:rsid w:val="00303712"/>
    <w:rsid w:val="003077A4"/>
    <w:rsid w:val="00310731"/>
    <w:rsid w:val="00311D68"/>
    <w:rsid w:val="00316B25"/>
    <w:rsid w:val="00317B40"/>
    <w:rsid w:val="00331FAE"/>
    <w:rsid w:val="003326CB"/>
    <w:rsid w:val="00332DF2"/>
    <w:rsid w:val="00334FD2"/>
    <w:rsid w:val="003378BD"/>
    <w:rsid w:val="0034258D"/>
    <w:rsid w:val="00345DB4"/>
    <w:rsid w:val="00350FC4"/>
    <w:rsid w:val="00352F7F"/>
    <w:rsid w:val="00353055"/>
    <w:rsid w:val="00357371"/>
    <w:rsid w:val="00357603"/>
    <w:rsid w:val="003578A7"/>
    <w:rsid w:val="00367E07"/>
    <w:rsid w:val="00370946"/>
    <w:rsid w:val="00375089"/>
    <w:rsid w:val="003762DE"/>
    <w:rsid w:val="0037638B"/>
    <w:rsid w:val="003774FC"/>
    <w:rsid w:val="003803F9"/>
    <w:rsid w:val="00382385"/>
    <w:rsid w:val="0038592A"/>
    <w:rsid w:val="00386B4E"/>
    <w:rsid w:val="003909B2"/>
    <w:rsid w:val="00391811"/>
    <w:rsid w:val="003922CB"/>
    <w:rsid w:val="00393D36"/>
    <w:rsid w:val="003946CB"/>
    <w:rsid w:val="003A1FA5"/>
    <w:rsid w:val="003A3DF4"/>
    <w:rsid w:val="003A5DA1"/>
    <w:rsid w:val="003A7A3B"/>
    <w:rsid w:val="003B1BE6"/>
    <w:rsid w:val="003B2729"/>
    <w:rsid w:val="003B45CD"/>
    <w:rsid w:val="003B54EB"/>
    <w:rsid w:val="003D1E3B"/>
    <w:rsid w:val="003D2696"/>
    <w:rsid w:val="003D4948"/>
    <w:rsid w:val="003D6CF7"/>
    <w:rsid w:val="003D7B9D"/>
    <w:rsid w:val="003D7CCF"/>
    <w:rsid w:val="003E39D5"/>
    <w:rsid w:val="003E586D"/>
    <w:rsid w:val="003F40EE"/>
    <w:rsid w:val="004040A0"/>
    <w:rsid w:val="004066BF"/>
    <w:rsid w:val="004072F3"/>
    <w:rsid w:val="00411C43"/>
    <w:rsid w:val="004145E4"/>
    <w:rsid w:val="00420A5E"/>
    <w:rsid w:val="004231B6"/>
    <w:rsid w:val="00424B47"/>
    <w:rsid w:val="0042590F"/>
    <w:rsid w:val="0043024E"/>
    <w:rsid w:val="0043451E"/>
    <w:rsid w:val="004357E2"/>
    <w:rsid w:val="0043594E"/>
    <w:rsid w:val="00436ACB"/>
    <w:rsid w:val="00437771"/>
    <w:rsid w:val="00437B1B"/>
    <w:rsid w:val="00445919"/>
    <w:rsid w:val="0045382D"/>
    <w:rsid w:val="00454455"/>
    <w:rsid w:val="0045484E"/>
    <w:rsid w:val="0045549C"/>
    <w:rsid w:val="0046368B"/>
    <w:rsid w:val="00467490"/>
    <w:rsid w:val="00467D26"/>
    <w:rsid w:val="0047303D"/>
    <w:rsid w:val="00474D9B"/>
    <w:rsid w:val="00475571"/>
    <w:rsid w:val="00477CDC"/>
    <w:rsid w:val="00481EAE"/>
    <w:rsid w:val="004821AA"/>
    <w:rsid w:val="00484F0B"/>
    <w:rsid w:val="00492887"/>
    <w:rsid w:val="00494C0A"/>
    <w:rsid w:val="00494D0E"/>
    <w:rsid w:val="00496FF9"/>
    <w:rsid w:val="0049711E"/>
    <w:rsid w:val="004A083A"/>
    <w:rsid w:val="004A1C9D"/>
    <w:rsid w:val="004A2A1B"/>
    <w:rsid w:val="004A2B95"/>
    <w:rsid w:val="004A2C44"/>
    <w:rsid w:val="004A460F"/>
    <w:rsid w:val="004A5550"/>
    <w:rsid w:val="004A7460"/>
    <w:rsid w:val="004B0DAD"/>
    <w:rsid w:val="004B2D1A"/>
    <w:rsid w:val="004B3372"/>
    <w:rsid w:val="004B3441"/>
    <w:rsid w:val="004B52F2"/>
    <w:rsid w:val="004C26EC"/>
    <w:rsid w:val="004C4653"/>
    <w:rsid w:val="004C4EE0"/>
    <w:rsid w:val="004D1001"/>
    <w:rsid w:val="004D1784"/>
    <w:rsid w:val="004D1EAC"/>
    <w:rsid w:val="004D20BE"/>
    <w:rsid w:val="004D228B"/>
    <w:rsid w:val="004D4186"/>
    <w:rsid w:val="004D48CF"/>
    <w:rsid w:val="004D66A2"/>
    <w:rsid w:val="004D7DF1"/>
    <w:rsid w:val="004E087A"/>
    <w:rsid w:val="004E2307"/>
    <w:rsid w:val="004E60BD"/>
    <w:rsid w:val="004F4C35"/>
    <w:rsid w:val="00500CF1"/>
    <w:rsid w:val="00503C11"/>
    <w:rsid w:val="0050634D"/>
    <w:rsid w:val="00506B3E"/>
    <w:rsid w:val="00510EDB"/>
    <w:rsid w:val="00510F2B"/>
    <w:rsid w:val="0051312A"/>
    <w:rsid w:val="00513FFA"/>
    <w:rsid w:val="005154ED"/>
    <w:rsid w:val="00516F46"/>
    <w:rsid w:val="00525900"/>
    <w:rsid w:val="005268EB"/>
    <w:rsid w:val="00530BA8"/>
    <w:rsid w:val="0053331E"/>
    <w:rsid w:val="00535F44"/>
    <w:rsid w:val="00542754"/>
    <w:rsid w:val="00543417"/>
    <w:rsid w:val="005448D6"/>
    <w:rsid w:val="00546C8A"/>
    <w:rsid w:val="00551A6D"/>
    <w:rsid w:val="00551CB5"/>
    <w:rsid w:val="00552079"/>
    <w:rsid w:val="005537D0"/>
    <w:rsid w:val="005539E1"/>
    <w:rsid w:val="00553CFF"/>
    <w:rsid w:val="00554995"/>
    <w:rsid w:val="00555530"/>
    <w:rsid w:val="005626C0"/>
    <w:rsid w:val="0056381C"/>
    <w:rsid w:val="00565872"/>
    <w:rsid w:val="00567970"/>
    <w:rsid w:val="00567E37"/>
    <w:rsid w:val="005706D6"/>
    <w:rsid w:val="00571ED2"/>
    <w:rsid w:val="00572C2C"/>
    <w:rsid w:val="00572C4D"/>
    <w:rsid w:val="00573171"/>
    <w:rsid w:val="00573DC1"/>
    <w:rsid w:val="00576501"/>
    <w:rsid w:val="00580417"/>
    <w:rsid w:val="00580791"/>
    <w:rsid w:val="00585106"/>
    <w:rsid w:val="00585ED5"/>
    <w:rsid w:val="005A05AB"/>
    <w:rsid w:val="005A0D23"/>
    <w:rsid w:val="005A2E3C"/>
    <w:rsid w:val="005A4060"/>
    <w:rsid w:val="005B669D"/>
    <w:rsid w:val="005C0F5B"/>
    <w:rsid w:val="005C10FB"/>
    <w:rsid w:val="005C126E"/>
    <w:rsid w:val="005C2CB3"/>
    <w:rsid w:val="005C5CD9"/>
    <w:rsid w:val="005C5DA1"/>
    <w:rsid w:val="005C5F76"/>
    <w:rsid w:val="005C6730"/>
    <w:rsid w:val="005C6A83"/>
    <w:rsid w:val="005D650E"/>
    <w:rsid w:val="005D7F8F"/>
    <w:rsid w:val="005E02F1"/>
    <w:rsid w:val="005E06C7"/>
    <w:rsid w:val="005E598D"/>
    <w:rsid w:val="005E5F63"/>
    <w:rsid w:val="005F1F01"/>
    <w:rsid w:val="005F4F1C"/>
    <w:rsid w:val="00604321"/>
    <w:rsid w:val="00605B30"/>
    <w:rsid w:val="00605D56"/>
    <w:rsid w:val="00607525"/>
    <w:rsid w:val="006108A7"/>
    <w:rsid w:val="00611FB8"/>
    <w:rsid w:val="006149D5"/>
    <w:rsid w:val="00621697"/>
    <w:rsid w:val="006216D1"/>
    <w:rsid w:val="00624325"/>
    <w:rsid w:val="00625174"/>
    <w:rsid w:val="00625810"/>
    <w:rsid w:val="00625A47"/>
    <w:rsid w:val="00627642"/>
    <w:rsid w:val="0063000C"/>
    <w:rsid w:val="006346D4"/>
    <w:rsid w:val="0063538D"/>
    <w:rsid w:val="00636F77"/>
    <w:rsid w:val="00637D56"/>
    <w:rsid w:val="006448C5"/>
    <w:rsid w:val="00645775"/>
    <w:rsid w:val="006470B4"/>
    <w:rsid w:val="006508B0"/>
    <w:rsid w:val="0065182B"/>
    <w:rsid w:val="00655C19"/>
    <w:rsid w:val="0065623C"/>
    <w:rsid w:val="00657636"/>
    <w:rsid w:val="0066233C"/>
    <w:rsid w:val="0066433B"/>
    <w:rsid w:val="00666FFF"/>
    <w:rsid w:val="00685AB0"/>
    <w:rsid w:val="006912FB"/>
    <w:rsid w:val="00691429"/>
    <w:rsid w:val="006926D7"/>
    <w:rsid w:val="00696D21"/>
    <w:rsid w:val="006A3A00"/>
    <w:rsid w:val="006A480F"/>
    <w:rsid w:val="006A65F3"/>
    <w:rsid w:val="006A6B15"/>
    <w:rsid w:val="006B18B7"/>
    <w:rsid w:val="006B1EAF"/>
    <w:rsid w:val="006B26AC"/>
    <w:rsid w:val="006B4CB8"/>
    <w:rsid w:val="006B6181"/>
    <w:rsid w:val="006C2883"/>
    <w:rsid w:val="006C2E87"/>
    <w:rsid w:val="006C3219"/>
    <w:rsid w:val="006C4769"/>
    <w:rsid w:val="006C6285"/>
    <w:rsid w:val="006D37C6"/>
    <w:rsid w:val="006D5066"/>
    <w:rsid w:val="006D5F2B"/>
    <w:rsid w:val="006D7DE2"/>
    <w:rsid w:val="006E0F95"/>
    <w:rsid w:val="006F1898"/>
    <w:rsid w:val="006F5712"/>
    <w:rsid w:val="006F673E"/>
    <w:rsid w:val="006F705A"/>
    <w:rsid w:val="00712934"/>
    <w:rsid w:val="007134AF"/>
    <w:rsid w:val="0071493B"/>
    <w:rsid w:val="00723306"/>
    <w:rsid w:val="00725D05"/>
    <w:rsid w:val="00726F38"/>
    <w:rsid w:val="00732A67"/>
    <w:rsid w:val="007338FC"/>
    <w:rsid w:val="00733C1A"/>
    <w:rsid w:val="007362E2"/>
    <w:rsid w:val="007363DD"/>
    <w:rsid w:val="00740AC9"/>
    <w:rsid w:val="00740F4E"/>
    <w:rsid w:val="00745185"/>
    <w:rsid w:val="0074620D"/>
    <w:rsid w:val="007462C1"/>
    <w:rsid w:val="00746C14"/>
    <w:rsid w:val="00747DB4"/>
    <w:rsid w:val="0075045E"/>
    <w:rsid w:val="00752701"/>
    <w:rsid w:val="0075342D"/>
    <w:rsid w:val="007603DB"/>
    <w:rsid w:val="007732AD"/>
    <w:rsid w:val="00773E76"/>
    <w:rsid w:val="00774ADE"/>
    <w:rsid w:val="0078069F"/>
    <w:rsid w:val="007812C7"/>
    <w:rsid w:val="007835D7"/>
    <w:rsid w:val="007836F5"/>
    <w:rsid w:val="007860EB"/>
    <w:rsid w:val="007869E2"/>
    <w:rsid w:val="00791222"/>
    <w:rsid w:val="00791B66"/>
    <w:rsid w:val="00792B10"/>
    <w:rsid w:val="007A4D54"/>
    <w:rsid w:val="007A5E81"/>
    <w:rsid w:val="007A7001"/>
    <w:rsid w:val="007B0E51"/>
    <w:rsid w:val="007B1187"/>
    <w:rsid w:val="007B22FB"/>
    <w:rsid w:val="007B425A"/>
    <w:rsid w:val="007B75A0"/>
    <w:rsid w:val="007B7E8C"/>
    <w:rsid w:val="007C02BC"/>
    <w:rsid w:val="007C0E26"/>
    <w:rsid w:val="007C1642"/>
    <w:rsid w:val="007C3E8A"/>
    <w:rsid w:val="007C4BF1"/>
    <w:rsid w:val="007D03E4"/>
    <w:rsid w:val="007D201F"/>
    <w:rsid w:val="007D3889"/>
    <w:rsid w:val="007D4428"/>
    <w:rsid w:val="007D4DAC"/>
    <w:rsid w:val="007D6E4D"/>
    <w:rsid w:val="007D7C1D"/>
    <w:rsid w:val="007E1C07"/>
    <w:rsid w:val="007E274D"/>
    <w:rsid w:val="007E3916"/>
    <w:rsid w:val="007E72FA"/>
    <w:rsid w:val="007E76FE"/>
    <w:rsid w:val="007F4D11"/>
    <w:rsid w:val="007F691C"/>
    <w:rsid w:val="007F6AFD"/>
    <w:rsid w:val="00807E83"/>
    <w:rsid w:val="008104C8"/>
    <w:rsid w:val="008116A8"/>
    <w:rsid w:val="00813861"/>
    <w:rsid w:val="00813E60"/>
    <w:rsid w:val="00813FCC"/>
    <w:rsid w:val="00820591"/>
    <w:rsid w:val="008206CC"/>
    <w:rsid w:val="00824C8F"/>
    <w:rsid w:val="00826C90"/>
    <w:rsid w:val="00827517"/>
    <w:rsid w:val="008275AA"/>
    <w:rsid w:val="008275F3"/>
    <w:rsid w:val="00831AB1"/>
    <w:rsid w:val="00833431"/>
    <w:rsid w:val="008338BA"/>
    <w:rsid w:val="0083437D"/>
    <w:rsid w:val="00836418"/>
    <w:rsid w:val="00837EBC"/>
    <w:rsid w:val="00842CEC"/>
    <w:rsid w:val="00844509"/>
    <w:rsid w:val="00845497"/>
    <w:rsid w:val="00845550"/>
    <w:rsid w:val="00846363"/>
    <w:rsid w:val="00846F61"/>
    <w:rsid w:val="0085089F"/>
    <w:rsid w:val="0085276B"/>
    <w:rsid w:val="00853322"/>
    <w:rsid w:val="008535D5"/>
    <w:rsid w:val="00853998"/>
    <w:rsid w:val="00856859"/>
    <w:rsid w:val="00856A85"/>
    <w:rsid w:val="008664FB"/>
    <w:rsid w:val="00867467"/>
    <w:rsid w:val="00873BE0"/>
    <w:rsid w:val="00874AA0"/>
    <w:rsid w:val="00876972"/>
    <w:rsid w:val="00876CDA"/>
    <w:rsid w:val="00877517"/>
    <w:rsid w:val="00877EED"/>
    <w:rsid w:val="0088143C"/>
    <w:rsid w:val="00881BB5"/>
    <w:rsid w:val="00886163"/>
    <w:rsid w:val="00886B18"/>
    <w:rsid w:val="00887435"/>
    <w:rsid w:val="0088795A"/>
    <w:rsid w:val="008917ED"/>
    <w:rsid w:val="008955CA"/>
    <w:rsid w:val="00896CC3"/>
    <w:rsid w:val="008A26EC"/>
    <w:rsid w:val="008A6C67"/>
    <w:rsid w:val="008A6DDB"/>
    <w:rsid w:val="008A716D"/>
    <w:rsid w:val="008B0BFD"/>
    <w:rsid w:val="008B33FE"/>
    <w:rsid w:val="008B41F5"/>
    <w:rsid w:val="008C156A"/>
    <w:rsid w:val="008C18BA"/>
    <w:rsid w:val="008C1908"/>
    <w:rsid w:val="008C7589"/>
    <w:rsid w:val="008D213B"/>
    <w:rsid w:val="008D2A1C"/>
    <w:rsid w:val="008D34E8"/>
    <w:rsid w:val="008D35F7"/>
    <w:rsid w:val="008D400C"/>
    <w:rsid w:val="008D7484"/>
    <w:rsid w:val="008D7527"/>
    <w:rsid w:val="008D759B"/>
    <w:rsid w:val="008E051A"/>
    <w:rsid w:val="008E1036"/>
    <w:rsid w:val="008E205E"/>
    <w:rsid w:val="008E6ACB"/>
    <w:rsid w:val="008F0B33"/>
    <w:rsid w:val="008F0DD7"/>
    <w:rsid w:val="008F31B5"/>
    <w:rsid w:val="00900373"/>
    <w:rsid w:val="009007C8"/>
    <w:rsid w:val="00900D32"/>
    <w:rsid w:val="0090686F"/>
    <w:rsid w:val="00913AF3"/>
    <w:rsid w:val="00913E4D"/>
    <w:rsid w:val="00915831"/>
    <w:rsid w:val="00917F39"/>
    <w:rsid w:val="009229B3"/>
    <w:rsid w:val="00923D74"/>
    <w:rsid w:val="00930D4D"/>
    <w:rsid w:val="00932B4E"/>
    <w:rsid w:val="00942785"/>
    <w:rsid w:val="00944C1D"/>
    <w:rsid w:val="00945F6B"/>
    <w:rsid w:val="009514F0"/>
    <w:rsid w:val="00951685"/>
    <w:rsid w:val="00952633"/>
    <w:rsid w:val="00954D16"/>
    <w:rsid w:val="00956EA9"/>
    <w:rsid w:val="00957EAA"/>
    <w:rsid w:val="00965E53"/>
    <w:rsid w:val="0096610E"/>
    <w:rsid w:val="00973916"/>
    <w:rsid w:val="00975464"/>
    <w:rsid w:val="00976F71"/>
    <w:rsid w:val="009846AB"/>
    <w:rsid w:val="009862A3"/>
    <w:rsid w:val="00986D89"/>
    <w:rsid w:val="009A13AA"/>
    <w:rsid w:val="009B0A12"/>
    <w:rsid w:val="009B3B27"/>
    <w:rsid w:val="009B56F9"/>
    <w:rsid w:val="009B7E9B"/>
    <w:rsid w:val="009C00FB"/>
    <w:rsid w:val="009C1AE5"/>
    <w:rsid w:val="009C3EAD"/>
    <w:rsid w:val="009C5C42"/>
    <w:rsid w:val="009C6772"/>
    <w:rsid w:val="009C6F1B"/>
    <w:rsid w:val="009C71B4"/>
    <w:rsid w:val="009D389E"/>
    <w:rsid w:val="009D392C"/>
    <w:rsid w:val="009D43A4"/>
    <w:rsid w:val="009D787A"/>
    <w:rsid w:val="009D7E6C"/>
    <w:rsid w:val="009E4DBF"/>
    <w:rsid w:val="009E7305"/>
    <w:rsid w:val="009E7D61"/>
    <w:rsid w:val="009E7E6E"/>
    <w:rsid w:val="009F078C"/>
    <w:rsid w:val="009F4E22"/>
    <w:rsid w:val="009F6AAC"/>
    <w:rsid w:val="009F76C2"/>
    <w:rsid w:val="00A013D8"/>
    <w:rsid w:val="00A023A6"/>
    <w:rsid w:val="00A044FA"/>
    <w:rsid w:val="00A05CB6"/>
    <w:rsid w:val="00A07428"/>
    <w:rsid w:val="00A11ABA"/>
    <w:rsid w:val="00A138F2"/>
    <w:rsid w:val="00A2126A"/>
    <w:rsid w:val="00A23C4F"/>
    <w:rsid w:val="00A27BFC"/>
    <w:rsid w:val="00A34982"/>
    <w:rsid w:val="00A34FBD"/>
    <w:rsid w:val="00A3741E"/>
    <w:rsid w:val="00A411A1"/>
    <w:rsid w:val="00A4772B"/>
    <w:rsid w:val="00A54309"/>
    <w:rsid w:val="00A547D2"/>
    <w:rsid w:val="00A54CEA"/>
    <w:rsid w:val="00A57B70"/>
    <w:rsid w:val="00A61391"/>
    <w:rsid w:val="00A63D33"/>
    <w:rsid w:val="00A65AAF"/>
    <w:rsid w:val="00A70998"/>
    <w:rsid w:val="00A713D3"/>
    <w:rsid w:val="00A72967"/>
    <w:rsid w:val="00A74A60"/>
    <w:rsid w:val="00A775ED"/>
    <w:rsid w:val="00A800B8"/>
    <w:rsid w:val="00A849F6"/>
    <w:rsid w:val="00A855B1"/>
    <w:rsid w:val="00A85CD0"/>
    <w:rsid w:val="00A871F2"/>
    <w:rsid w:val="00A87D23"/>
    <w:rsid w:val="00A87D81"/>
    <w:rsid w:val="00A87DEE"/>
    <w:rsid w:val="00A9027C"/>
    <w:rsid w:val="00A96E3A"/>
    <w:rsid w:val="00AA0F8A"/>
    <w:rsid w:val="00AA11AA"/>
    <w:rsid w:val="00AA2C29"/>
    <w:rsid w:val="00AA3231"/>
    <w:rsid w:val="00AA3471"/>
    <w:rsid w:val="00AA452E"/>
    <w:rsid w:val="00AA5B95"/>
    <w:rsid w:val="00AB2132"/>
    <w:rsid w:val="00AB2FB1"/>
    <w:rsid w:val="00AB73D0"/>
    <w:rsid w:val="00AC0C2F"/>
    <w:rsid w:val="00AC3008"/>
    <w:rsid w:val="00AC5420"/>
    <w:rsid w:val="00AD0646"/>
    <w:rsid w:val="00AD0E2B"/>
    <w:rsid w:val="00AD19BB"/>
    <w:rsid w:val="00AD350E"/>
    <w:rsid w:val="00AD629C"/>
    <w:rsid w:val="00AD6D6D"/>
    <w:rsid w:val="00AD7A9B"/>
    <w:rsid w:val="00AE09A4"/>
    <w:rsid w:val="00AE1698"/>
    <w:rsid w:val="00AE4371"/>
    <w:rsid w:val="00AE4D5B"/>
    <w:rsid w:val="00AE5DA3"/>
    <w:rsid w:val="00AF075E"/>
    <w:rsid w:val="00AF0B61"/>
    <w:rsid w:val="00AF3028"/>
    <w:rsid w:val="00AF4311"/>
    <w:rsid w:val="00B040DD"/>
    <w:rsid w:val="00B04DDA"/>
    <w:rsid w:val="00B0529A"/>
    <w:rsid w:val="00B103DA"/>
    <w:rsid w:val="00B10484"/>
    <w:rsid w:val="00B1053D"/>
    <w:rsid w:val="00B10563"/>
    <w:rsid w:val="00B12C5F"/>
    <w:rsid w:val="00B134A0"/>
    <w:rsid w:val="00B13733"/>
    <w:rsid w:val="00B15AE6"/>
    <w:rsid w:val="00B213B0"/>
    <w:rsid w:val="00B238E7"/>
    <w:rsid w:val="00B23B3A"/>
    <w:rsid w:val="00B267E4"/>
    <w:rsid w:val="00B31D1A"/>
    <w:rsid w:val="00B35415"/>
    <w:rsid w:val="00B36E7C"/>
    <w:rsid w:val="00B37B02"/>
    <w:rsid w:val="00B43D8A"/>
    <w:rsid w:val="00B46247"/>
    <w:rsid w:val="00B47755"/>
    <w:rsid w:val="00B51F3E"/>
    <w:rsid w:val="00B55426"/>
    <w:rsid w:val="00B57EE3"/>
    <w:rsid w:val="00B60005"/>
    <w:rsid w:val="00B622B7"/>
    <w:rsid w:val="00B67C81"/>
    <w:rsid w:val="00B70642"/>
    <w:rsid w:val="00B711E2"/>
    <w:rsid w:val="00B742E7"/>
    <w:rsid w:val="00B77716"/>
    <w:rsid w:val="00B803FB"/>
    <w:rsid w:val="00B82E65"/>
    <w:rsid w:val="00B82F1F"/>
    <w:rsid w:val="00B86760"/>
    <w:rsid w:val="00B87DB3"/>
    <w:rsid w:val="00B93BDB"/>
    <w:rsid w:val="00B956CD"/>
    <w:rsid w:val="00B9788E"/>
    <w:rsid w:val="00B978CD"/>
    <w:rsid w:val="00BA0A0F"/>
    <w:rsid w:val="00BA2602"/>
    <w:rsid w:val="00BA36E8"/>
    <w:rsid w:val="00BA41CF"/>
    <w:rsid w:val="00BB5111"/>
    <w:rsid w:val="00BB54B5"/>
    <w:rsid w:val="00BB5B6A"/>
    <w:rsid w:val="00BC51CF"/>
    <w:rsid w:val="00BC5828"/>
    <w:rsid w:val="00BC5AF5"/>
    <w:rsid w:val="00BD1B42"/>
    <w:rsid w:val="00BD4837"/>
    <w:rsid w:val="00BD4A2A"/>
    <w:rsid w:val="00BD7F5E"/>
    <w:rsid w:val="00BF25E9"/>
    <w:rsid w:val="00BF2C50"/>
    <w:rsid w:val="00BF3597"/>
    <w:rsid w:val="00BF4807"/>
    <w:rsid w:val="00BF7C6B"/>
    <w:rsid w:val="00C074E1"/>
    <w:rsid w:val="00C0762C"/>
    <w:rsid w:val="00C106E2"/>
    <w:rsid w:val="00C14831"/>
    <w:rsid w:val="00C15409"/>
    <w:rsid w:val="00C159E6"/>
    <w:rsid w:val="00C15C65"/>
    <w:rsid w:val="00C1741C"/>
    <w:rsid w:val="00C2079F"/>
    <w:rsid w:val="00C22F13"/>
    <w:rsid w:val="00C2390D"/>
    <w:rsid w:val="00C25A2C"/>
    <w:rsid w:val="00C31D35"/>
    <w:rsid w:val="00C32E98"/>
    <w:rsid w:val="00C344BB"/>
    <w:rsid w:val="00C3660C"/>
    <w:rsid w:val="00C40055"/>
    <w:rsid w:val="00C439E2"/>
    <w:rsid w:val="00C50EA7"/>
    <w:rsid w:val="00C515A4"/>
    <w:rsid w:val="00C52FAE"/>
    <w:rsid w:val="00C53256"/>
    <w:rsid w:val="00C546EA"/>
    <w:rsid w:val="00C60FF5"/>
    <w:rsid w:val="00C63D7B"/>
    <w:rsid w:val="00C647BA"/>
    <w:rsid w:val="00C66E55"/>
    <w:rsid w:val="00C71274"/>
    <w:rsid w:val="00C73044"/>
    <w:rsid w:val="00C73ADF"/>
    <w:rsid w:val="00C75006"/>
    <w:rsid w:val="00C75437"/>
    <w:rsid w:val="00C77153"/>
    <w:rsid w:val="00C77946"/>
    <w:rsid w:val="00C90097"/>
    <w:rsid w:val="00C913E8"/>
    <w:rsid w:val="00C922DB"/>
    <w:rsid w:val="00C94D3C"/>
    <w:rsid w:val="00C95351"/>
    <w:rsid w:val="00C95792"/>
    <w:rsid w:val="00C96B1B"/>
    <w:rsid w:val="00CA03A7"/>
    <w:rsid w:val="00CA4F00"/>
    <w:rsid w:val="00CB0465"/>
    <w:rsid w:val="00CB2088"/>
    <w:rsid w:val="00CB35AE"/>
    <w:rsid w:val="00CB47DC"/>
    <w:rsid w:val="00CB5735"/>
    <w:rsid w:val="00CB5A2B"/>
    <w:rsid w:val="00CB7635"/>
    <w:rsid w:val="00CB7DF3"/>
    <w:rsid w:val="00CC5412"/>
    <w:rsid w:val="00CC6D99"/>
    <w:rsid w:val="00CD0D51"/>
    <w:rsid w:val="00CD11A3"/>
    <w:rsid w:val="00CD163B"/>
    <w:rsid w:val="00CD2953"/>
    <w:rsid w:val="00CD36B7"/>
    <w:rsid w:val="00CD3C10"/>
    <w:rsid w:val="00CD3EA8"/>
    <w:rsid w:val="00CD6365"/>
    <w:rsid w:val="00CE18A2"/>
    <w:rsid w:val="00CE4A05"/>
    <w:rsid w:val="00CE534B"/>
    <w:rsid w:val="00CE5E36"/>
    <w:rsid w:val="00CF4A2A"/>
    <w:rsid w:val="00D02A92"/>
    <w:rsid w:val="00D03E99"/>
    <w:rsid w:val="00D041DE"/>
    <w:rsid w:val="00D050B1"/>
    <w:rsid w:val="00D05BEC"/>
    <w:rsid w:val="00D0759A"/>
    <w:rsid w:val="00D1410F"/>
    <w:rsid w:val="00D152E1"/>
    <w:rsid w:val="00D17914"/>
    <w:rsid w:val="00D17E83"/>
    <w:rsid w:val="00D21431"/>
    <w:rsid w:val="00D21914"/>
    <w:rsid w:val="00D24C83"/>
    <w:rsid w:val="00D257B5"/>
    <w:rsid w:val="00D2713B"/>
    <w:rsid w:val="00D271BA"/>
    <w:rsid w:val="00D276BE"/>
    <w:rsid w:val="00D277A0"/>
    <w:rsid w:val="00D301E9"/>
    <w:rsid w:val="00D31ECC"/>
    <w:rsid w:val="00D4086D"/>
    <w:rsid w:val="00D40DC0"/>
    <w:rsid w:val="00D40F37"/>
    <w:rsid w:val="00D43B0D"/>
    <w:rsid w:val="00D50FEE"/>
    <w:rsid w:val="00D52C32"/>
    <w:rsid w:val="00D54B92"/>
    <w:rsid w:val="00D577DF"/>
    <w:rsid w:val="00D57FD4"/>
    <w:rsid w:val="00D6279F"/>
    <w:rsid w:val="00D6496C"/>
    <w:rsid w:val="00D65EB0"/>
    <w:rsid w:val="00D66322"/>
    <w:rsid w:val="00D66A02"/>
    <w:rsid w:val="00D67579"/>
    <w:rsid w:val="00D72927"/>
    <w:rsid w:val="00D72BD2"/>
    <w:rsid w:val="00D76243"/>
    <w:rsid w:val="00D77B52"/>
    <w:rsid w:val="00D8096A"/>
    <w:rsid w:val="00D81733"/>
    <w:rsid w:val="00D823A1"/>
    <w:rsid w:val="00D82614"/>
    <w:rsid w:val="00D8411B"/>
    <w:rsid w:val="00D8629D"/>
    <w:rsid w:val="00D86E0E"/>
    <w:rsid w:val="00D91120"/>
    <w:rsid w:val="00D94862"/>
    <w:rsid w:val="00D94954"/>
    <w:rsid w:val="00D949B8"/>
    <w:rsid w:val="00D966FE"/>
    <w:rsid w:val="00D970FD"/>
    <w:rsid w:val="00DA31AE"/>
    <w:rsid w:val="00DA584F"/>
    <w:rsid w:val="00DB28A0"/>
    <w:rsid w:val="00DB3356"/>
    <w:rsid w:val="00DB5E88"/>
    <w:rsid w:val="00DB6731"/>
    <w:rsid w:val="00DB76F7"/>
    <w:rsid w:val="00DB7E2D"/>
    <w:rsid w:val="00DC1080"/>
    <w:rsid w:val="00DC5AC4"/>
    <w:rsid w:val="00DD00AA"/>
    <w:rsid w:val="00DD0F9F"/>
    <w:rsid w:val="00DD4831"/>
    <w:rsid w:val="00DD6530"/>
    <w:rsid w:val="00DD7B53"/>
    <w:rsid w:val="00DE112C"/>
    <w:rsid w:val="00DE1838"/>
    <w:rsid w:val="00DE1C83"/>
    <w:rsid w:val="00DE1ED7"/>
    <w:rsid w:val="00DE30FD"/>
    <w:rsid w:val="00DE56BF"/>
    <w:rsid w:val="00DE6F00"/>
    <w:rsid w:val="00DF1A73"/>
    <w:rsid w:val="00DF37BB"/>
    <w:rsid w:val="00DF4FCC"/>
    <w:rsid w:val="00DF6211"/>
    <w:rsid w:val="00DF7A4B"/>
    <w:rsid w:val="00E03D17"/>
    <w:rsid w:val="00E04AF6"/>
    <w:rsid w:val="00E04F5C"/>
    <w:rsid w:val="00E0500E"/>
    <w:rsid w:val="00E05147"/>
    <w:rsid w:val="00E06AED"/>
    <w:rsid w:val="00E07344"/>
    <w:rsid w:val="00E07851"/>
    <w:rsid w:val="00E079E5"/>
    <w:rsid w:val="00E10211"/>
    <w:rsid w:val="00E1073E"/>
    <w:rsid w:val="00E130FD"/>
    <w:rsid w:val="00E13202"/>
    <w:rsid w:val="00E15857"/>
    <w:rsid w:val="00E158E4"/>
    <w:rsid w:val="00E1737C"/>
    <w:rsid w:val="00E21911"/>
    <w:rsid w:val="00E21AF0"/>
    <w:rsid w:val="00E228C6"/>
    <w:rsid w:val="00E26A2B"/>
    <w:rsid w:val="00E3030D"/>
    <w:rsid w:val="00E3154A"/>
    <w:rsid w:val="00E331C5"/>
    <w:rsid w:val="00E3395A"/>
    <w:rsid w:val="00E340FA"/>
    <w:rsid w:val="00E369A6"/>
    <w:rsid w:val="00E50178"/>
    <w:rsid w:val="00E528B6"/>
    <w:rsid w:val="00E545EC"/>
    <w:rsid w:val="00E54732"/>
    <w:rsid w:val="00E550DE"/>
    <w:rsid w:val="00E60CFD"/>
    <w:rsid w:val="00E61901"/>
    <w:rsid w:val="00E633D0"/>
    <w:rsid w:val="00E648F8"/>
    <w:rsid w:val="00E65198"/>
    <w:rsid w:val="00E67935"/>
    <w:rsid w:val="00E74AAF"/>
    <w:rsid w:val="00E77C2C"/>
    <w:rsid w:val="00E80BD0"/>
    <w:rsid w:val="00E82D08"/>
    <w:rsid w:val="00E83AE0"/>
    <w:rsid w:val="00E8474E"/>
    <w:rsid w:val="00E875E5"/>
    <w:rsid w:val="00E87957"/>
    <w:rsid w:val="00E90DD3"/>
    <w:rsid w:val="00E93BB6"/>
    <w:rsid w:val="00E95DBF"/>
    <w:rsid w:val="00E96B6D"/>
    <w:rsid w:val="00E96C1A"/>
    <w:rsid w:val="00EA3ED1"/>
    <w:rsid w:val="00EA40AC"/>
    <w:rsid w:val="00EB1CF5"/>
    <w:rsid w:val="00EB5C96"/>
    <w:rsid w:val="00EB6584"/>
    <w:rsid w:val="00EB6C83"/>
    <w:rsid w:val="00EB7461"/>
    <w:rsid w:val="00EC021A"/>
    <w:rsid w:val="00EC244A"/>
    <w:rsid w:val="00EC470C"/>
    <w:rsid w:val="00ED0178"/>
    <w:rsid w:val="00ED09ED"/>
    <w:rsid w:val="00ED4A19"/>
    <w:rsid w:val="00ED5320"/>
    <w:rsid w:val="00EE0881"/>
    <w:rsid w:val="00EE11A6"/>
    <w:rsid w:val="00EE2364"/>
    <w:rsid w:val="00EE34C7"/>
    <w:rsid w:val="00EE434A"/>
    <w:rsid w:val="00EE6743"/>
    <w:rsid w:val="00EE6B82"/>
    <w:rsid w:val="00EE7AA4"/>
    <w:rsid w:val="00EE7C14"/>
    <w:rsid w:val="00EF0E89"/>
    <w:rsid w:val="00EF1088"/>
    <w:rsid w:val="00EF1ED4"/>
    <w:rsid w:val="00EF28C3"/>
    <w:rsid w:val="00EF4011"/>
    <w:rsid w:val="00EF4FF6"/>
    <w:rsid w:val="00EF704D"/>
    <w:rsid w:val="00F0081E"/>
    <w:rsid w:val="00F01181"/>
    <w:rsid w:val="00F02C9E"/>
    <w:rsid w:val="00F03D0B"/>
    <w:rsid w:val="00F03E2C"/>
    <w:rsid w:val="00F0441D"/>
    <w:rsid w:val="00F062E7"/>
    <w:rsid w:val="00F14E6A"/>
    <w:rsid w:val="00F15857"/>
    <w:rsid w:val="00F20E7C"/>
    <w:rsid w:val="00F226B6"/>
    <w:rsid w:val="00F24058"/>
    <w:rsid w:val="00F250E8"/>
    <w:rsid w:val="00F262AC"/>
    <w:rsid w:val="00F31034"/>
    <w:rsid w:val="00F32571"/>
    <w:rsid w:val="00F32883"/>
    <w:rsid w:val="00F35694"/>
    <w:rsid w:val="00F36AAE"/>
    <w:rsid w:val="00F37351"/>
    <w:rsid w:val="00F37D62"/>
    <w:rsid w:val="00F41717"/>
    <w:rsid w:val="00F41D37"/>
    <w:rsid w:val="00F43CA4"/>
    <w:rsid w:val="00F4537A"/>
    <w:rsid w:val="00F55019"/>
    <w:rsid w:val="00F5566E"/>
    <w:rsid w:val="00F575E8"/>
    <w:rsid w:val="00F60F39"/>
    <w:rsid w:val="00F6621C"/>
    <w:rsid w:val="00F738CA"/>
    <w:rsid w:val="00F762DE"/>
    <w:rsid w:val="00F80F74"/>
    <w:rsid w:val="00F81D4D"/>
    <w:rsid w:val="00F82801"/>
    <w:rsid w:val="00F841E5"/>
    <w:rsid w:val="00F85747"/>
    <w:rsid w:val="00F86CC6"/>
    <w:rsid w:val="00F93E4C"/>
    <w:rsid w:val="00F95EC9"/>
    <w:rsid w:val="00FA567C"/>
    <w:rsid w:val="00FA5B0D"/>
    <w:rsid w:val="00FA6923"/>
    <w:rsid w:val="00FA6C30"/>
    <w:rsid w:val="00FB18B9"/>
    <w:rsid w:val="00FB5E64"/>
    <w:rsid w:val="00FB6D79"/>
    <w:rsid w:val="00FB70E2"/>
    <w:rsid w:val="00FC2D05"/>
    <w:rsid w:val="00FC6FCD"/>
    <w:rsid w:val="00FD16B8"/>
    <w:rsid w:val="00FD3924"/>
    <w:rsid w:val="00FD4E4C"/>
    <w:rsid w:val="00FE1AEE"/>
    <w:rsid w:val="00FE41E5"/>
    <w:rsid w:val="00FE523D"/>
    <w:rsid w:val="00FF0166"/>
    <w:rsid w:val="00FF14C8"/>
    <w:rsid w:val="00FF1F62"/>
    <w:rsid w:val="00FF2423"/>
    <w:rsid w:val="00FF41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E36FCDB-A35B-4E1C-8203-87F9882303B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573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033E06"/>
  </w:style>
  <w:style w:type="paragraph" w:styleId="a5">
    <w:name w:val="footer"/>
    <w:basedOn w:val="a"/>
    <w:link w:val="a6"/>
    <w:uiPriority w:val="99"/>
    <w:unhideWhenUsed/>
    <w:rsid w:val="00033E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033E06"/>
  </w:style>
  <w:style w:type="paragraph" w:styleId="a7">
    <w:name w:val="List Paragraph"/>
    <w:basedOn w:val="a"/>
    <w:uiPriority w:val="99"/>
    <w:qFormat/>
    <w:rsid w:val="00CB5735"/>
    <w:pPr>
      <w:ind w:left="720"/>
      <w:contextualSpacing/>
    </w:pPr>
  </w:style>
  <w:style w:type="table" w:styleId="a8">
    <w:name w:val="Table Grid"/>
    <w:basedOn w:val="a1"/>
    <w:uiPriority w:val="59"/>
    <w:rsid w:val="00CB5735"/>
    <w:pPr>
      <w:spacing w:after="0" w:line="240" w:lineRule="auto"/>
    </w:pPr>
    <w:rPr>
      <w:lang w:val="en-US" w:bidi="en-US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CB573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B5735"/>
    <w:rPr>
      <w:rFonts w:ascii="Tahoma" w:hAnsi="Tahoma" w:cs="Tahoma"/>
      <w:sz w:val="16"/>
      <w:szCs w:val="16"/>
    </w:rPr>
  </w:style>
  <w:style w:type="character" w:styleId="ab">
    <w:name w:val="Emphasis"/>
    <w:basedOn w:val="a0"/>
    <w:uiPriority w:val="20"/>
    <w:qFormat/>
    <w:rsid w:val="00E95DBF"/>
    <w:rPr>
      <w:i/>
      <w:iCs/>
    </w:rPr>
  </w:style>
  <w:style w:type="character" w:styleId="ac">
    <w:name w:val="Hyperlink"/>
    <w:basedOn w:val="a0"/>
    <w:uiPriority w:val="99"/>
    <w:unhideWhenUsed/>
    <w:rsid w:val="004066BF"/>
    <w:rPr>
      <w:color w:val="0000FF" w:themeColor="hyperlink"/>
      <w:u w:val="single"/>
    </w:rPr>
  </w:style>
  <w:style w:type="paragraph" w:styleId="ad">
    <w:name w:val="No Spacing"/>
    <w:uiPriority w:val="1"/>
    <w:qFormat/>
    <w:rsid w:val="004066B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825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413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2522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28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3590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093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44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3962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860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162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79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68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1260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70303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9018863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58285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3006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44985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dmsurgut.ru" TargetMode="External"/><Relationship Id="rId3" Type="http://schemas.openxmlformats.org/officeDocument/2006/relationships/settings" Target="settings.xml"/><Relationship Id="rId7" Type="http://schemas.openxmlformats.org/officeDocument/2006/relationships/chart" Target="charts/chart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mfc.admhmao.ru" TargetMode="External"/></Relationships>
</file>

<file path=word/charts/_rels/chart1.xml.rels><?xml version="1.0" encoding="UTF-8" standalone="yes"?>
<Relationships xmlns="http://schemas.openxmlformats.org/package/2006/relationships"><Relationship Id="rId3" Type="http://schemas.openxmlformats.org/officeDocument/2006/relationships/oleObject" Target="../embeddings/oleObject1.bin"/><Relationship Id="rId2" Type="http://schemas.microsoft.com/office/2011/relationships/chartColorStyle" Target="colors1.xml"/><Relationship Id="rId1" Type="http://schemas.microsoft.com/office/2011/relationships/chartStyle" Target="styl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4"/>
    </mc:Choice>
    <mc:Fallback>
      <c:style val="4"/>
    </mc:Fallback>
  </mc:AlternateContent>
  <c:chart>
    <c:autoTitleDeleted val="1"/>
    <c:plotArea>
      <c:layout>
        <c:manualLayout>
          <c:layoutTarget val="inner"/>
          <c:xMode val="edge"/>
          <c:yMode val="edge"/>
          <c:x val="7.9768495734908143E-2"/>
          <c:y val="7.5197437617510979E-2"/>
          <c:w val="0.89019685039370078"/>
          <c:h val="0.6908833783836722"/>
        </c:manualLayout>
      </c:layout>
      <c:barChart>
        <c:barDir val="col"/>
        <c:grouping val="clustered"/>
        <c:varyColors val="0"/>
        <c:ser>
          <c:idx val="0"/>
          <c:order val="0"/>
          <c:spPr>
            <a:solidFill>
              <a:srgbClr val="800000"/>
            </a:solidFill>
            <a:ln>
              <a:noFill/>
            </a:ln>
            <a:effectLst/>
          </c:spPr>
          <c:invertIfNegative val="0"/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/>
                    </a:solidFill>
                    <a:latin typeface="Times New Roman" panose="02020603050405020304" pitchFamily="18" charset="0"/>
                    <a:ea typeface="+mn-ea"/>
                    <a:cs typeface="Times New Roman" panose="02020603050405020304" pitchFamily="18" charset="0"/>
                  </a:defRPr>
                </a:pPr>
                <a:endParaRPr lang="ru-RU"/>
              </a:p>
            </c:txPr>
            <c:dLblPos val="outEnd"/>
            <c:showLegendKey val="0"/>
            <c:showVal val="1"/>
            <c:showCatName val="0"/>
            <c:showSerName val="0"/>
            <c:showPercent val="0"/>
            <c:showBubbleSize val="0"/>
            <c:showLeaderLines val="0"/>
            <c:extLst>
              <c:ext xmlns:c15="http://schemas.microsoft.com/office/drawing/2012/chart" uri="{CE6537A1-D6FC-4f65-9D91-7224C49458BB}">
                <c15:layout/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'[Диаграмма 03.06-09.06.xlsx]Данные'!$A$3:$A$14</c:f>
              <c:strCache>
                <c:ptCount val="12"/>
                <c:pt idx="0">
                  <c:v>8:00-9:00</c:v>
                </c:pt>
                <c:pt idx="1">
                  <c:v>9:00-10:00</c:v>
                </c:pt>
                <c:pt idx="2">
                  <c:v>10:00-11:00</c:v>
                </c:pt>
                <c:pt idx="3">
                  <c:v>11:00-12:00</c:v>
                </c:pt>
                <c:pt idx="4">
                  <c:v>12:00-13:00</c:v>
                </c:pt>
                <c:pt idx="5">
                  <c:v>13:00-14:00</c:v>
                </c:pt>
                <c:pt idx="6">
                  <c:v>14:00-15:00</c:v>
                </c:pt>
                <c:pt idx="7">
                  <c:v>15:00-16:00</c:v>
                </c:pt>
                <c:pt idx="8">
                  <c:v>16:00-17:00</c:v>
                </c:pt>
                <c:pt idx="9">
                  <c:v>17:00-18:00</c:v>
                </c:pt>
                <c:pt idx="10">
                  <c:v>18:00-19:00</c:v>
                </c:pt>
                <c:pt idx="11">
                  <c:v>19:00-20:00</c:v>
                </c:pt>
              </c:strCache>
            </c:strRef>
          </c:cat>
          <c:val>
            <c:numRef>
              <c:f>'[Диаграмма 03.06-09.06.xlsx]Данные'!$H$3:$H$14</c:f>
              <c:numCache>
                <c:formatCode>#,##0</c:formatCode>
                <c:ptCount val="12"/>
                <c:pt idx="0">
                  <c:v>97.2</c:v>
                </c:pt>
                <c:pt idx="1">
                  <c:v>150.6</c:v>
                </c:pt>
                <c:pt idx="2">
                  <c:v>168.31428571428572</c:v>
                </c:pt>
                <c:pt idx="3">
                  <c:v>152.97142857142859</c:v>
                </c:pt>
                <c:pt idx="4">
                  <c:v>164.77142857142854</c:v>
                </c:pt>
                <c:pt idx="5">
                  <c:v>143.80000000000001</c:v>
                </c:pt>
                <c:pt idx="6">
                  <c:v>160.66666666666666</c:v>
                </c:pt>
                <c:pt idx="7">
                  <c:v>174.93333333333331</c:v>
                </c:pt>
                <c:pt idx="8">
                  <c:v>155.66666666666666</c:v>
                </c:pt>
                <c:pt idx="9">
                  <c:v>158.76666666666665</c:v>
                </c:pt>
                <c:pt idx="10">
                  <c:v>147.83333333333334</c:v>
                </c:pt>
                <c:pt idx="11">
                  <c:v>61.166666666666664</c:v>
                </c:pt>
              </c:numCache>
            </c:numRef>
          </c:val>
        </c:ser>
        <c:dLbls>
          <c:dLblPos val="outEnd"/>
          <c:showLegendKey val="0"/>
          <c:showVal val="1"/>
          <c:showCatName val="0"/>
          <c:showSerName val="0"/>
          <c:showPercent val="0"/>
          <c:showBubbleSize val="0"/>
        </c:dLbls>
        <c:gapWidth val="219"/>
        <c:overlap val="-27"/>
        <c:axId val="205605168"/>
        <c:axId val="205605728"/>
      </c:barChart>
      <c:catAx>
        <c:axId val="205605168"/>
        <c:scaling>
          <c:orientation val="minMax"/>
        </c:scaling>
        <c:delete val="0"/>
        <c:axPos val="b"/>
        <c:numFmt formatCode="General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605728"/>
        <c:crosses val="autoZero"/>
        <c:auto val="1"/>
        <c:lblAlgn val="ctr"/>
        <c:lblOffset val="100"/>
        <c:noMultiLvlLbl val="0"/>
      </c:catAx>
      <c:valAx>
        <c:axId val="205605728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ysClr val="windowText" lastClr="000000"/>
                </a:solidFill>
                <a:latin typeface="Times New Roman" panose="02020603050405020304" pitchFamily="18" charset="0"/>
                <a:ea typeface="+mn-ea"/>
                <a:cs typeface="Times New Roman" panose="02020603050405020304" pitchFamily="18" charset="0"/>
              </a:defRPr>
            </a:pPr>
            <a:endParaRPr lang="ru-RU"/>
          </a:p>
        </c:txPr>
        <c:crossAx val="205605168"/>
        <c:crosses val="autoZero"/>
        <c:crossBetween val="between"/>
      </c:valAx>
      <c:spPr>
        <a:noFill/>
        <a:ln>
          <a:noFill/>
        </a:ln>
        <a:effectLst/>
      </c:spPr>
    </c:plotArea>
    <c:plotVisOnly val="1"/>
    <c:dispBlanksAs val="gap"/>
    <c:showDLblsOverMax val="0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3">
    <c:autoUpdate val="0"/>
  </c:externalData>
</c:chartSpace>
</file>

<file path=word/charts/colors1.xml><?xml version="1.0" encoding="utf-8"?>
<cs:colorStyle xmlns:cs="http://schemas.microsoft.com/office/drawing/2012/chartStyle" xmlns:a="http://schemas.openxmlformats.org/drawingml/2006/main" meth="withinLinear" id="15">
  <a:schemeClr val="accent2"/>
</cs:colorStyle>
</file>

<file path=word/charts/style1.xml><?xml version="1.0" encoding="utf-8"?>
<cs:chartStyle xmlns:cs="http://schemas.microsoft.com/office/drawing/2012/chartStyle" xmlns:a="http://schemas.openxmlformats.org/drawingml/2006/main" id="201">
  <cs:axisTitle>
    <cs:lnRef idx="0"/>
    <cs:fillRef idx="0"/>
    <cs:effectRef idx="0"/>
    <cs:fontRef idx="minor">
      <a:schemeClr val="tx1">
        <a:lumMod val="65000"/>
        <a:lumOff val="35000"/>
      </a:schemeClr>
    </cs:fontRef>
    <cs:defRPr sz="1000" kern="1200"/>
  </cs:axisTitle>
  <cs:categoryAxis>
    <cs:lnRef idx="0"/>
    <cs:fillRef idx="0"/>
    <cs:effectRef idx="0"/>
    <cs:fontRef idx="minor">
      <a:schemeClr val="tx1">
        <a:lumMod val="65000"/>
        <a:lumOff val="35000"/>
      </a:schemeClr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categoryAxis>
  <cs:chartArea mods="allowNoFillOverride allowNoLineOverride">
    <cs:lnRef idx="0"/>
    <cs:fillRef idx="0"/>
    <cs:effectRef idx="0"/>
    <cs:fontRef idx="minor">
      <a:schemeClr val="tx1"/>
    </cs:fontRef>
    <cs:spPr>
      <a:solidFill>
        <a:schemeClr val="bg1"/>
      </a:solidFill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1000" kern="1200"/>
  </cs:chartArea>
  <cs:dataLabel>
    <cs:lnRef idx="0"/>
    <cs:fillRef idx="0"/>
    <cs:effectRef idx="0"/>
    <cs:fontRef idx="minor">
      <a:schemeClr val="tx1">
        <a:lumMod val="75000"/>
        <a:lumOff val="25000"/>
      </a:schemeClr>
    </cs:fontRef>
    <cs:defRPr sz="900" kern="1200"/>
  </cs:dataLabel>
  <cs:dataLabelCallout>
    <cs:lnRef idx="0"/>
    <cs:fillRef idx="0"/>
    <cs:effectRef idx="0"/>
    <cs:fontRef idx="minor">
      <a:schemeClr val="dk1">
        <a:lumMod val="65000"/>
        <a:lumOff val="35000"/>
      </a:schemeClr>
    </cs:fontRef>
    <cs:spPr>
      <a:solidFill>
        <a:schemeClr val="lt1"/>
      </a:solidFill>
      <a:ln>
        <a:solidFill>
          <a:schemeClr val="dk1">
            <a:lumMod val="25000"/>
            <a:lumOff val="75000"/>
          </a:schemeClr>
        </a:solidFill>
      </a:ln>
    </cs:spPr>
    <cs:defRPr sz="900" kern="1200"/>
    <cs:bodyPr rot="0" spcFirstLastPara="1" vertOverflow="clip" horzOverflow="clip" vert="horz" wrap="square" lIns="36576" tIns="18288" rIns="36576" bIns="18288" anchor="ctr" anchorCtr="1">
      <a:spAutoFit/>
    </cs:bodyPr>
  </cs:dataLabelCallout>
  <cs:dataPoint>
    <cs:lnRef idx="0"/>
    <cs:fillRef idx="1">
      <cs:styleClr val="auto"/>
    </cs:fillRef>
    <cs:effectRef idx="0"/>
    <cs:fontRef idx="minor">
      <a:schemeClr val="tx1"/>
    </cs:fontRef>
  </cs:dataPoint>
  <cs:dataPoint3D>
    <cs:lnRef idx="0"/>
    <cs:fillRef idx="1">
      <cs:styleClr val="auto"/>
    </cs:fillRef>
    <cs:effectRef idx="0"/>
    <cs:fontRef idx="minor">
      <a:schemeClr val="tx1"/>
    </cs:fontRef>
  </cs:dataPoint3D>
  <cs:dataPointLine>
    <cs:lnRef idx="0">
      <cs:styleClr val="auto"/>
    </cs:lnRef>
    <cs:fillRef idx="1"/>
    <cs:effectRef idx="0"/>
    <cs:fontRef idx="minor">
      <a:schemeClr val="tx1"/>
    </cs:fontRef>
    <cs:spPr>
      <a:ln w="28575" cap="rnd">
        <a:solidFill>
          <a:schemeClr val="phClr"/>
        </a:solidFill>
        <a:round/>
      </a:ln>
    </cs:spPr>
  </cs:dataPointLine>
  <cs:dataPointMarker>
    <cs:lnRef idx="0">
      <cs:styleClr val="auto"/>
    </cs:lnRef>
    <cs:fillRef idx="1">
      <cs:styleClr val="auto"/>
    </cs:fillRef>
    <cs:effectRef idx="0"/>
    <cs:fontRef idx="minor">
      <a:schemeClr val="tx1"/>
    </cs:fontRef>
    <cs:spPr>
      <a:ln w="9525">
        <a:solidFill>
          <a:schemeClr val="phClr"/>
        </a:solidFill>
      </a:ln>
    </cs:spPr>
  </cs:dataPointMarker>
  <cs:dataPointMarkerLayout symbol="circle" size="5"/>
  <cs:dataPointWireframe>
    <cs:lnRef idx="0">
      <cs:styleClr val="auto"/>
    </cs:lnRef>
    <cs:fillRef idx="1"/>
    <cs:effectRef idx="0"/>
    <cs:fontRef idx="minor">
      <a:schemeClr val="tx1"/>
    </cs:fontRef>
    <cs:spPr>
      <a:ln w="9525" cap="rnd">
        <a:solidFill>
          <a:schemeClr val="phClr"/>
        </a:solidFill>
        <a:round/>
      </a:ln>
    </cs:spPr>
  </cs:dataPointWireframe>
  <cs:dataTable>
    <cs:lnRef idx="0"/>
    <cs:fillRef idx="0"/>
    <cs:effectRef idx="0"/>
    <cs:fontRef idx="minor">
      <a:schemeClr val="tx1">
        <a:lumMod val="65000"/>
        <a:lumOff val="35000"/>
      </a:schemeClr>
    </cs:fontRef>
    <cs:spPr>
      <a:noFill/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  <cs:defRPr sz="900" kern="1200"/>
  </cs:dataTable>
  <cs:downBar>
    <cs:lnRef idx="0"/>
    <cs:fillRef idx="0"/>
    <cs:effectRef idx="0"/>
    <cs:fontRef idx="minor">
      <a:schemeClr val="dk1"/>
    </cs:fontRef>
    <cs:spPr>
      <a:solidFill>
        <a:schemeClr val="dk1">
          <a:lumMod val="65000"/>
          <a:lumOff val="35000"/>
        </a:schemeClr>
      </a:solidFill>
      <a:ln w="9525">
        <a:solidFill>
          <a:schemeClr val="tx1">
            <a:lumMod val="65000"/>
            <a:lumOff val="35000"/>
          </a:schemeClr>
        </a:solidFill>
      </a:ln>
    </cs:spPr>
  </cs:downBar>
  <cs:drop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dropLine>
  <cs:errorBa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65000"/>
            <a:lumOff val="35000"/>
          </a:schemeClr>
        </a:solidFill>
        <a:round/>
      </a:ln>
    </cs:spPr>
  </cs:errorBar>
  <cs:floor>
    <cs:lnRef idx="0"/>
    <cs:fillRef idx="0"/>
    <cs:effectRef idx="0"/>
    <cs:fontRef idx="minor">
      <a:schemeClr val="tx1"/>
    </cs:fontRef>
    <cs:spPr>
      <a:noFill/>
      <a:ln>
        <a:noFill/>
      </a:ln>
    </cs:spPr>
  </cs:floor>
  <cs:gridlineMaj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15000"/>
            <a:lumOff val="85000"/>
          </a:schemeClr>
        </a:solidFill>
        <a:round/>
      </a:ln>
    </cs:spPr>
  </cs:gridlineMajor>
  <cs:gridlineMinor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5000"/>
            <a:lumOff val="95000"/>
          </a:schemeClr>
        </a:solidFill>
        <a:round/>
      </a:ln>
    </cs:spPr>
  </cs:gridlineMinor>
  <cs:hiLo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75000"/>
            <a:lumOff val="25000"/>
          </a:schemeClr>
        </a:solidFill>
        <a:round/>
      </a:ln>
    </cs:spPr>
  </cs:hiLoLine>
  <cs:leader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leaderLine>
  <cs:legend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legend>
  <cs:plotArea mods="allowNoFillOverride allowNoLineOverride">
    <cs:lnRef idx="0"/>
    <cs:fillRef idx="0"/>
    <cs:effectRef idx="0"/>
    <cs:fontRef idx="minor">
      <a:schemeClr val="tx1"/>
    </cs:fontRef>
  </cs:plotArea>
  <cs:plotArea3D mods="allowNoFillOverride allowNoLineOverride">
    <cs:lnRef idx="0"/>
    <cs:fillRef idx="0"/>
    <cs:effectRef idx="0"/>
    <cs:fontRef idx="minor">
      <a:schemeClr val="tx1"/>
    </cs:fontRef>
  </cs:plotArea3D>
  <cs:series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seriesAxis>
  <cs:seriesLine>
    <cs:lnRef idx="0"/>
    <cs:fillRef idx="0"/>
    <cs:effectRef idx="0"/>
    <cs:fontRef idx="minor">
      <a:schemeClr val="tx1"/>
    </cs:fontRef>
    <cs:spPr>
      <a:ln w="9525" cap="flat" cmpd="sng" algn="ctr">
        <a:solidFill>
          <a:schemeClr val="tx1">
            <a:lumMod val="35000"/>
            <a:lumOff val="65000"/>
          </a:schemeClr>
        </a:solidFill>
        <a:round/>
      </a:ln>
    </cs:spPr>
  </cs:seriesLine>
  <cs:title>
    <cs:lnRef idx="0"/>
    <cs:fillRef idx="0"/>
    <cs:effectRef idx="0"/>
    <cs:fontRef idx="minor">
      <a:schemeClr val="tx1">
        <a:lumMod val="65000"/>
        <a:lumOff val="35000"/>
      </a:schemeClr>
    </cs:fontRef>
    <cs:defRPr sz="1400" b="0" kern="1200" spc="0" baseline="0"/>
  </cs:title>
  <cs:trendline>
    <cs:lnRef idx="0">
      <cs:styleClr val="auto"/>
    </cs:lnRef>
    <cs:fillRef idx="0"/>
    <cs:effectRef idx="0"/>
    <cs:fontRef idx="minor">
      <a:schemeClr val="tx1"/>
    </cs:fontRef>
    <cs:spPr>
      <a:ln w="19050" cap="rnd">
        <a:solidFill>
          <a:schemeClr val="phClr"/>
        </a:solidFill>
        <a:prstDash val="sysDot"/>
      </a:ln>
    </cs:spPr>
  </cs:trendline>
  <cs:trendlineLabel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trendlineLabel>
  <cs:upBar>
    <cs:lnRef idx="0"/>
    <cs:fillRef idx="0"/>
    <cs:effectRef idx="0"/>
    <cs:fontRef idx="minor">
      <a:schemeClr val="dk1"/>
    </cs:fontRef>
    <cs:spPr>
      <a:solidFill>
        <a:schemeClr val="lt1"/>
      </a:solidFill>
      <a:ln w="9525">
        <a:solidFill>
          <a:schemeClr val="tx1">
            <a:lumMod val="15000"/>
            <a:lumOff val="85000"/>
          </a:schemeClr>
        </a:solidFill>
      </a:ln>
    </cs:spPr>
  </cs:upBar>
  <cs:valueAxis>
    <cs:lnRef idx="0"/>
    <cs:fillRef idx="0"/>
    <cs:effectRef idx="0"/>
    <cs:fontRef idx="minor">
      <a:schemeClr val="tx1">
        <a:lumMod val="65000"/>
        <a:lumOff val="35000"/>
      </a:schemeClr>
    </cs:fontRef>
    <cs:defRPr sz="900" kern="1200"/>
  </cs:valueAxis>
  <cs:wall>
    <cs:lnRef idx="0"/>
    <cs:fillRef idx="0"/>
    <cs:effectRef idx="0"/>
    <cs:fontRef idx="minor">
      <a:schemeClr val="tx1"/>
    </cs:fontRef>
    <cs:spPr>
      <a:noFill/>
      <a:ln>
        <a:noFill/>
      </a:ln>
    </cs:spPr>
  </cs:wall>
</cs:chartStyl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1361</TotalTime>
  <Pages>1</Pages>
  <Words>350</Words>
  <Characters>1996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Каб02_3</dc:creator>
  <cp:keywords/>
  <dc:description/>
  <cp:lastModifiedBy>Друмова Анастасия Ивановна</cp:lastModifiedBy>
  <cp:revision>117</cp:revision>
  <cp:lastPrinted>2019-05-07T06:31:00Z</cp:lastPrinted>
  <dcterms:created xsi:type="dcterms:W3CDTF">2018-04-10T14:55:00Z</dcterms:created>
  <dcterms:modified xsi:type="dcterms:W3CDTF">2019-06-10T07:47:00Z</dcterms:modified>
</cp:coreProperties>
</file>