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65" w:rsidRPr="00D05965" w:rsidRDefault="00195241" w:rsidP="00D05965">
      <w:pPr>
        <w:pStyle w:val="a3"/>
        <w:jc w:val="center"/>
        <w:rPr>
          <w:color w:val="FF0000"/>
          <w:sz w:val="144"/>
          <w:szCs w:val="144"/>
        </w:rPr>
      </w:pPr>
      <w:r w:rsidRPr="00195241">
        <w:rPr>
          <w:noProof/>
          <w:color w:val="FF0000"/>
          <w:sz w:val="144"/>
          <w:szCs w:val="144"/>
        </w:rPr>
        <w:drawing>
          <wp:inline distT="0" distB="0" distL="0" distR="0">
            <wp:extent cx="5133975" cy="113347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57586" cy="571504"/>
                      <a:chOff x="2000240" y="142844"/>
                      <a:chExt cx="3357586" cy="571504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2000240" y="142844"/>
                        <a:ext cx="3357586" cy="571504"/>
                      </a:xfrm>
                      <a:prstGeom prst="rect">
                        <a:avLst/>
                      </a:prstGeom>
                      <a:ln w="571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vert="horz" lIns="91440" tIns="45720" rIns="91440" bIns="45720" rtlCol="0" anchor="ctr">
                          <a:normAutofit fontScale="90000"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ru-RU" b="1" dirty="0" err="1" smtClean="0">
                              <a:solidFill>
                                <a:srgbClr val="FF0000"/>
                              </a:solidFill>
                            </a:rPr>
                            <a:t>Госуслуги</a:t>
                          </a:r>
                          <a:r>
                            <a:rPr lang="ru-RU" b="1" dirty="0" smtClean="0">
                              <a:solidFill>
                                <a:srgbClr val="FF0000"/>
                              </a:solidFill>
                            </a:rPr>
                            <a:t>:</a:t>
                          </a:r>
                          <a:endParaRPr lang="ru-RU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704629" w:rsidRPr="00704629">
        <w:rPr>
          <w:noProof/>
          <w:color w:val="FF0000"/>
          <w:sz w:val="144"/>
          <w:szCs w:val="144"/>
        </w:rPr>
        <w:drawing>
          <wp:inline distT="0" distB="0" distL="0" distR="0">
            <wp:extent cx="1381125" cy="1302743"/>
            <wp:effectExtent l="19050" t="0" r="0" b="0"/>
            <wp:docPr id="3" name="Objec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02" cy="130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3B61" w:rsidRPr="005F7E61" w:rsidRDefault="00D05965" w:rsidP="00D05965">
      <w:pPr>
        <w:pStyle w:val="a3"/>
        <w:jc w:val="center"/>
        <w:rPr>
          <w:rFonts w:ascii="Arial Black" w:hAnsi="Arial Black" w:cs="Times New Roman"/>
          <w:b/>
          <w:sz w:val="24"/>
          <w:szCs w:val="24"/>
        </w:rPr>
      </w:pPr>
      <w:r w:rsidRPr="005F7E61">
        <w:rPr>
          <w:rFonts w:ascii="Arial Black" w:hAnsi="Arial Black" w:cs="Times New Roman"/>
          <w:b/>
          <w:sz w:val="24"/>
          <w:szCs w:val="24"/>
        </w:rPr>
        <w:t>позволяют осуществить:</w:t>
      </w:r>
    </w:p>
    <w:p w:rsidR="00AE3B61" w:rsidRPr="005F7E61" w:rsidRDefault="00AE3B61" w:rsidP="00907F13">
      <w:pPr>
        <w:autoSpaceDE w:val="0"/>
        <w:autoSpaceDN w:val="0"/>
        <w:adjustRightInd w:val="0"/>
        <w:spacing w:after="0" w:line="240" w:lineRule="atLeast"/>
        <w:jc w:val="center"/>
        <w:rPr>
          <w:rFonts w:ascii="Arial Black" w:hAnsi="Arial Black" w:cs="Times New Roman"/>
          <w:b/>
          <w:bCs/>
          <w:sz w:val="28"/>
          <w:szCs w:val="28"/>
        </w:rPr>
      </w:pPr>
      <w:r w:rsidRPr="005F7E61">
        <w:rPr>
          <w:rFonts w:ascii="Arial Black" w:hAnsi="Arial Black" w:cs="Times New Roman"/>
          <w:b/>
          <w:bCs/>
          <w:sz w:val="28"/>
          <w:szCs w:val="28"/>
        </w:rPr>
        <w:t>Прием и рассмотрение заявлений</w:t>
      </w:r>
      <w:r w:rsidR="00780A53" w:rsidRPr="005F7E61">
        <w:rPr>
          <w:rFonts w:ascii="Arial Black" w:hAnsi="Arial Black" w:cs="Times New Roman"/>
          <w:b/>
          <w:bCs/>
          <w:sz w:val="28"/>
          <w:szCs w:val="28"/>
        </w:rPr>
        <w:t xml:space="preserve"> и анкет</w:t>
      </w:r>
      <w:r w:rsidRPr="005F7E61">
        <w:rPr>
          <w:rFonts w:ascii="Arial Black" w:hAnsi="Arial Black" w:cs="Times New Roman"/>
          <w:b/>
          <w:bCs/>
          <w:sz w:val="28"/>
          <w:szCs w:val="28"/>
        </w:rPr>
        <w:t>:</w:t>
      </w:r>
    </w:p>
    <w:p w:rsidR="00AE3B61" w:rsidRPr="00D05965" w:rsidRDefault="00AE3B61" w:rsidP="00AE3B6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943634" w:themeColor="accent2" w:themeShade="BF"/>
          <w:sz w:val="28"/>
          <w:szCs w:val="28"/>
        </w:rPr>
      </w:pPr>
      <w:r w:rsidRPr="00D05965">
        <w:rPr>
          <w:rFonts w:ascii="Tms Rmn" w:hAnsi="Tms Rmn" w:cs="Tms Rmn"/>
          <w:color w:val="943634" w:themeColor="accent2" w:themeShade="BF"/>
          <w:sz w:val="28"/>
          <w:szCs w:val="28"/>
        </w:rPr>
        <w:t>о распоряжении средствами (частью средств) материнского (семейного) капитала;</w:t>
      </w:r>
    </w:p>
    <w:p w:rsidR="00AE3B61" w:rsidRPr="00D05965" w:rsidRDefault="00AE3B61" w:rsidP="00AE3B6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943634" w:themeColor="accent2" w:themeShade="BF"/>
          <w:sz w:val="28"/>
          <w:szCs w:val="28"/>
        </w:rPr>
      </w:pPr>
      <w:r w:rsidRPr="00D05965">
        <w:rPr>
          <w:rFonts w:ascii="Tms Rmn" w:hAnsi="Tms Rmn" w:cs="Tms Rmn"/>
          <w:color w:val="943634" w:themeColor="accent2" w:themeShade="BF"/>
          <w:sz w:val="28"/>
          <w:szCs w:val="28"/>
        </w:rPr>
        <w:t>о предоставлении</w:t>
      </w:r>
      <w:r w:rsidRPr="00D05965">
        <w:rPr>
          <w:rFonts w:cs="Tms Rmn"/>
          <w:color w:val="943634" w:themeColor="accent2" w:themeShade="BF"/>
          <w:sz w:val="28"/>
          <w:szCs w:val="28"/>
        </w:rPr>
        <w:t xml:space="preserve">, получении или </w:t>
      </w:r>
      <w:r w:rsidRPr="00D05965">
        <w:rPr>
          <w:rFonts w:ascii="Tms Rmn" w:hAnsi="Tms Rmn" w:cs="Tms Rmn"/>
          <w:color w:val="943634" w:themeColor="accent2" w:themeShade="BF"/>
          <w:sz w:val="28"/>
          <w:szCs w:val="28"/>
        </w:rPr>
        <w:t>о возобновлении предоставления набора социальных услуг</w:t>
      </w:r>
      <w:r w:rsidRPr="00D05965">
        <w:rPr>
          <w:rFonts w:cs="Tms Rmn"/>
          <w:color w:val="943634" w:themeColor="accent2" w:themeShade="BF"/>
          <w:sz w:val="28"/>
          <w:szCs w:val="28"/>
        </w:rPr>
        <w:t>;</w:t>
      </w:r>
    </w:p>
    <w:p w:rsidR="00AE3B61" w:rsidRPr="00D05965" w:rsidRDefault="00AE3B61" w:rsidP="00AE3B6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943634" w:themeColor="accent2" w:themeShade="BF"/>
          <w:sz w:val="28"/>
          <w:szCs w:val="28"/>
        </w:rPr>
      </w:pPr>
      <w:r w:rsidRPr="00D05965">
        <w:rPr>
          <w:rFonts w:ascii="Tms Rmn" w:hAnsi="Tms Rmn" w:cs="Tms Rmn"/>
          <w:color w:val="943634" w:themeColor="accent2" w:themeShade="BF"/>
          <w:sz w:val="28"/>
          <w:szCs w:val="28"/>
        </w:rPr>
        <w:t>о переходе в негосударственный пенсионный фонд или о переходе в Пенсионный фонд Российской Федерации;</w:t>
      </w:r>
    </w:p>
    <w:p w:rsidR="00AE3B61" w:rsidRPr="00D05965" w:rsidRDefault="00AE3B61" w:rsidP="00AE3B6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943634" w:themeColor="accent2" w:themeShade="BF"/>
          <w:sz w:val="28"/>
          <w:szCs w:val="28"/>
        </w:rPr>
      </w:pPr>
      <w:r w:rsidRPr="00D05965">
        <w:rPr>
          <w:rFonts w:ascii="Tms Rmn" w:hAnsi="Tms Rmn" w:cs="Tms Rmn"/>
          <w:color w:val="943634" w:themeColor="accent2" w:themeShade="BF"/>
          <w:sz w:val="28"/>
          <w:szCs w:val="28"/>
        </w:rPr>
        <w:t>об установлении страховых пенсий и пенсий по государственному пенсионному обеспечению;</w:t>
      </w:r>
    </w:p>
    <w:p w:rsidR="00AE3B61" w:rsidRPr="00D05965" w:rsidRDefault="00AE3B61" w:rsidP="00AE3B6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943634" w:themeColor="accent2" w:themeShade="BF"/>
          <w:sz w:val="28"/>
          <w:szCs w:val="28"/>
        </w:rPr>
      </w:pPr>
      <w:r w:rsidRPr="00D05965">
        <w:rPr>
          <w:rFonts w:ascii="Tms Rmn" w:hAnsi="Tms Rmn" w:cs="Tms Rmn"/>
          <w:color w:val="943634" w:themeColor="accent2" w:themeShade="BF"/>
          <w:sz w:val="28"/>
          <w:szCs w:val="28"/>
        </w:rPr>
        <w:t>об установлении и выплате дополнительного социального обеспечения членам летных экипажей;</w:t>
      </w:r>
    </w:p>
    <w:p w:rsidR="00AE3B61" w:rsidRPr="00D05965" w:rsidRDefault="00AE3B61" w:rsidP="00AE3B6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943634" w:themeColor="accent2" w:themeShade="BF"/>
          <w:sz w:val="28"/>
          <w:szCs w:val="28"/>
        </w:rPr>
      </w:pPr>
      <w:r w:rsidRPr="00D05965">
        <w:rPr>
          <w:rFonts w:ascii="Tms Rmn" w:hAnsi="Tms Rmn" w:cs="Tms Rmn"/>
          <w:color w:val="943634" w:themeColor="accent2" w:themeShade="BF"/>
          <w:sz w:val="28"/>
          <w:szCs w:val="28"/>
        </w:rPr>
        <w:t>о доставке пенсии;</w:t>
      </w:r>
    </w:p>
    <w:p w:rsidR="00AE3B61" w:rsidRPr="00D05965" w:rsidRDefault="00AE3B61" w:rsidP="00AE3B6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943634" w:themeColor="accent2" w:themeShade="BF"/>
          <w:sz w:val="28"/>
          <w:szCs w:val="28"/>
        </w:rPr>
      </w:pPr>
      <w:r w:rsidRPr="00D05965">
        <w:rPr>
          <w:rFonts w:ascii="Tms Rmn" w:hAnsi="Tms Rmn" w:cs="Tms Rmn"/>
          <w:color w:val="943634" w:themeColor="accent2" w:themeShade="BF"/>
          <w:sz w:val="28"/>
          <w:szCs w:val="28"/>
        </w:rPr>
        <w:t>об изменении номера счета в кредитной организации;</w:t>
      </w:r>
    </w:p>
    <w:p w:rsidR="00AE3B61" w:rsidRPr="00D05965" w:rsidRDefault="00AE3B61" w:rsidP="00AE3B6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943634" w:themeColor="accent2" w:themeShade="BF"/>
          <w:sz w:val="28"/>
          <w:szCs w:val="28"/>
        </w:rPr>
      </w:pPr>
      <w:r w:rsidRPr="00D05965">
        <w:rPr>
          <w:rFonts w:ascii="Tms Rmn" w:hAnsi="Tms Rmn" w:cs="Tms Rmn"/>
          <w:color w:val="943634" w:themeColor="accent2" w:themeShade="BF"/>
          <w:sz w:val="28"/>
          <w:szCs w:val="28"/>
        </w:rPr>
        <w:t>о запросе выплатного (пенсионного) дела;</w:t>
      </w:r>
    </w:p>
    <w:p w:rsidR="00AE3B61" w:rsidRPr="00D05965" w:rsidRDefault="00AE3B61" w:rsidP="00AE3B6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Helv" w:hAnsi="Helv" w:cs="Helv"/>
          <w:color w:val="943634" w:themeColor="accent2" w:themeShade="BF"/>
          <w:sz w:val="28"/>
          <w:szCs w:val="28"/>
        </w:rPr>
      </w:pPr>
      <w:r w:rsidRPr="00D05965">
        <w:rPr>
          <w:rFonts w:ascii="Tms Rmn" w:hAnsi="Tms Rmn" w:cs="Tms Rmn"/>
          <w:color w:val="943634" w:themeColor="accent2" w:themeShade="BF"/>
          <w:sz w:val="28"/>
          <w:szCs w:val="28"/>
        </w:rPr>
        <w:t>о перечислении пенсии в полном объеме или определенной части этой пенсии в счет обеспечения платежей, установленных законодательством Р</w:t>
      </w:r>
      <w:r w:rsidR="00780A53" w:rsidRPr="00D05965">
        <w:rPr>
          <w:rFonts w:cs="Tms Rmn"/>
          <w:color w:val="943634" w:themeColor="accent2" w:themeShade="BF"/>
          <w:sz w:val="28"/>
          <w:szCs w:val="28"/>
        </w:rPr>
        <w:t>Ф;</w:t>
      </w:r>
    </w:p>
    <w:p w:rsidR="00780A53" w:rsidRPr="00D05965" w:rsidRDefault="00780A53" w:rsidP="00780A5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943634" w:themeColor="accent2" w:themeShade="BF"/>
          <w:sz w:val="28"/>
          <w:szCs w:val="28"/>
        </w:rPr>
      </w:pPr>
      <w:r w:rsidRPr="00D05965">
        <w:rPr>
          <w:rFonts w:ascii="Tms Rmn" w:hAnsi="Tms Rmn" w:cs="Tms Rmn"/>
          <w:color w:val="943634" w:themeColor="accent2" w:themeShade="BF"/>
          <w:sz w:val="28"/>
          <w:szCs w:val="28"/>
        </w:rPr>
        <w:t>прием от граждан анкет в целях регистрации в системе обязательного пенсионного страхования;</w:t>
      </w:r>
    </w:p>
    <w:p w:rsidR="00AE3B61" w:rsidRPr="005F7E61" w:rsidRDefault="00780A53" w:rsidP="00780A53">
      <w:pPr>
        <w:pStyle w:val="a5"/>
        <w:autoSpaceDE w:val="0"/>
        <w:autoSpaceDN w:val="0"/>
        <w:adjustRightInd w:val="0"/>
        <w:spacing w:after="0" w:line="240" w:lineRule="atLeast"/>
        <w:jc w:val="center"/>
        <w:rPr>
          <w:rFonts w:ascii="Arial Black" w:hAnsi="Arial Black" w:cs="Times New Roman"/>
          <w:b/>
          <w:sz w:val="28"/>
          <w:szCs w:val="28"/>
        </w:rPr>
      </w:pPr>
      <w:r w:rsidRPr="005F7E61">
        <w:rPr>
          <w:rFonts w:ascii="Arial Black" w:hAnsi="Arial Black" w:cs="Times New Roman"/>
          <w:b/>
          <w:sz w:val="28"/>
          <w:szCs w:val="28"/>
        </w:rPr>
        <w:t>Осуществляет выдачу:</w:t>
      </w:r>
    </w:p>
    <w:p w:rsidR="00780A53" w:rsidRPr="00D05965" w:rsidRDefault="00780A53" w:rsidP="00780A5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76923C" w:themeColor="accent3" w:themeShade="BF"/>
          <w:sz w:val="24"/>
          <w:szCs w:val="24"/>
        </w:rPr>
      </w:pPr>
      <w:r w:rsidRPr="00D05965">
        <w:rPr>
          <w:rFonts w:ascii="Tms Rmn" w:hAnsi="Tms Rmn" w:cs="Tms Rmn"/>
          <w:color w:val="76923C" w:themeColor="accent3" w:themeShade="BF"/>
          <w:sz w:val="28"/>
          <w:szCs w:val="28"/>
        </w:rPr>
        <w:t>справок о размере пенсий (иных выплат)</w:t>
      </w:r>
      <w:r w:rsidRPr="00D05965">
        <w:rPr>
          <w:rFonts w:ascii="Tms Rmn" w:hAnsi="Tms Rmn" w:cs="Tms Rmn"/>
          <w:color w:val="76923C" w:themeColor="accent3" w:themeShade="BF"/>
          <w:sz w:val="24"/>
          <w:szCs w:val="24"/>
        </w:rPr>
        <w:t>.</w:t>
      </w:r>
    </w:p>
    <w:p w:rsidR="00780A53" w:rsidRPr="00D05965" w:rsidRDefault="00780A53" w:rsidP="00780A5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76923C" w:themeColor="accent3" w:themeShade="BF"/>
          <w:sz w:val="28"/>
          <w:szCs w:val="28"/>
        </w:rPr>
      </w:pPr>
      <w:r w:rsidRPr="00D05965">
        <w:rPr>
          <w:rFonts w:ascii="Tms Rmn" w:hAnsi="Tms Rmn" w:cs="Tms Rmn"/>
          <w:color w:val="76923C" w:themeColor="accent3" w:themeShade="BF"/>
          <w:sz w:val="28"/>
          <w:szCs w:val="28"/>
        </w:rPr>
        <w:t>государственного сертификата на материнский (семейный) капитал;</w:t>
      </w:r>
    </w:p>
    <w:p w:rsidR="00780A53" w:rsidRPr="005F7E61" w:rsidRDefault="00780A53" w:rsidP="00780A53">
      <w:pPr>
        <w:pStyle w:val="a5"/>
        <w:autoSpaceDE w:val="0"/>
        <w:autoSpaceDN w:val="0"/>
        <w:adjustRightInd w:val="0"/>
        <w:spacing w:after="0" w:line="240" w:lineRule="atLeast"/>
        <w:jc w:val="center"/>
        <w:rPr>
          <w:rFonts w:ascii="Arial Black" w:hAnsi="Arial Black" w:cs="Times New Roman"/>
          <w:b/>
          <w:color w:val="00B050"/>
          <w:sz w:val="28"/>
          <w:szCs w:val="28"/>
        </w:rPr>
      </w:pPr>
      <w:r w:rsidRPr="005F7E61">
        <w:rPr>
          <w:rFonts w:ascii="Arial Black" w:hAnsi="Arial Black" w:cs="Times New Roman"/>
          <w:b/>
          <w:sz w:val="28"/>
          <w:szCs w:val="28"/>
        </w:rPr>
        <w:t>Информирует:</w:t>
      </w:r>
    </w:p>
    <w:p w:rsidR="00780A53" w:rsidRPr="00D05965" w:rsidRDefault="00780A53" w:rsidP="00780A5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70C0"/>
          <w:sz w:val="28"/>
          <w:szCs w:val="28"/>
        </w:rPr>
      </w:pPr>
      <w:r w:rsidRPr="00D05965">
        <w:rPr>
          <w:rFonts w:ascii="Tms Rmn" w:hAnsi="Tms Rmn" w:cs="Tms Rmn"/>
          <w:color w:val="0070C0"/>
          <w:sz w:val="28"/>
          <w:szCs w:val="28"/>
        </w:rPr>
        <w:t>застрахованн</w:t>
      </w:r>
      <w:r w:rsidRPr="00D05965">
        <w:rPr>
          <w:rFonts w:cs="Tms Rmn"/>
          <w:color w:val="0070C0"/>
          <w:sz w:val="28"/>
          <w:szCs w:val="28"/>
        </w:rPr>
        <w:t xml:space="preserve">ых </w:t>
      </w:r>
      <w:r w:rsidRPr="00D05965">
        <w:rPr>
          <w:rFonts w:ascii="Tms Rmn" w:hAnsi="Tms Rmn" w:cs="Tms Rmn"/>
          <w:color w:val="0070C0"/>
          <w:sz w:val="28"/>
          <w:szCs w:val="28"/>
        </w:rPr>
        <w:t xml:space="preserve"> лиц о состоянии их индивидуальных лицевых счетов в системе обязательного пенсионного страхования;</w:t>
      </w:r>
    </w:p>
    <w:p w:rsidR="00780A53" w:rsidRPr="00D05965" w:rsidRDefault="00780A53" w:rsidP="00780A5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70C0"/>
          <w:sz w:val="28"/>
          <w:szCs w:val="28"/>
        </w:rPr>
      </w:pPr>
      <w:r w:rsidRPr="00D05965">
        <w:rPr>
          <w:rFonts w:ascii="Tms Rmn" w:hAnsi="Tms Rmn" w:cs="Tms Rmn"/>
          <w:color w:val="0070C0"/>
          <w:sz w:val="28"/>
          <w:szCs w:val="28"/>
        </w:rPr>
        <w:t>граждан о предоставлении государственной социальной помощи в виде набора социальных услуг;</w:t>
      </w:r>
    </w:p>
    <w:p w:rsidR="00780A53" w:rsidRPr="00D05965" w:rsidRDefault="00780A53" w:rsidP="00780A5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70C0"/>
          <w:sz w:val="28"/>
          <w:szCs w:val="28"/>
        </w:rPr>
      </w:pPr>
      <w:r w:rsidRPr="00D05965">
        <w:rPr>
          <w:rFonts w:ascii="Tms Rmn" w:hAnsi="Tms Rmn" w:cs="Tms Rmn"/>
          <w:color w:val="0070C0"/>
          <w:sz w:val="28"/>
          <w:szCs w:val="28"/>
        </w:rPr>
        <w:t>плательщиков страховых взносов о законодательстве РФ о страховых взносах</w:t>
      </w:r>
      <w:r w:rsidRPr="00D05965">
        <w:rPr>
          <w:rFonts w:cs="Tms Rmn"/>
          <w:color w:val="0070C0"/>
          <w:sz w:val="28"/>
          <w:szCs w:val="28"/>
        </w:rPr>
        <w:t>;</w:t>
      </w:r>
      <w:r w:rsidRPr="00D05965">
        <w:rPr>
          <w:rFonts w:ascii="Tms Rmn" w:hAnsi="Tms Rmn" w:cs="Tms Rmn"/>
          <w:color w:val="0070C0"/>
          <w:sz w:val="28"/>
          <w:szCs w:val="28"/>
        </w:rPr>
        <w:t xml:space="preserve"> </w:t>
      </w:r>
    </w:p>
    <w:p w:rsidR="00780A53" w:rsidRPr="005F7E61" w:rsidRDefault="00780A53" w:rsidP="00780A53">
      <w:pPr>
        <w:pStyle w:val="a5"/>
        <w:autoSpaceDE w:val="0"/>
        <w:autoSpaceDN w:val="0"/>
        <w:adjustRightInd w:val="0"/>
        <w:spacing w:after="0" w:line="240" w:lineRule="atLeast"/>
        <w:jc w:val="center"/>
        <w:rPr>
          <w:rFonts w:ascii="Arial Black" w:hAnsi="Arial Black" w:cs="Times New Roman"/>
          <w:b/>
          <w:sz w:val="28"/>
          <w:szCs w:val="28"/>
        </w:rPr>
      </w:pPr>
      <w:r w:rsidRPr="005F7E61">
        <w:rPr>
          <w:rFonts w:ascii="Arial Black" w:hAnsi="Arial Black" w:cs="Times New Roman"/>
          <w:b/>
          <w:sz w:val="28"/>
          <w:szCs w:val="28"/>
        </w:rPr>
        <w:t>Предоставляет и устанавливает:</w:t>
      </w:r>
    </w:p>
    <w:p w:rsidR="00780A53" w:rsidRPr="00D05965" w:rsidRDefault="00780A53" w:rsidP="00D0596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E36C0A" w:themeColor="accent6" w:themeShade="BF"/>
          <w:sz w:val="28"/>
          <w:szCs w:val="28"/>
        </w:rPr>
      </w:pPr>
      <w:r w:rsidRPr="00D05965">
        <w:rPr>
          <w:rFonts w:ascii="Tms Rmn" w:hAnsi="Tms Rmn" w:cs="Tms Rmn"/>
          <w:color w:val="E36C0A" w:themeColor="accent6" w:themeShade="BF"/>
          <w:sz w:val="28"/>
          <w:szCs w:val="28"/>
        </w:rPr>
        <w:t>предоставление компенсации расходов на оплату стоимости проезда к месту отдыха на территории Российской Федерации и обратно;</w:t>
      </w:r>
    </w:p>
    <w:p w:rsidR="005F7E61" w:rsidRPr="005F7E61" w:rsidRDefault="00780A53" w:rsidP="005F7E61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E36C0A" w:themeColor="accent6" w:themeShade="BF"/>
          <w:sz w:val="28"/>
          <w:szCs w:val="28"/>
        </w:rPr>
      </w:pPr>
      <w:r w:rsidRPr="00D05965">
        <w:rPr>
          <w:rFonts w:ascii="Tms Rmn" w:hAnsi="Tms Rmn" w:cs="Tms Rmn"/>
          <w:color w:val="E36C0A" w:themeColor="accent6" w:themeShade="BF"/>
          <w:sz w:val="28"/>
          <w:szCs w:val="28"/>
        </w:rPr>
        <w:t>установление федеральной социальной доплаты к пенсии;</w:t>
      </w:r>
    </w:p>
    <w:p w:rsidR="005F7E61" w:rsidRPr="00E61357" w:rsidRDefault="00D05965" w:rsidP="00D05965">
      <w:pPr>
        <w:pStyle w:val="a5"/>
        <w:autoSpaceDE w:val="0"/>
        <w:autoSpaceDN w:val="0"/>
        <w:adjustRightInd w:val="0"/>
        <w:spacing w:after="0" w:line="240" w:lineRule="atLeast"/>
        <w:ind w:left="1440"/>
        <w:jc w:val="center"/>
        <w:rPr>
          <w:rFonts w:ascii="Arial Black" w:hAnsi="Arial Black" w:cs="Times New Roman"/>
          <w:b/>
          <w:color w:val="000000"/>
          <w:sz w:val="36"/>
          <w:szCs w:val="36"/>
          <w:u w:val="single"/>
        </w:rPr>
      </w:pPr>
      <w:r w:rsidRPr="00E61357">
        <w:rPr>
          <w:rFonts w:ascii="Arial Black" w:hAnsi="Arial Black" w:cs="Times New Roman"/>
          <w:b/>
          <w:color w:val="000000"/>
          <w:sz w:val="36"/>
          <w:szCs w:val="36"/>
          <w:u w:val="single"/>
        </w:rPr>
        <w:t xml:space="preserve">Где можно получить </w:t>
      </w:r>
      <w:proofErr w:type="spellStart"/>
      <w:r w:rsidRPr="00E61357">
        <w:rPr>
          <w:rFonts w:ascii="Arial Black" w:hAnsi="Arial Black" w:cs="Times New Roman"/>
          <w:b/>
          <w:color w:val="000000"/>
          <w:sz w:val="36"/>
          <w:szCs w:val="36"/>
          <w:u w:val="single"/>
        </w:rPr>
        <w:t>госуслуги</w:t>
      </w:r>
      <w:proofErr w:type="spellEnd"/>
      <w:r w:rsidRPr="00E61357">
        <w:rPr>
          <w:rFonts w:ascii="Arial Black" w:hAnsi="Arial Black" w:cs="Times New Roman"/>
          <w:b/>
          <w:color w:val="000000"/>
          <w:sz w:val="36"/>
          <w:szCs w:val="36"/>
          <w:u w:val="single"/>
        </w:rPr>
        <w:t>:</w:t>
      </w:r>
    </w:p>
    <w:p w:rsidR="00D05965" w:rsidRPr="005F7E61" w:rsidRDefault="00D05965" w:rsidP="005F7E6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right"/>
        <w:rPr>
          <w:rFonts w:ascii="Arial Black" w:hAnsi="Arial Black" w:cs="Times New Roman"/>
          <w:bCs/>
          <w:color w:val="943634" w:themeColor="accent2" w:themeShade="BF"/>
          <w:sz w:val="28"/>
          <w:szCs w:val="28"/>
        </w:rPr>
      </w:pPr>
      <w:r w:rsidRPr="005F7E61">
        <w:rPr>
          <w:rFonts w:ascii="Arial Black" w:hAnsi="Arial Black" w:cs="Times New Roman"/>
          <w:bCs/>
          <w:color w:val="943634" w:themeColor="accent2" w:themeShade="BF"/>
          <w:sz w:val="28"/>
          <w:szCs w:val="28"/>
        </w:rPr>
        <w:t>Портал "</w:t>
      </w:r>
      <w:proofErr w:type="spellStart"/>
      <w:r w:rsidRPr="005F7E61">
        <w:rPr>
          <w:rFonts w:ascii="Arial Black" w:hAnsi="Arial Black" w:cs="Times New Roman"/>
          <w:bCs/>
          <w:color w:val="943634" w:themeColor="accent2" w:themeShade="BF"/>
          <w:sz w:val="28"/>
          <w:szCs w:val="28"/>
        </w:rPr>
        <w:t>Госуслуги</w:t>
      </w:r>
      <w:proofErr w:type="spellEnd"/>
      <w:r w:rsidRPr="005F7E61">
        <w:rPr>
          <w:rFonts w:ascii="Arial Black" w:hAnsi="Arial Black" w:cs="Times New Roman"/>
          <w:bCs/>
          <w:color w:val="943634" w:themeColor="accent2" w:themeShade="BF"/>
          <w:sz w:val="28"/>
          <w:szCs w:val="28"/>
        </w:rPr>
        <w:t>" (</w:t>
      </w:r>
      <w:proofErr w:type="spellStart"/>
      <w:r w:rsidR="005F7E61" w:rsidRPr="005F7E61">
        <w:rPr>
          <w:rFonts w:ascii="Arial Black" w:hAnsi="Arial Black" w:cs="Times New Roman"/>
          <w:bCs/>
          <w:color w:val="943634" w:themeColor="accent2" w:themeShade="BF"/>
          <w:sz w:val="28"/>
          <w:szCs w:val="28"/>
        </w:rPr>
        <w:t>www.gosuslugi.ru</w:t>
      </w:r>
      <w:proofErr w:type="spellEnd"/>
      <w:r w:rsidRPr="005F7E61">
        <w:rPr>
          <w:rFonts w:ascii="Arial Black" w:hAnsi="Arial Black" w:cs="Times New Roman"/>
          <w:bCs/>
          <w:color w:val="943634" w:themeColor="accent2" w:themeShade="BF"/>
          <w:sz w:val="28"/>
          <w:szCs w:val="28"/>
        </w:rPr>
        <w:t>)</w:t>
      </w:r>
    </w:p>
    <w:p w:rsidR="005F7E61" w:rsidRDefault="00D05965" w:rsidP="005F7E6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right"/>
        <w:rPr>
          <w:rFonts w:ascii="Arial Black" w:hAnsi="Arial Black" w:cs="Times New Roman"/>
          <w:bCs/>
          <w:color w:val="943634" w:themeColor="accent2" w:themeShade="BF"/>
          <w:sz w:val="28"/>
          <w:szCs w:val="28"/>
        </w:rPr>
      </w:pPr>
      <w:r w:rsidRPr="005F7E61">
        <w:rPr>
          <w:rFonts w:ascii="Arial Black" w:hAnsi="Arial Black" w:cs="Times New Roman"/>
          <w:bCs/>
          <w:color w:val="943634" w:themeColor="accent2" w:themeShade="BF"/>
          <w:sz w:val="28"/>
          <w:szCs w:val="28"/>
        </w:rPr>
        <w:t xml:space="preserve">МФЦ (многофункциональный центр) </w:t>
      </w:r>
    </w:p>
    <w:p w:rsidR="00077B48" w:rsidRPr="00077B48" w:rsidRDefault="00D05965" w:rsidP="00077B4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right"/>
        <w:rPr>
          <w:rFonts w:ascii="Arial Black" w:hAnsi="Arial Black" w:cs="Times New Roman"/>
          <w:bCs/>
          <w:color w:val="943634" w:themeColor="accent2" w:themeShade="BF"/>
          <w:sz w:val="28"/>
          <w:szCs w:val="28"/>
        </w:rPr>
      </w:pPr>
      <w:r w:rsidRPr="005F7E61">
        <w:rPr>
          <w:rFonts w:ascii="Arial Black" w:hAnsi="Arial Black" w:cs="Times New Roman"/>
          <w:bCs/>
          <w:color w:val="943634" w:themeColor="accent2" w:themeShade="BF"/>
          <w:sz w:val="28"/>
          <w:szCs w:val="28"/>
        </w:rPr>
        <w:t>Клиентские службы Пенсионного фонда РФ</w:t>
      </w:r>
    </w:p>
    <w:sectPr w:rsidR="00077B48" w:rsidRPr="00077B48" w:rsidSect="00907F1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90C"/>
    <w:multiLevelType w:val="hybridMultilevel"/>
    <w:tmpl w:val="DE4E0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967"/>
    <w:multiLevelType w:val="hybridMultilevel"/>
    <w:tmpl w:val="E2B84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A3EF0"/>
    <w:multiLevelType w:val="hybridMultilevel"/>
    <w:tmpl w:val="5F549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A1469"/>
    <w:multiLevelType w:val="hybridMultilevel"/>
    <w:tmpl w:val="78C498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91044E"/>
    <w:multiLevelType w:val="hybridMultilevel"/>
    <w:tmpl w:val="AA0E8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D6971"/>
    <w:multiLevelType w:val="hybridMultilevel"/>
    <w:tmpl w:val="B78AA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5773D"/>
    <w:multiLevelType w:val="hybridMultilevel"/>
    <w:tmpl w:val="634CC6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7E26"/>
    <w:rsid w:val="0002234A"/>
    <w:rsid w:val="00077B48"/>
    <w:rsid w:val="001137BC"/>
    <w:rsid w:val="00195241"/>
    <w:rsid w:val="00262303"/>
    <w:rsid w:val="00333542"/>
    <w:rsid w:val="00480702"/>
    <w:rsid w:val="004E3F3E"/>
    <w:rsid w:val="0059085F"/>
    <w:rsid w:val="005F7E61"/>
    <w:rsid w:val="00704629"/>
    <w:rsid w:val="00760016"/>
    <w:rsid w:val="00780A53"/>
    <w:rsid w:val="00907F13"/>
    <w:rsid w:val="00AE3B61"/>
    <w:rsid w:val="00C903CB"/>
    <w:rsid w:val="00D05965"/>
    <w:rsid w:val="00D47E26"/>
    <w:rsid w:val="00D504EF"/>
    <w:rsid w:val="00E6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E2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4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07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AE0E-AFF2-4102-8366-C3BBF9B7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Ткачёва</dc:creator>
  <cp:lastModifiedBy>Алла Ткачёва</cp:lastModifiedBy>
  <cp:revision>7</cp:revision>
  <cp:lastPrinted>2015-11-17T08:53:00Z</cp:lastPrinted>
  <dcterms:created xsi:type="dcterms:W3CDTF">2015-11-17T05:50:00Z</dcterms:created>
  <dcterms:modified xsi:type="dcterms:W3CDTF">2015-11-18T09:54:00Z</dcterms:modified>
</cp:coreProperties>
</file>