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FA" w:rsidRDefault="00DD47FA" w:rsidP="00DD47FA">
      <w:pPr>
        <w:pStyle w:val="ConsPlusTitle"/>
        <w:jc w:val="center"/>
      </w:pPr>
      <w:r>
        <w:t>ОТЧЕТ</w:t>
      </w:r>
    </w:p>
    <w:p w:rsidR="00DD47FA" w:rsidRDefault="00DD47FA" w:rsidP="00DD47FA">
      <w:pPr>
        <w:pStyle w:val="ConsPlusTitle"/>
        <w:jc w:val="center"/>
      </w:pPr>
      <w:r>
        <w:t xml:space="preserve"> ОБ ОЦЕНКЕ РЕГУЛИРУЮЩЕГО ВОЗДЕЙСТВИЯ ПРОЕКТА</w:t>
      </w:r>
    </w:p>
    <w:p w:rsidR="00DD47FA" w:rsidRDefault="00DD47FA" w:rsidP="00DD47FA">
      <w:pPr>
        <w:pStyle w:val="ConsPlusTitle"/>
        <w:jc w:val="center"/>
      </w:pPr>
      <w:r>
        <w:t xml:space="preserve">МУНИЦИПАЛЬНОГО НОРМАТИВНОГО ПРАВОВОГО АКТА </w:t>
      </w:r>
    </w:p>
    <w:p w:rsidR="00DD47FA" w:rsidRDefault="00DD47FA" w:rsidP="00DD47F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5102"/>
      </w:tblGrid>
      <w:tr w:rsidR="00DD47FA" w:rsidTr="00CB0141">
        <w:tc>
          <w:tcPr>
            <w:tcW w:w="4535" w:type="dxa"/>
            <w:vMerge w:val="restart"/>
            <w:tcBorders>
              <w:top w:val="single" w:sz="4" w:space="0" w:color="auto"/>
              <w:bottom w:val="single" w:sz="4" w:space="0" w:color="auto"/>
            </w:tcBorders>
          </w:tcPr>
          <w:p w:rsidR="00DD47FA" w:rsidRDefault="00DD47FA" w:rsidP="00CB0141">
            <w:pPr>
              <w:pStyle w:val="ConsPlusNormal"/>
            </w:pPr>
            <w:r>
              <w:t>N _______________________</w:t>
            </w:r>
          </w:p>
          <w:p w:rsidR="00DD47FA" w:rsidRDefault="00DD47FA" w:rsidP="00CB0141">
            <w:pPr>
              <w:pStyle w:val="ConsPlusNormal"/>
              <w:jc w:val="center"/>
            </w:pPr>
            <w:r>
              <w:t>(присваивается уполномоченным органом)</w:t>
            </w:r>
          </w:p>
        </w:tc>
        <w:tc>
          <w:tcPr>
            <w:tcW w:w="5102" w:type="dxa"/>
            <w:tcBorders>
              <w:top w:val="single" w:sz="4" w:space="0" w:color="auto"/>
              <w:bottom w:val="nil"/>
            </w:tcBorders>
          </w:tcPr>
          <w:p w:rsidR="00DD47FA" w:rsidRDefault="00DD47FA" w:rsidP="00CB0141">
            <w:pPr>
              <w:pStyle w:val="ConsPlusNormal"/>
            </w:pPr>
            <w:r>
              <w:t>Сроки проведения публичного обсуждения:</w:t>
            </w:r>
          </w:p>
        </w:tc>
      </w:tr>
      <w:tr w:rsidR="00DD47FA" w:rsidTr="00CB0141">
        <w:tc>
          <w:tcPr>
            <w:tcW w:w="4535" w:type="dxa"/>
            <w:vMerge/>
            <w:tcBorders>
              <w:top w:val="single" w:sz="4" w:space="0" w:color="auto"/>
              <w:bottom w:val="single" w:sz="4" w:space="0" w:color="auto"/>
            </w:tcBorders>
          </w:tcPr>
          <w:p w:rsidR="00DD47FA" w:rsidRDefault="00DD47FA" w:rsidP="00CB0141"/>
        </w:tc>
        <w:tc>
          <w:tcPr>
            <w:tcW w:w="5102" w:type="dxa"/>
            <w:tcBorders>
              <w:top w:val="nil"/>
              <w:bottom w:val="nil"/>
            </w:tcBorders>
          </w:tcPr>
          <w:p w:rsidR="00DD47FA" w:rsidRDefault="00DD47FA" w:rsidP="00CB0141">
            <w:pPr>
              <w:pStyle w:val="ConsPlusNormal"/>
            </w:pPr>
            <w:r>
              <w:t>начало: "____" ______________ 20__ г.;</w:t>
            </w:r>
          </w:p>
        </w:tc>
      </w:tr>
      <w:tr w:rsidR="00DD47FA" w:rsidTr="00CB0141">
        <w:tc>
          <w:tcPr>
            <w:tcW w:w="4535" w:type="dxa"/>
            <w:vMerge/>
            <w:tcBorders>
              <w:top w:val="single" w:sz="4" w:space="0" w:color="auto"/>
              <w:bottom w:val="single" w:sz="4" w:space="0" w:color="auto"/>
            </w:tcBorders>
          </w:tcPr>
          <w:p w:rsidR="00DD47FA" w:rsidRDefault="00DD47FA" w:rsidP="00CB0141"/>
        </w:tc>
        <w:tc>
          <w:tcPr>
            <w:tcW w:w="5102" w:type="dxa"/>
            <w:tcBorders>
              <w:top w:val="nil"/>
              <w:bottom w:val="single" w:sz="4" w:space="0" w:color="auto"/>
            </w:tcBorders>
          </w:tcPr>
          <w:p w:rsidR="00DD47FA" w:rsidRDefault="00DD47FA" w:rsidP="00CB0141">
            <w:pPr>
              <w:pStyle w:val="ConsPlusNormal"/>
            </w:pPr>
            <w:r>
              <w:t>окончание: "____" __________ 20___ г.</w:t>
            </w:r>
          </w:p>
        </w:tc>
      </w:tr>
    </w:tbl>
    <w:p w:rsidR="00DD47FA" w:rsidRDefault="00DD47FA" w:rsidP="00DD47FA">
      <w:pPr>
        <w:pStyle w:val="ConsPlusNormal"/>
        <w:jc w:val="both"/>
      </w:pPr>
    </w:p>
    <w:p w:rsidR="00DD47FA" w:rsidRDefault="00DD47FA" w:rsidP="00DD47FA">
      <w:pPr>
        <w:pStyle w:val="ConsPlusNormal"/>
        <w:ind w:firstLine="540"/>
        <w:jc w:val="both"/>
      </w:pPr>
      <w:bookmarkStart w:id="0" w:name="P608"/>
      <w:bookmarkEnd w:id="0"/>
      <w:r>
        <w:t>1. Общая информация</w:t>
      </w:r>
    </w:p>
    <w:p w:rsidR="00DD47FA" w:rsidRDefault="00DD47FA" w:rsidP="00DD4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81"/>
      </w:tblGrid>
      <w:tr w:rsidR="00DD47FA" w:rsidTr="00CB0141">
        <w:tc>
          <w:tcPr>
            <w:tcW w:w="9581" w:type="dxa"/>
            <w:tcBorders>
              <w:left w:val="single" w:sz="4" w:space="0" w:color="auto"/>
              <w:right w:val="single" w:sz="4" w:space="0" w:color="auto"/>
            </w:tcBorders>
          </w:tcPr>
          <w:p w:rsidR="00DD47FA" w:rsidRDefault="00DD47FA" w:rsidP="00CB0141">
            <w:pPr>
              <w:pStyle w:val="ConsPlusNormal"/>
              <w:jc w:val="both"/>
            </w:pPr>
            <w:r>
              <w:t>1.1. Наименование разработчика проекта муниципального нормативного правового акта:</w:t>
            </w:r>
          </w:p>
          <w:p w:rsidR="00DD47FA" w:rsidRPr="00043456" w:rsidRDefault="00DD47FA" w:rsidP="004A5DFD">
            <w:pPr>
              <w:pStyle w:val="ConsPlusNormal"/>
              <w:jc w:val="both"/>
              <w:rPr>
                <w:i/>
              </w:rPr>
            </w:pPr>
            <w:r w:rsidRPr="00043456">
              <w:rPr>
                <w:i/>
              </w:rPr>
              <w:t>Администрация города Сургута</w:t>
            </w:r>
            <w:r w:rsidR="004A5DFD">
              <w:rPr>
                <w:i/>
              </w:rPr>
              <w:t>, комитет по земельным отношениям</w:t>
            </w:r>
            <w:r w:rsidRPr="00043456">
              <w:rPr>
                <w:i/>
              </w:rPr>
              <w:t xml:space="preserve"> </w:t>
            </w:r>
          </w:p>
        </w:tc>
      </w:tr>
      <w:tr w:rsidR="00DD47FA" w:rsidTr="00CB0141">
        <w:tc>
          <w:tcPr>
            <w:tcW w:w="9581" w:type="dxa"/>
            <w:tcBorders>
              <w:left w:val="single" w:sz="4" w:space="0" w:color="auto"/>
              <w:right w:val="single" w:sz="4" w:space="0" w:color="auto"/>
            </w:tcBorders>
          </w:tcPr>
          <w:p w:rsidR="00DD47FA" w:rsidRDefault="00DD47FA" w:rsidP="00CB0141">
            <w:pPr>
              <w:pStyle w:val="ConsPlusNormal"/>
              <w:jc w:val="both"/>
            </w:pPr>
            <w:r>
              <w:t>1.2. Вид и наименование проекта муниципального нормативного правового акта:</w:t>
            </w:r>
          </w:p>
          <w:p w:rsidR="00DD47FA" w:rsidRPr="00043456" w:rsidRDefault="00DD47FA" w:rsidP="00DD47FA">
            <w:pPr>
              <w:pStyle w:val="ConsPlusNormal"/>
              <w:jc w:val="both"/>
              <w:rPr>
                <w:i/>
              </w:rPr>
            </w:pPr>
            <w:r w:rsidRPr="00043456">
              <w:rPr>
                <w:i/>
              </w:rPr>
              <w:t>проект решения  Думы города Сургута «</w:t>
            </w:r>
            <w:r w:rsidRPr="00DD47FA">
              <w:rPr>
                <w:rFonts w:ascii="Times New Roman" w:hAnsi="Times New Roman" w:cs="Times New Roman"/>
                <w:i/>
                <w:sz w:val="24"/>
                <w:szCs w:val="24"/>
              </w:rPr>
              <w:t>О</w:t>
            </w:r>
            <w:r>
              <w:rPr>
                <w:rFonts w:ascii="Times New Roman" w:hAnsi="Times New Roman" w:cs="Times New Roman"/>
                <w:i/>
                <w:sz w:val="24"/>
                <w:szCs w:val="24"/>
              </w:rPr>
              <w:t xml:space="preserve"> </w:t>
            </w:r>
            <w:r w:rsidRPr="00DD47FA">
              <w:rPr>
                <w:rFonts w:ascii="Times New Roman" w:hAnsi="Times New Roman" w:cs="Times New Roman"/>
                <w:i/>
                <w:sz w:val="24"/>
                <w:szCs w:val="24"/>
              </w:rPr>
              <w:t>порядке определения размера платы по соглашению об установлении сервитута в отношении земельных участков, находящихся в собственности муниципального образования городской округ город Сургут</w:t>
            </w:r>
            <w:r>
              <w:rPr>
                <w:rFonts w:ascii="Times New Roman" w:hAnsi="Times New Roman" w:cs="Times New Roman"/>
                <w:sz w:val="24"/>
                <w:szCs w:val="24"/>
              </w:rPr>
              <w:t>»</w:t>
            </w:r>
          </w:p>
        </w:tc>
      </w:tr>
      <w:tr w:rsidR="00DD47FA" w:rsidTr="00CB0141">
        <w:tc>
          <w:tcPr>
            <w:tcW w:w="9581" w:type="dxa"/>
            <w:tcBorders>
              <w:left w:val="single" w:sz="4" w:space="0" w:color="auto"/>
              <w:right w:val="single" w:sz="4" w:space="0" w:color="auto"/>
            </w:tcBorders>
          </w:tcPr>
          <w:p w:rsidR="00DD47FA" w:rsidRDefault="00DD47FA" w:rsidP="00CB0141">
            <w:pPr>
              <w:pStyle w:val="ConsPlusNormal"/>
              <w:jc w:val="both"/>
            </w:pPr>
            <w:r>
              <w:t>1.3. Основание для разработки проекта муниципального нормативного правового акта:</w:t>
            </w:r>
          </w:p>
          <w:p w:rsidR="00DD47FA" w:rsidRPr="00043456" w:rsidRDefault="00DD47FA" w:rsidP="00CB0141">
            <w:pPr>
              <w:pStyle w:val="ConsPlusNormal"/>
              <w:jc w:val="both"/>
              <w:rPr>
                <w:i/>
              </w:rPr>
            </w:pPr>
            <w:r w:rsidRPr="00043456">
              <w:rPr>
                <w:i/>
              </w:rPr>
              <w:t xml:space="preserve">Подпункт 3 пункта </w:t>
            </w:r>
            <w:r>
              <w:rPr>
                <w:i/>
              </w:rPr>
              <w:t>2</w:t>
            </w:r>
            <w:r w:rsidRPr="00043456">
              <w:rPr>
                <w:i/>
              </w:rPr>
              <w:t xml:space="preserve"> статьи 39.2</w:t>
            </w:r>
            <w:r>
              <w:rPr>
                <w:i/>
              </w:rPr>
              <w:t>5</w:t>
            </w:r>
            <w:r w:rsidRPr="00043456">
              <w:rPr>
                <w:i/>
              </w:rPr>
              <w:t xml:space="preserve"> Земельного кодекса Российской Федерации, </w:t>
            </w:r>
          </w:p>
          <w:p w:rsidR="00DD47FA" w:rsidRDefault="00DD47FA" w:rsidP="00CB0141">
            <w:pPr>
              <w:pStyle w:val="ConsPlusNormal"/>
              <w:jc w:val="both"/>
            </w:pPr>
            <w:r w:rsidRPr="00043456">
              <w:rPr>
                <w:i/>
              </w:rPr>
              <w:t>решение Думы города от 27.12.2007 № 327-IV ДГ «О Порядке распоряжения земельными участками, находящимися в собственности муниципального образования городской округ город Сургут» (в редакции от 23.09.2015 № 758-V ДГ)</w:t>
            </w:r>
          </w:p>
        </w:tc>
      </w:tr>
      <w:tr w:rsidR="00DD47FA" w:rsidTr="00CB0141">
        <w:tc>
          <w:tcPr>
            <w:tcW w:w="9581" w:type="dxa"/>
            <w:tcBorders>
              <w:left w:val="single" w:sz="4" w:space="0" w:color="auto"/>
              <w:right w:val="single" w:sz="4" w:space="0" w:color="auto"/>
            </w:tcBorders>
          </w:tcPr>
          <w:p w:rsidR="00DD47FA" w:rsidRDefault="00DD47FA" w:rsidP="00CB0141">
            <w:pPr>
              <w:pStyle w:val="ConsPlusNormal"/>
            </w:pPr>
            <w:r>
              <w:t>1.4. Контактная информация ответственного исполнителя проекта:</w:t>
            </w:r>
          </w:p>
          <w:p w:rsidR="00DD47FA" w:rsidRPr="00043456" w:rsidRDefault="00DD47FA" w:rsidP="00CB0141">
            <w:pPr>
              <w:pStyle w:val="ConsPlusNormal"/>
              <w:rPr>
                <w:i/>
              </w:rPr>
            </w:pPr>
            <w:r>
              <w:t xml:space="preserve">Фамилия, имя, отчество: </w:t>
            </w:r>
            <w:r w:rsidRPr="00043456">
              <w:rPr>
                <w:i/>
              </w:rPr>
              <w:t xml:space="preserve">Попова Наталья Александровна, </w:t>
            </w:r>
          </w:p>
          <w:p w:rsidR="00DD47FA" w:rsidRDefault="00DD47FA" w:rsidP="00CB0141">
            <w:pPr>
              <w:pStyle w:val="ConsPlusNormal"/>
            </w:pPr>
            <w:r>
              <w:t xml:space="preserve">Должность:  </w:t>
            </w:r>
            <w:r w:rsidRPr="00043456">
              <w:rPr>
                <w:i/>
              </w:rPr>
              <w:t>начальник отдела регулирования земельных отношений комитета по земельным отношениям Администрации города Сургута</w:t>
            </w:r>
          </w:p>
          <w:p w:rsidR="00DD47FA" w:rsidRDefault="00DD47FA" w:rsidP="00CB0141">
            <w:pPr>
              <w:pStyle w:val="ConsPlusNormal"/>
            </w:pPr>
            <w:r>
              <w:t>Телефон: (</w:t>
            </w:r>
            <w:r w:rsidRPr="006E07E8">
              <w:t>3462) 528341</w:t>
            </w:r>
            <w:r>
              <w:t xml:space="preserve"> Адрес электронной почты: </w:t>
            </w:r>
            <w:hyperlink r:id="rId6" w:history="1">
              <w:r w:rsidRPr="00A64469">
                <w:rPr>
                  <w:rStyle w:val="a3"/>
                  <w:rFonts w:ascii="Times New Roman" w:hAnsi="Times New Roman" w:cs="Times New Roman"/>
                  <w:sz w:val="27"/>
                  <w:szCs w:val="27"/>
                  <w:lang w:val="en-US"/>
                </w:rPr>
                <w:t>natalya</w:t>
              </w:r>
              <w:r w:rsidRPr="00A64469">
                <w:rPr>
                  <w:rStyle w:val="a3"/>
                  <w:rFonts w:ascii="Times New Roman" w:hAnsi="Times New Roman" w:cs="Times New Roman"/>
                  <w:sz w:val="27"/>
                  <w:szCs w:val="27"/>
                </w:rPr>
                <w:t>-</w:t>
              </w:r>
              <w:r w:rsidRPr="00A64469">
                <w:rPr>
                  <w:rStyle w:val="a3"/>
                  <w:rFonts w:ascii="Times New Roman" w:hAnsi="Times New Roman" w:cs="Times New Roman"/>
                  <w:sz w:val="27"/>
                  <w:szCs w:val="27"/>
                  <w:lang w:val="en-US"/>
                </w:rPr>
                <w:t>popova</w:t>
              </w:r>
              <w:r w:rsidRPr="00A64469">
                <w:rPr>
                  <w:rStyle w:val="a3"/>
                  <w:rFonts w:ascii="Times New Roman" w:hAnsi="Times New Roman" w:cs="Times New Roman"/>
                  <w:sz w:val="27"/>
                  <w:szCs w:val="27"/>
                </w:rPr>
                <w:t>@</w:t>
              </w:r>
              <w:r w:rsidRPr="00A64469">
                <w:rPr>
                  <w:rStyle w:val="a3"/>
                  <w:rFonts w:ascii="Times New Roman" w:hAnsi="Times New Roman" w:cs="Times New Roman"/>
                  <w:sz w:val="27"/>
                  <w:szCs w:val="27"/>
                  <w:lang w:val="en-US"/>
                </w:rPr>
                <w:t>admsurgut</w:t>
              </w:r>
              <w:r w:rsidRPr="00A64469">
                <w:rPr>
                  <w:rStyle w:val="a3"/>
                  <w:rFonts w:ascii="Times New Roman" w:hAnsi="Times New Roman" w:cs="Times New Roman"/>
                  <w:sz w:val="27"/>
                  <w:szCs w:val="27"/>
                </w:rPr>
                <w:t>.</w:t>
              </w:r>
              <w:proofErr w:type="spellStart"/>
              <w:r w:rsidRPr="00A64469">
                <w:rPr>
                  <w:rStyle w:val="a3"/>
                  <w:rFonts w:ascii="Times New Roman" w:hAnsi="Times New Roman" w:cs="Times New Roman"/>
                  <w:sz w:val="27"/>
                  <w:szCs w:val="27"/>
                  <w:lang w:val="en-US"/>
                </w:rPr>
                <w:t>ru</w:t>
              </w:r>
              <w:proofErr w:type="spellEnd"/>
            </w:hyperlink>
          </w:p>
        </w:tc>
      </w:tr>
    </w:tbl>
    <w:p w:rsidR="00DD47FA" w:rsidRDefault="00DD47FA" w:rsidP="00DD47FA">
      <w:pPr>
        <w:pStyle w:val="ConsPlusNormal"/>
        <w:jc w:val="both"/>
      </w:pPr>
    </w:p>
    <w:p w:rsidR="00DD47FA" w:rsidRDefault="00DD47FA" w:rsidP="00DD47FA">
      <w:pPr>
        <w:pStyle w:val="ConsPlusNormal"/>
        <w:ind w:firstLine="540"/>
        <w:jc w:val="both"/>
      </w:pPr>
      <w:r>
        <w:t>2. Характеристика существующей проблемной ситуации</w:t>
      </w:r>
    </w:p>
    <w:p w:rsidR="00DD47FA" w:rsidRDefault="00DD47FA" w:rsidP="00DD4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81"/>
      </w:tblGrid>
      <w:tr w:rsidR="00DD47FA" w:rsidTr="00CB0141">
        <w:tc>
          <w:tcPr>
            <w:tcW w:w="9581" w:type="dxa"/>
            <w:tcBorders>
              <w:left w:val="single" w:sz="4" w:space="0" w:color="auto"/>
              <w:right w:val="single" w:sz="4" w:space="0" w:color="auto"/>
            </w:tcBorders>
          </w:tcPr>
          <w:p w:rsidR="00DD47FA" w:rsidRDefault="00DD47FA" w:rsidP="004A5DFD">
            <w:pPr>
              <w:pStyle w:val="ConsPlusNormal"/>
              <w:jc w:val="both"/>
            </w:pPr>
            <w:bookmarkStart w:id="1" w:name="P626"/>
            <w:bookmarkEnd w:id="1"/>
            <w:r>
              <w:t xml:space="preserve">2.1. Описание содержания проблемной ситуации, на урегулирование которой направлено предлагаемое правовое регулирование: </w:t>
            </w:r>
            <w:r>
              <w:rPr>
                <w:i/>
              </w:rPr>
              <w:t>Правила определения размера платы по соглашению об установлении сервитута, устанавливаемые у</w:t>
            </w:r>
            <w:r w:rsidR="00172B08">
              <w:rPr>
                <w:i/>
              </w:rPr>
              <w:t>п</w:t>
            </w:r>
            <w:r>
              <w:rPr>
                <w:i/>
              </w:rPr>
              <w:t>олномоченным органом местного самоуправления в соответствии с</w:t>
            </w:r>
            <w:r w:rsidRPr="00043456">
              <w:rPr>
                <w:i/>
              </w:rPr>
              <w:t xml:space="preserve"> пункт</w:t>
            </w:r>
            <w:r>
              <w:rPr>
                <w:i/>
              </w:rPr>
              <w:t>ом</w:t>
            </w:r>
            <w:r w:rsidRPr="00043456">
              <w:rPr>
                <w:i/>
              </w:rPr>
              <w:t xml:space="preserve"> </w:t>
            </w:r>
            <w:r w:rsidR="00C42FFF">
              <w:rPr>
                <w:i/>
              </w:rPr>
              <w:t>2</w:t>
            </w:r>
            <w:r w:rsidRPr="00043456">
              <w:rPr>
                <w:i/>
              </w:rPr>
              <w:t xml:space="preserve"> статьи 39.2</w:t>
            </w:r>
            <w:r>
              <w:rPr>
                <w:i/>
              </w:rPr>
              <w:t>5</w:t>
            </w:r>
            <w:r w:rsidRPr="00043456">
              <w:rPr>
                <w:i/>
              </w:rPr>
              <w:t xml:space="preserve"> Земельного кодекса</w:t>
            </w:r>
            <w:r>
              <w:rPr>
                <w:i/>
              </w:rPr>
              <w:t xml:space="preserve"> Российской Федерации, применяются исключительно в отношении земельных участков, находящихся в муниципальной собственности. Исключений из данного правила </w:t>
            </w:r>
            <w:r w:rsidRPr="00DD47FA">
              <w:rPr>
                <w:i/>
              </w:rPr>
              <w:t>Земельн</w:t>
            </w:r>
            <w:r>
              <w:rPr>
                <w:i/>
              </w:rPr>
              <w:t>ым</w:t>
            </w:r>
            <w:r w:rsidRPr="00DD47FA">
              <w:rPr>
                <w:i/>
              </w:rPr>
              <w:t xml:space="preserve"> кодекс</w:t>
            </w:r>
            <w:r>
              <w:rPr>
                <w:i/>
              </w:rPr>
              <w:t>ом</w:t>
            </w:r>
            <w:r w:rsidRPr="00DD47FA">
              <w:rPr>
                <w:i/>
              </w:rPr>
              <w:t xml:space="preserve"> Российской Федерации</w:t>
            </w:r>
            <w:r w:rsidRPr="00043456">
              <w:rPr>
                <w:i/>
              </w:rPr>
              <w:t xml:space="preserve"> </w:t>
            </w:r>
            <w:r>
              <w:rPr>
                <w:i/>
              </w:rPr>
              <w:t>не предусмотрено. Таким образом, при установлении сервитута в отношении земельного участка, находящегося в муниципальной собственности, размер платы по соглашению об установлении сервитута определяется в соответствии с норм</w:t>
            </w:r>
            <w:r w:rsidR="00172B08">
              <w:rPr>
                <w:i/>
              </w:rPr>
              <w:t>а</w:t>
            </w:r>
            <w:r>
              <w:rPr>
                <w:i/>
              </w:rPr>
              <w:t>тивным правовым актом уполномоченного органа. Землепользователь, землевладелец, арендатор земельного участка, находящегося в муниципальной собственности, вправе требовать от лица, в пользу которого установлен сервитут, плату по соглашению об установлении сервитута, определенную в порядке, установленном уполн</w:t>
            </w:r>
            <w:r w:rsidR="00172B08">
              <w:rPr>
                <w:i/>
              </w:rPr>
              <w:t>о</w:t>
            </w:r>
            <w:r>
              <w:rPr>
                <w:i/>
              </w:rPr>
              <w:t xml:space="preserve">моченным органом. </w:t>
            </w:r>
          </w:p>
        </w:tc>
      </w:tr>
      <w:tr w:rsidR="00DD47FA" w:rsidTr="00CB0141">
        <w:tc>
          <w:tcPr>
            <w:tcW w:w="9581" w:type="dxa"/>
            <w:tcBorders>
              <w:left w:val="single" w:sz="4" w:space="0" w:color="auto"/>
              <w:right w:val="single" w:sz="4" w:space="0" w:color="auto"/>
            </w:tcBorders>
          </w:tcPr>
          <w:p w:rsidR="00DD47FA" w:rsidRDefault="00DD47FA" w:rsidP="00CB0141">
            <w:pPr>
              <w:pStyle w:val="ConsPlusNormal"/>
              <w:jc w:val="both"/>
            </w:pPr>
            <w:bookmarkStart w:id="2" w:name="P629"/>
            <w:bookmarkEnd w:id="2"/>
            <w:r>
              <w:t xml:space="preserve">2.2. Перечень действующих муниципальных нормативных правовых актов (их положений), устанавливающих правовое регулирование:  </w:t>
            </w:r>
            <w:r w:rsidRPr="00043456">
              <w:rPr>
                <w:i/>
              </w:rPr>
              <w:t>нет</w:t>
            </w:r>
          </w:p>
        </w:tc>
      </w:tr>
      <w:tr w:rsidR="00DD47FA" w:rsidTr="00B2005B">
        <w:trPr>
          <w:trHeight w:val="6551"/>
        </w:trPr>
        <w:tc>
          <w:tcPr>
            <w:tcW w:w="9581" w:type="dxa"/>
            <w:tcBorders>
              <w:left w:val="single" w:sz="4" w:space="0" w:color="auto"/>
              <w:right w:val="single" w:sz="4" w:space="0" w:color="auto"/>
            </w:tcBorders>
          </w:tcPr>
          <w:p w:rsidR="00172B08" w:rsidRDefault="00DD47FA" w:rsidP="00CB0141">
            <w:pPr>
              <w:pStyle w:val="ConsPlusNormal"/>
              <w:jc w:val="both"/>
              <w:rPr>
                <w:i/>
              </w:rPr>
            </w:pPr>
            <w:r>
              <w:t xml:space="preserve">2.3. Опыт иных муниципальных образований в соответствующих сферах деятельности (при наличии): </w:t>
            </w:r>
            <w:r w:rsidRPr="00043456">
              <w:rPr>
                <w:i/>
              </w:rPr>
              <w:t xml:space="preserve">Практически во всех муниципальных образованиях Российской Федерации приняты данные нормативные правовые акты. </w:t>
            </w:r>
          </w:p>
          <w:p w:rsidR="00B2005B" w:rsidRDefault="00B2005B" w:rsidP="00CB0141">
            <w:pPr>
              <w:pStyle w:val="ConsPlusNormal"/>
              <w:jc w:val="both"/>
              <w:rPr>
                <w:i/>
              </w:rPr>
            </w:pPr>
            <w:r>
              <w:rPr>
                <w:i/>
              </w:rPr>
              <w:t xml:space="preserve">      </w:t>
            </w:r>
            <w:proofErr w:type="gramStart"/>
            <w:r>
              <w:rPr>
                <w:i/>
              </w:rPr>
              <w:t>В субъектах Российской Федерации (например, Севастополь, Республика Хакасия, Хабаровский край, Омская, Ленинградская, Новосибирска, Ульяновская, Оренбургская области, Ханты-Мансийский автономный округ, Еврейская АО) нормативные акты об установлении порядка определения размера платы по соглашению об установлении сервитута в отношении земельных участков, находящихся в собственности субъекта Российской Федерации и в отношении земельных участков, государственная собственность на которые не разграничена, повторяют Постановление Правительства Российской Федерации</w:t>
            </w:r>
            <w:proofErr w:type="gramEnd"/>
            <w:r>
              <w:rPr>
                <w:i/>
              </w:rPr>
              <w:t xml:space="preserve"> от 23.12.2014 № 1461. </w:t>
            </w:r>
          </w:p>
          <w:p w:rsidR="004A5DFD" w:rsidRDefault="00B2005B" w:rsidP="00CB0141">
            <w:pPr>
              <w:pStyle w:val="ConsPlusNormal"/>
              <w:jc w:val="both"/>
              <w:rPr>
                <w:i/>
              </w:rPr>
            </w:pPr>
            <w:r>
              <w:rPr>
                <w:i/>
              </w:rPr>
              <w:t xml:space="preserve">    На территории Ханты-Мансийского автономного округа-Югры принятые муниципальные правовые акты об установлении порядка определения размера платы по соглашению об установлении сервитута соответствуют постановлению Правительства ХМАО-Югры от 11.06.2015 № 164-п, которым </w:t>
            </w:r>
            <w:proofErr w:type="gramStart"/>
            <w:r>
              <w:rPr>
                <w:i/>
              </w:rPr>
              <w:t>установлена</w:t>
            </w:r>
            <w:proofErr w:type="gramEnd"/>
            <w:r>
              <w:rPr>
                <w:i/>
              </w:rPr>
              <w:t xml:space="preserve"> плат по соглашению в  размере 0,01 процента кадастровой стоимости земельного участка за каждый год срока действия сервитута.</w:t>
            </w:r>
          </w:p>
          <w:p w:rsidR="00C5512B" w:rsidRDefault="00B2005B" w:rsidP="00A22AA8">
            <w:pPr>
              <w:pStyle w:val="ConsPlusNormal"/>
              <w:jc w:val="both"/>
              <w:rPr>
                <w:i/>
              </w:rPr>
            </w:pPr>
            <w:r>
              <w:rPr>
                <w:i/>
              </w:rPr>
              <w:t xml:space="preserve">   </w:t>
            </w:r>
            <w:r w:rsidR="00172B08">
              <w:rPr>
                <w:i/>
              </w:rPr>
              <w:t xml:space="preserve">В муниципальных образованиях Ивановской, Тамбовской, Челябинской областях муниципальные правовые акты полностью повторяют нормативные акты соответствующего субъекта Российской Федерации. </w:t>
            </w:r>
            <w:proofErr w:type="gramStart"/>
            <w:r w:rsidR="00C42FFF">
              <w:rPr>
                <w:i/>
              </w:rPr>
              <w:t>В</w:t>
            </w:r>
            <w:r w:rsidR="00C5512B">
              <w:rPr>
                <w:i/>
              </w:rPr>
              <w:t xml:space="preserve"> </w:t>
            </w:r>
            <w:r w:rsidR="00C42FFF" w:rsidRPr="00043456">
              <w:rPr>
                <w:i/>
              </w:rPr>
              <w:t>муниципальны</w:t>
            </w:r>
            <w:r w:rsidR="00C42FFF">
              <w:rPr>
                <w:i/>
              </w:rPr>
              <w:t>х</w:t>
            </w:r>
            <w:r w:rsidR="00C42FFF" w:rsidRPr="00043456">
              <w:rPr>
                <w:i/>
              </w:rPr>
              <w:t xml:space="preserve"> образования</w:t>
            </w:r>
            <w:r w:rsidR="00C42FFF">
              <w:rPr>
                <w:i/>
              </w:rPr>
              <w:t>х</w:t>
            </w:r>
            <w:r w:rsidR="00C42FFF" w:rsidRPr="00043456">
              <w:rPr>
                <w:i/>
              </w:rPr>
              <w:t xml:space="preserve"> Ивановской области </w:t>
            </w:r>
            <w:r w:rsidR="00C42FFF">
              <w:rPr>
                <w:i/>
              </w:rPr>
              <w:t xml:space="preserve">ставка для расчета составляет 0,015% кадастровой стоимости, в </w:t>
            </w:r>
            <w:r w:rsidR="00C42FFF" w:rsidRPr="00043456">
              <w:rPr>
                <w:i/>
              </w:rPr>
              <w:t>муниципальны</w:t>
            </w:r>
            <w:r w:rsidR="00C42FFF">
              <w:rPr>
                <w:i/>
              </w:rPr>
              <w:t>х</w:t>
            </w:r>
            <w:r w:rsidR="00C42FFF" w:rsidRPr="00043456">
              <w:rPr>
                <w:i/>
              </w:rPr>
              <w:t xml:space="preserve"> образования</w:t>
            </w:r>
            <w:r w:rsidR="00C42FFF">
              <w:rPr>
                <w:i/>
              </w:rPr>
              <w:t xml:space="preserve">х Тамбовской области – 0.6 % кадастровой стоимости, в отношении земельных участков, находящихся в собственности Пермского края и в отношении земельных участков, государственная собственность на которые не разграничена, размер платы за сервитут рассчитывается по ставкам арендной платы или земельного налога, в городе Губкине, Михайловском сельском поселении </w:t>
            </w:r>
            <w:proofErr w:type="spellStart"/>
            <w:r w:rsidR="00C42FFF">
              <w:rPr>
                <w:i/>
              </w:rPr>
              <w:t>Курганинского</w:t>
            </w:r>
            <w:proofErr w:type="spellEnd"/>
            <w:r w:rsidR="00C42FFF">
              <w:rPr>
                <w:i/>
              </w:rPr>
              <w:t xml:space="preserve"> района</w:t>
            </w:r>
            <w:proofErr w:type="gramEnd"/>
            <w:r w:rsidR="00C42FFF">
              <w:rPr>
                <w:i/>
              </w:rPr>
              <w:t xml:space="preserve"> – размер платы за сервитут определяется по рыночной оценке. </w:t>
            </w:r>
          </w:p>
          <w:p w:rsidR="00DD47FA" w:rsidRDefault="00C5512B" w:rsidP="00B2005B">
            <w:pPr>
              <w:pStyle w:val="ConsPlusNormal"/>
              <w:jc w:val="both"/>
            </w:pPr>
            <w:r>
              <w:rPr>
                <w:i/>
              </w:rPr>
              <w:t xml:space="preserve">     </w:t>
            </w:r>
          </w:p>
        </w:tc>
      </w:tr>
      <w:tr w:rsidR="00DD47FA" w:rsidTr="00CB0141">
        <w:tc>
          <w:tcPr>
            <w:tcW w:w="9581" w:type="dxa"/>
            <w:tcBorders>
              <w:left w:val="single" w:sz="4" w:space="0" w:color="auto"/>
              <w:right w:val="single" w:sz="4" w:space="0" w:color="auto"/>
            </w:tcBorders>
          </w:tcPr>
          <w:p w:rsidR="00DD47FA" w:rsidRPr="00043456" w:rsidRDefault="00DD47FA" w:rsidP="00C42FFF">
            <w:pPr>
              <w:pStyle w:val="ConsPlusNormal"/>
              <w:jc w:val="both"/>
              <w:rPr>
                <w:i/>
              </w:rPr>
            </w:pPr>
            <w:r>
              <w:t xml:space="preserve">2.4. Выявление рисков, связанных с существующей ситуацией: </w:t>
            </w:r>
            <w:r w:rsidRPr="00043456">
              <w:rPr>
                <w:i/>
              </w:rPr>
              <w:t xml:space="preserve">Отсутствие установленного </w:t>
            </w:r>
            <w:r w:rsidR="00C42FFF">
              <w:rPr>
                <w:i/>
              </w:rPr>
              <w:t xml:space="preserve">порядка определения </w:t>
            </w:r>
            <w:r w:rsidRPr="00043456">
              <w:rPr>
                <w:i/>
              </w:rPr>
              <w:t xml:space="preserve">размера платы </w:t>
            </w:r>
            <w:r w:rsidR="00C42FFF">
              <w:rPr>
                <w:i/>
              </w:rPr>
              <w:t>за сервитут</w:t>
            </w:r>
            <w:r w:rsidRPr="00043456">
              <w:rPr>
                <w:i/>
              </w:rPr>
              <w:t xml:space="preserve"> влечет нарушение прав граждан и юридических лиц на заключение соглашения </w:t>
            </w:r>
            <w:r w:rsidR="00C42FFF">
              <w:rPr>
                <w:i/>
              </w:rPr>
              <w:t>об установлении сервитута</w:t>
            </w:r>
          </w:p>
        </w:tc>
      </w:tr>
      <w:tr w:rsidR="00DD47FA" w:rsidTr="00CB0141">
        <w:tc>
          <w:tcPr>
            <w:tcW w:w="9581" w:type="dxa"/>
            <w:tcBorders>
              <w:left w:val="single" w:sz="4" w:space="0" w:color="auto"/>
              <w:right w:val="single" w:sz="4" w:space="0" w:color="auto"/>
            </w:tcBorders>
          </w:tcPr>
          <w:p w:rsidR="00DD47FA" w:rsidRDefault="00DD47FA" w:rsidP="00CB0141">
            <w:pPr>
              <w:pStyle w:val="ConsPlusNormal"/>
              <w:jc w:val="both"/>
            </w:pPr>
            <w:r>
              <w:t xml:space="preserve">2.5. Моделирование последствий, наступление которых возможно при отсутствии правового регулирования: </w:t>
            </w:r>
            <w:r w:rsidRPr="00043456">
              <w:rPr>
                <w:i/>
              </w:rPr>
              <w:t>Наличие жалоб, актов прокурорского реагирования</w:t>
            </w:r>
          </w:p>
        </w:tc>
      </w:tr>
      <w:tr w:rsidR="00DD47FA" w:rsidTr="00CB0141">
        <w:trPr>
          <w:trHeight w:val="369"/>
        </w:trPr>
        <w:tc>
          <w:tcPr>
            <w:tcW w:w="9581" w:type="dxa"/>
            <w:tcBorders>
              <w:left w:val="single" w:sz="4" w:space="0" w:color="auto"/>
              <w:right w:val="single" w:sz="4" w:space="0" w:color="auto"/>
            </w:tcBorders>
          </w:tcPr>
          <w:p w:rsidR="00DD47FA" w:rsidRDefault="00DD47FA" w:rsidP="00CB0141">
            <w:pPr>
              <w:pStyle w:val="ConsPlusNormal"/>
              <w:jc w:val="both"/>
            </w:pPr>
            <w:r>
              <w:t xml:space="preserve">2.6. Источники данных: </w:t>
            </w:r>
            <w:r w:rsidRPr="00043456">
              <w:rPr>
                <w:i/>
              </w:rPr>
              <w:t>Земельный кодекс Российской Федерации</w:t>
            </w:r>
          </w:p>
        </w:tc>
      </w:tr>
      <w:tr w:rsidR="00DD47FA" w:rsidTr="00CB0141">
        <w:tc>
          <w:tcPr>
            <w:tcW w:w="9581" w:type="dxa"/>
            <w:tcBorders>
              <w:left w:val="single" w:sz="4" w:space="0" w:color="auto"/>
              <w:right w:val="single" w:sz="4" w:space="0" w:color="auto"/>
            </w:tcBorders>
          </w:tcPr>
          <w:p w:rsidR="00DD47FA" w:rsidRDefault="00DD47FA" w:rsidP="00CB0141">
            <w:pPr>
              <w:pStyle w:val="ConsPlusNormal"/>
              <w:jc w:val="both"/>
            </w:pPr>
            <w:r>
              <w:t xml:space="preserve">2.7. Иная информация (при наличии): </w:t>
            </w:r>
            <w:r w:rsidRPr="00043456">
              <w:rPr>
                <w:i/>
              </w:rPr>
              <w:t>нет</w:t>
            </w:r>
          </w:p>
        </w:tc>
      </w:tr>
    </w:tbl>
    <w:p w:rsidR="00DD47FA" w:rsidRDefault="00DD47FA" w:rsidP="00DD47FA">
      <w:pPr>
        <w:pStyle w:val="ConsPlusNormal"/>
        <w:jc w:val="both"/>
      </w:pPr>
    </w:p>
    <w:p w:rsidR="00DD47FA" w:rsidRDefault="00DD47FA" w:rsidP="00DD47FA">
      <w:pPr>
        <w:pStyle w:val="ConsPlusNormal"/>
        <w:ind w:firstLine="540"/>
        <w:jc w:val="both"/>
      </w:pPr>
      <w:bookmarkStart w:id="3" w:name="P648"/>
      <w:bookmarkEnd w:id="3"/>
      <w:r>
        <w:t xml:space="preserve">3. Цель предлагаемого правового регулирования и их соответствие приоритетам развития, представленным в </w:t>
      </w:r>
      <w:hyperlink r:id="rId7" w:history="1">
        <w:r>
          <w:rPr>
            <w:color w:val="0000FF"/>
          </w:rPr>
          <w:t>Стратегии</w:t>
        </w:r>
      </w:hyperlink>
      <w:r>
        <w:t xml:space="preserve"> (планах) социально-экономического развития города Сургута и муниципальных программах</w:t>
      </w:r>
    </w:p>
    <w:p w:rsidR="00DD47FA" w:rsidRDefault="00DD47FA" w:rsidP="00DD47FA">
      <w:pPr>
        <w:pStyle w:val="ConsPlusNormal"/>
        <w:jc w:val="both"/>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4983"/>
      </w:tblGrid>
      <w:tr w:rsidR="00DD47FA" w:rsidTr="00CB0141">
        <w:tc>
          <w:tcPr>
            <w:tcW w:w="4598" w:type="dxa"/>
          </w:tcPr>
          <w:p w:rsidR="00DD47FA" w:rsidRDefault="00DD47FA" w:rsidP="00CB0141">
            <w:pPr>
              <w:pStyle w:val="ConsPlusNormal"/>
            </w:pPr>
            <w:r>
              <w:t>3.1. Цель предлагаемого правового регулирования:</w:t>
            </w:r>
          </w:p>
        </w:tc>
        <w:tc>
          <w:tcPr>
            <w:tcW w:w="4983" w:type="dxa"/>
          </w:tcPr>
          <w:p w:rsidR="00DD47FA" w:rsidRDefault="00DD47FA" w:rsidP="00CB0141">
            <w:pPr>
              <w:pStyle w:val="ConsPlusNormal"/>
            </w:pPr>
            <w:r>
              <w:t>3.2. Обоснование достижимости цели правового регулирования (включая способы ее достижения):</w:t>
            </w:r>
          </w:p>
        </w:tc>
      </w:tr>
      <w:tr w:rsidR="00DD47FA" w:rsidTr="00CB0141">
        <w:tc>
          <w:tcPr>
            <w:tcW w:w="4598" w:type="dxa"/>
          </w:tcPr>
          <w:p w:rsidR="00DD47FA" w:rsidRDefault="00DD47FA" w:rsidP="00CB0141">
            <w:pPr>
              <w:pStyle w:val="ConsPlusNormal"/>
            </w:pPr>
            <w:r>
              <w:t>нормативное регулирование порядка определения</w:t>
            </w:r>
            <w:r w:rsidR="00C42FFF">
              <w:t xml:space="preserve"> размера</w:t>
            </w:r>
            <w:r>
              <w:t xml:space="preserve"> платы</w:t>
            </w:r>
          </w:p>
        </w:tc>
        <w:tc>
          <w:tcPr>
            <w:tcW w:w="4983" w:type="dxa"/>
          </w:tcPr>
          <w:p w:rsidR="00DD47FA" w:rsidRDefault="00C42FFF" w:rsidP="00C42FFF">
            <w:pPr>
              <w:pStyle w:val="ConsPlusNormal"/>
            </w:pPr>
            <w:r>
              <w:t>п</w:t>
            </w:r>
            <w:r w:rsidR="00DD47FA">
              <w:t>ринятие нормативного акта уполномоченным органом</w:t>
            </w:r>
          </w:p>
        </w:tc>
      </w:tr>
      <w:tr w:rsidR="00DD47FA" w:rsidTr="00CB0141">
        <w:trPr>
          <w:trHeight w:val="1162"/>
        </w:trPr>
        <w:tc>
          <w:tcPr>
            <w:tcW w:w="9581" w:type="dxa"/>
            <w:gridSpan w:val="2"/>
          </w:tcPr>
          <w:p w:rsidR="00DD47FA" w:rsidRDefault="00DD47FA" w:rsidP="00CB0141">
            <w:pPr>
              <w:pStyle w:val="ConsPlusNormal"/>
              <w:jc w:val="both"/>
            </w:pPr>
            <w:r>
              <w:t xml:space="preserve">3.3. Обоснование соответствия целей предлагаемого правового регулирования приоритетам развития, представленным в </w:t>
            </w:r>
            <w:hyperlink r:id="rId8" w:history="1">
              <w:r>
                <w:rPr>
                  <w:color w:val="0000FF"/>
                </w:rPr>
                <w:t>Стратегии</w:t>
              </w:r>
            </w:hyperlink>
            <w:r>
              <w:t xml:space="preserve"> (планах) социально-экономического развития города и муниципальных программах: </w:t>
            </w:r>
            <w:r w:rsidRPr="00043456">
              <w:rPr>
                <w:i/>
              </w:rPr>
              <w:t>Цель предлагаемого правового регулирования соответствует  направлени</w:t>
            </w:r>
            <w:r>
              <w:rPr>
                <w:i/>
              </w:rPr>
              <w:t>ям</w:t>
            </w:r>
            <w:r w:rsidRPr="00043456">
              <w:rPr>
                <w:i/>
              </w:rPr>
              <w:t xml:space="preserve"> стратегической цели «Жизнеобеспечение»</w:t>
            </w:r>
            <w:r>
              <w:rPr>
                <w:i/>
              </w:rPr>
              <w:t xml:space="preserve"> и «Предпринимательство»</w:t>
            </w:r>
            <w:r w:rsidRPr="00043456">
              <w:rPr>
                <w:i/>
              </w:rPr>
              <w:t>.</w:t>
            </w:r>
          </w:p>
        </w:tc>
      </w:tr>
    </w:tbl>
    <w:p w:rsidR="00B2005B" w:rsidRDefault="00B2005B" w:rsidP="00DD47FA">
      <w:pPr>
        <w:pStyle w:val="ConsPlusNormal"/>
        <w:ind w:firstLine="540"/>
        <w:jc w:val="both"/>
      </w:pPr>
      <w:bookmarkStart w:id="4" w:name="P660"/>
      <w:bookmarkEnd w:id="4"/>
    </w:p>
    <w:p w:rsidR="00DD47FA" w:rsidRDefault="00DD47FA" w:rsidP="00DD47FA">
      <w:pPr>
        <w:pStyle w:val="ConsPlusNormal"/>
        <w:ind w:firstLine="540"/>
        <w:jc w:val="both"/>
      </w:pPr>
      <w:r>
        <w:t>4. Перечень показателей для последующего анализа достижения заявленной цели правового регулирования</w:t>
      </w:r>
    </w:p>
    <w:p w:rsidR="00DD47FA" w:rsidRDefault="00DD47FA" w:rsidP="00DD47FA">
      <w:pPr>
        <w:pStyle w:val="ConsPlusNormal"/>
        <w:jc w:val="both"/>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762"/>
      </w:tblGrid>
      <w:tr w:rsidR="00DD47FA" w:rsidTr="00CB0141">
        <w:tc>
          <w:tcPr>
            <w:tcW w:w="4819" w:type="dxa"/>
          </w:tcPr>
          <w:p w:rsidR="00DD47FA" w:rsidRDefault="00DD47FA" w:rsidP="00CB0141">
            <w:pPr>
              <w:pStyle w:val="ConsPlusNormal"/>
            </w:pPr>
            <w:r>
              <w:t>4.1. Цель предлагаемого правового регулирования:</w:t>
            </w:r>
          </w:p>
        </w:tc>
        <w:tc>
          <w:tcPr>
            <w:tcW w:w="4762" w:type="dxa"/>
          </w:tcPr>
          <w:p w:rsidR="00DD47FA" w:rsidRDefault="00DD47FA" w:rsidP="00CB0141">
            <w:pPr>
              <w:pStyle w:val="ConsPlusNormal"/>
            </w:pPr>
            <w:r>
              <w:t xml:space="preserve">4.2. Показатели последующего анализа </w:t>
            </w:r>
            <w:proofErr w:type="gramStart"/>
            <w:r>
              <w:t>достижения</w:t>
            </w:r>
            <w:proofErr w:type="gramEnd"/>
            <w:r>
              <w:t xml:space="preserve"> цели правового регулирования (включая способы, методы, сроки):</w:t>
            </w:r>
          </w:p>
        </w:tc>
      </w:tr>
      <w:tr w:rsidR="00DD47FA" w:rsidTr="00CB0141">
        <w:tc>
          <w:tcPr>
            <w:tcW w:w="4819" w:type="dxa"/>
          </w:tcPr>
          <w:p w:rsidR="00DD47FA" w:rsidRDefault="00DD47FA" w:rsidP="00CB0141">
            <w:pPr>
              <w:pStyle w:val="ConsPlusNormal"/>
            </w:pPr>
            <w:r>
              <w:t xml:space="preserve">нормативное регулирование порядка определения </w:t>
            </w:r>
            <w:r w:rsidR="005003A3">
              <w:t xml:space="preserve">размера </w:t>
            </w:r>
            <w:r>
              <w:t>платы</w:t>
            </w:r>
          </w:p>
        </w:tc>
        <w:tc>
          <w:tcPr>
            <w:tcW w:w="4762" w:type="dxa"/>
          </w:tcPr>
          <w:p w:rsidR="00DD47FA" w:rsidRDefault="00DD47FA" w:rsidP="00CB0141">
            <w:pPr>
              <w:pStyle w:val="ConsPlusNormal"/>
            </w:pPr>
            <w:r>
              <w:t>1) наличие нормативного акта (да/нет)</w:t>
            </w:r>
          </w:p>
          <w:p w:rsidR="00DD47FA" w:rsidRDefault="00DD47FA" w:rsidP="00CB0141">
            <w:pPr>
              <w:pStyle w:val="ConsPlusNormal"/>
            </w:pPr>
            <w:r>
              <w:t>2) принятие НПА в запланированном периоде (да/нет)</w:t>
            </w:r>
          </w:p>
        </w:tc>
      </w:tr>
    </w:tbl>
    <w:p w:rsidR="00DD47FA" w:rsidRDefault="00DD47FA" w:rsidP="00DD47FA">
      <w:pPr>
        <w:pStyle w:val="ConsPlusNormal"/>
        <w:jc w:val="both"/>
      </w:pPr>
    </w:p>
    <w:p w:rsidR="00DD47FA" w:rsidRDefault="00DD47FA" w:rsidP="00DD47FA">
      <w:pPr>
        <w:pStyle w:val="ConsPlusNormal"/>
        <w:ind w:firstLine="540"/>
        <w:jc w:val="both"/>
      </w:pPr>
      <w:r>
        <w:t>5. Описание предлагаемого правового регулирования и иных возможных способов решения проблемы</w:t>
      </w:r>
    </w:p>
    <w:p w:rsidR="00DD47FA" w:rsidRDefault="00DD47FA" w:rsidP="00DD4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47"/>
      </w:tblGrid>
      <w:tr w:rsidR="00DD47FA" w:rsidTr="00CB0141">
        <w:tc>
          <w:tcPr>
            <w:tcW w:w="9747" w:type="dxa"/>
            <w:tcBorders>
              <w:left w:val="single" w:sz="4" w:space="0" w:color="auto"/>
              <w:right w:val="single" w:sz="4" w:space="0" w:color="auto"/>
            </w:tcBorders>
          </w:tcPr>
          <w:p w:rsidR="00DD47FA" w:rsidRDefault="00DD47FA" w:rsidP="00CB0141">
            <w:pPr>
              <w:pStyle w:val="ConsPlusNormal"/>
              <w:jc w:val="both"/>
            </w:pPr>
            <w:r>
              <w:t xml:space="preserve">5.1. Описание предлагаемого способа решения проблемы и </w:t>
            </w:r>
            <w:proofErr w:type="gramStart"/>
            <w:r>
              <w:t>преодоления</w:t>
            </w:r>
            <w:proofErr w:type="gramEnd"/>
            <w:r>
              <w:t xml:space="preserve"> связанных с ней негативных эффектов: </w:t>
            </w:r>
            <w:r w:rsidRPr="00043456">
              <w:rPr>
                <w:i/>
              </w:rPr>
              <w:t xml:space="preserve">Решение проблемы возможно путем утверждения порядка определения </w:t>
            </w:r>
            <w:r w:rsidR="00C42FFF">
              <w:rPr>
                <w:i/>
              </w:rPr>
              <w:t xml:space="preserve">размера </w:t>
            </w:r>
            <w:r w:rsidRPr="00043456">
              <w:rPr>
                <w:i/>
              </w:rPr>
              <w:t>платы уполномоченным органом</w:t>
            </w:r>
          </w:p>
        </w:tc>
      </w:tr>
      <w:tr w:rsidR="00DD47FA" w:rsidTr="00CB0141">
        <w:tc>
          <w:tcPr>
            <w:tcW w:w="9747" w:type="dxa"/>
            <w:tcBorders>
              <w:left w:val="single" w:sz="4" w:space="0" w:color="auto"/>
              <w:right w:val="single" w:sz="4" w:space="0" w:color="auto"/>
            </w:tcBorders>
          </w:tcPr>
          <w:p w:rsidR="00DD47FA" w:rsidRDefault="00DD47FA" w:rsidP="00CB0141">
            <w:pPr>
              <w:pStyle w:val="ConsPlusNormal"/>
              <w:jc w:val="both"/>
            </w:pPr>
            <w:r>
              <w:t xml:space="preserve">5.2. Описание иных возможных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  </w:t>
            </w:r>
            <w:r w:rsidRPr="00043456">
              <w:rPr>
                <w:i/>
              </w:rPr>
              <w:t>нет</w:t>
            </w:r>
          </w:p>
        </w:tc>
      </w:tr>
      <w:tr w:rsidR="00DD47FA" w:rsidTr="00CB0141">
        <w:tc>
          <w:tcPr>
            <w:tcW w:w="9747" w:type="dxa"/>
            <w:tcBorders>
              <w:left w:val="single" w:sz="4" w:space="0" w:color="auto"/>
              <w:right w:val="single" w:sz="4" w:space="0" w:color="auto"/>
            </w:tcBorders>
          </w:tcPr>
          <w:p w:rsidR="00DD47FA" w:rsidRDefault="00DD47FA" w:rsidP="00CB0141">
            <w:pPr>
              <w:pStyle w:val="ConsPlusNormal"/>
              <w:jc w:val="both"/>
            </w:pPr>
            <w:r>
              <w:t xml:space="preserve">5.3. Обоснование выбора предлагаемого способа решения проблемы: </w:t>
            </w:r>
          </w:p>
          <w:p w:rsidR="00DD47FA" w:rsidRPr="00043456" w:rsidRDefault="00DD47FA" w:rsidP="00CB0141">
            <w:pPr>
              <w:pStyle w:val="ConsPlusNormal"/>
              <w:jc w:val="both"/>
              <w:rPr>
                <w:i/>
              </w:rPr>
            </w:pPr>
            <w:r>
              <w:rPr>
                <w:i/>
              </w:rPr>
              <w:t>я</w:t>
            </w:r>
            <w:r w:rsidRPr="00043456">
              <w:rPr>
                <w:i/>
              </w:rPr>
              <w:t>вляется полномочием Думы города</w:t>
            </w:r>
          </w:p>
        </w:tc>
      </w:tr>
      <w:tr w:rsidR="00DD47FA" w:rsidTr="00CB0141">
        <w:tc>
          <w:tcPr>
            <w:tcW w:w="9747" w:type="dxa"/>
            <w:tcBorders>
              <w:left w:val="single" w:sz="4" w:space="0" w:color="auto"/>
              <w:right w:val="single" w:sz="4" w:space="0" w:color="auto"/>
            </w:tcBorders>
          </w:tcPr>
          <w:p w:rsidR="00DD47FA" w:rsidRDefault="00DD47FA" w:rsidP="00CB0141">
            <w:pPr>
              <w:pStyle w:val="ConsPlusNormal"/>
              <w:jc w:val="both"/>
            </w:pPr>
            <w:r>
              <w:t xml:space="preserve">5.4. Иная информация о предлагаемом способе решения проблемы (при наличии): </w:t>
            </w:r>
            <w:r w:rsidRPr="00043456">
              <w:rPr>
                <w:i/>
              </w:rPr>
              <w:t>нет</w:t>
            </w:r>
            <w:r>
              <w:t xml:space="preserve"> </w:t>
            </w:r>
          </w:p>
        </w:tc>
      </w:tr>
    </w:tbl>
    <w:p w:rsidR="00DD47FA" w:rsidRDefault="00DD47FA" w:rsidP="00DD47FA">
      <w:pPr>
        <w:pStyle w:val="ConsPlusNormal"/>
        <w:jc w:val="both"/>
      </w:pPr>
    </w:p>
    <w:p w:rsidR="00DD47FA" w:rsidRDefault="00DD47FA" w:rsidP="00DD47FA">
      <w:pPr>
        <w:pStyle w:val="ConsPlusNormal"/>
        <w:ind w:firstLine="540"/>
        <w:jc w:val="both"/>
      </w:pPr>
      <w:r>
        <w:t>6. Анализ ожидаемых положительных и отрицательных последствий от принятия муниципального нормативного правового акта</w:t>
      </w:r>
    </w:p>
    <w:p w:rsidR="00DD47FA" w:rsidRDefault="00DD47FA" w:rsidP="00DD4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DD47FA" w:rsidTr="00CB0141">
        <w:tc>
          <w:tcPr>
            <w:tcW w:w="9638" w:type="dxa"/>
            <w:tcBorders>
              <w:left w:val="single" w:sz="4" w:space="0" w:color="auto"/>
              <w:right w:val="single" w:sz="4" w:space="0" w:color="auto"/>
            </w:tcBorders>
          </w:tcPr>
          <w:p w:rsidR="00DD47FA" w:rsidRDefault="00DD47FA" w:rsidP="00B2005B">
            <w:pPr>
              <w:pStyle w:val="ConsPlusNormal"/>
              <w:jc w:val="both"/>
            </w:pPr>
            <w:r>
              <w:t xml:space="preserve">6.1. Сектор экономики, группа субъектов предпринимательской и инвестиционной деятельности, территория ожидаемого воздействия: </w:t>
            </w:r>
            <w:r w:rsidR="00B2005B">
              <w:t>с</w:t>
            </w:r>
            <w:r w:rsidRPr="00043456">
              <w:rPr>
                <w:i/>
              </w:rPr>
              <w:t>фера земельных отношений, любые субъекты предпринимательской и инвестиционной деятельности</w:t>
            </w:r>
            <w:r>
              <w:t xml:space="preserve"> </w:t>
            </w:r>
          </w:p>
        </w:tc>
      </w:tr>
      <w:tr w:rsidR="00DD47FA" w:rsidTr="00CB0141">
        <w:tc>
          <w:tcPr>
            <w:tcW w:w="9638" w:type="dxa"/>
            <w:tcBorders>
              <w:left w:val="single" w:sz="4" w:space="0" w:color="auto"/>
              <w:right w:val="single" w:sz="4" w:space="0" w:color="auto"/>
            </w:tcBorders>
          </w:tcPr>
          <w:p w:rsidR="00DD47FA" w:rsidRDefault="00DD47FA" w:rsidP="00B2005B">
            <w:pPr>
              <w:pStyle w:val="ConsPlusNormal"/>
              <w:jc w:val="both"/>
            </w:pPr>
            <w:r>
              <w:t xml:space="preserve">6.2. Качественное описание и количественная оценка ожидаемых положительных и отрицательных последствий (в том числе от введения обязанностей, запретов и ограничений субъектов предпринимательской и инвестиционной деятельности): </w:t>
            </w:r>
            <w:r w:rsidR="00B2005B">
              <w:t>з</w:t>
            </w:r>
            <w:r w:rsidR="00C42FFF">
              <w:rPr>
                <w:i/>
              </w:rPr>
              <w:t xml:space="preserve">аключение соглашения об установлении сервитута в отношении </w:t>
            </w:r>
            <w:r w:rsidRPr="00043456">
              <w:rPr>
                <w:i/>
              </w:rPr>
              <w:t>земельных участков</w:t>
            </w:r>
            <w:r w:rsidR="00C42FFF">
              <w:rPr>
                <w:i/>
              </w:rPr>
              <w:t>,</w:t>
            </w:r>
            <w:r w:rsidRPr="00043456">
              <w:rPr>
                <w:i/>
              </w:rPr>
              <w:t xml:space="preserve"> </w:t>
            </w:r>
            <w:r w:rsidR="00C42FFF" w:rsidRPr="00043456">
              <w:rPr>
                <w:i/>
              </w:rPr>
              <w:t>находящи</w:t>
            </w:r>
            <w:r w:rsidR="00C42FFF">
              <w:rPr>
                <w:i/>
              </w:rPr>
              <w:t>х</w:t>
            </w:r>
            <w:r w:rsidR="00C42FFF" w:rsidRPr="00043456">
              <w:rPr>
                <w:i/>
              </w:rPr>
              <w:t>ся в муниципальной собственности</w:t>
            </w:r>
            <w:r w:rsidR="00C42FFF">
              <w:rPr>
                <w:i/>
              </w:rPr>
              <w:t>,</w:t>
            </w:r>
            <w:r w:rsidR="00C42FFF" w:rsidRPr="00043456">
              <w:rPr>
                <w:i/>
              </w:rPr>
              <w:t xml:space="preserve"> </w:t>
            </w:r>
            <w:r w:rsidRPr="00043456">
              <w:rPr>
                <w:i/>
              </w:rPr>
              <w:t xml:space="preserve">осуществляется по инициативе </w:t>
            </w:r>
            <w:r w:rsidR="00C42FFF">
              <w:rPr>
                <w:i/>
              </w:rPr>
              <w:t>физического или юридического лица</w:t>
            </w:r>
          </w:p>
        </w:tc>
      </w:tr>
      <w:tr w:rsidR="00DD47FA" w:rsidTr="00CB0141">
        <w:tc>
          <w:tcPr>
            <w:tcW w:w="9638" w:type="dxa"/>
            <w:tcBorders>
              <w:left w:val="single" w:sz="4" w:space="0" w:color="auto"/>
              <w:right w:val="single" w:sz="4" w:space="0" w:color="auto"/>
            </w:tcBorders>
          </w:tcPr>
          <w:p w:rsidR="00DD47FA" w:rsidRDefault="00DD47FA" w:rsidP="00CB0141">
            <w:pPr>
              <w:pStyle w:val="ConsPlusNormal"/>
              <w:jc w:val="both"/>
            </w:pPr>
            <w:r>
              <w:t xml:space="preserve">6.3. Оценка возможной суммы расходов (доходов) субъектов предпринимательской и инвестиционной деятельности от введения соответствующих обязанностей, запретов и ограничений: </w:t>
            </w:r>
            <w:r w:rsidRPr="00043456">
              <w:rPr>
                <w:i/>
              </w:rPr>
              <w:t>прогноз отсутствует</w:t>
            </w:r>
            <w:r>
              <w:t xml:space="preserve"> </w:t>
            </w:r>
          </w:p>
        </w:tc>
      </w:tr>
      <w:tr w:rsidR="00DD47FA" w:rsidTr="00CB0141">
        <w:tc>
          <w:tcPr>
            <w:tcW w:w="9638" w:type="dxa"/>
            <w:tcBorders>
              <w:left w:val="single" w:sz="4" w:space="0" w:color="auto"/>
              <w:right w:val="single" w:sz="4" w:space="0" w:color="auto"/>
            </w:tcBorders>
          </w:tcPr>
          <w:p w:rsidR="00DD47FA" w:rsidRDefault="00DD47FA" w:rsidP="00782634">
            <w:pPr>
              <w:pStyle w:val="ConsPlusNormal"/>
              <w:jc w:val="both"/>
            </w:pPr>
            <w:r>
              <w:t xml:space="preserve">6.4. Оценка возможной суммы расходов (доходов) местного бюджета: </w:t>
            </w:r>
            <w:r w:rsidR="00782634" w:rsidRPr="00782634">
              <w:rPr>
                <w:rFonts w:asciiTheme="minorHAnsi" w:hAnsiTheme="minorHAnsi" w:cstheme="minorHAnsi"/>
                <w:i/>
                <w:szCs w:val="22"/>
              </w:rPr>
              <w:t>Принятие проекта не потребует финансовых затрат из средств местного бюджета</w:t>
            </w:r>
            <w:r w:rsidR="00782634">
              <w:rPr>
                <w:rFonts w:asciiTheme="minorHAnsi" w:hAnsiTheme="minorHAnsi" w:cstheme="minorHAnsi"/>
                <w:i/>
                <w:szCs w:val="22"/>
              </w:rPr>
              <w:t xml:space="preserve">, </w:t>
            </w:r>
            <w:r w:rsidRPr="00782634">
              <w:rPr>
                <w:rFonts w:asciiTheme="minorHAnsi" w:hAnsiTheme="minorHAnsi" w:cstheme="minorHAnsi"/>
                <w:i/>
                <w:szCs w:val="22"/>
              </w:rPr>
              <w:t>методика прогнозирования доходов бюджета по данной строке дохода не сформирована</w:t>
            </w:r>
          </w:p>
        </w:tc>
      </w:tr>
    </w:tbl>
    <w:p w:rsidR="00DD47FA" w:rsidRDefault="00DD47FA" w:rsidP="00DD47FA">
      <w:pPr>
        <w:pStyle w:val="ConsPlusNormal"/>
        <w:jc w:val="both"/>
      </w:pPr>
    </w:p>
    <w:p w:rsidR="00DD47FA" w:rsidRDefault="00DD47FA" w:rsidP="00DD47FA">
      <w:pPr>
        <w:pStyle w:val="ConsPlusNormal"/>
        <w:ind w:firstLine="540"/>
        <w:jc w:val="both"/>
      </w:pPr>
      <w:r>
        <w:t>7. Результаты оценки регулирующего воздействия и публичных консультаций</w:t>
      </w:r>
    </w:p>
    <w:p w:rsidR="00DD47FA" w:rsidRDefault="00DD47FA" w:rsidP="00DD47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DD47FA" w:rsidTr="00CB0141">
        <w:tc>
          <w:tcPr>
            <w:tcW w:w="9638" w:type="dxa"/>
            <w:tcBorders>
              <w:left w:val="single" w:sz="4" w:space="0" w:color="auto"/>
              <w:right w:val="single" w:sz="4" w:space="0" w:color="auto"/>
            </w:tcBorders>
          </w:tcPr>
          <w:p w:rsidR="00DD47FA" w:rsidRDefault="00DD47FA" w:rsidP="00CB0141">
            <w:pPr>
              <w:pStyle w:val="ConsPlusNormal"/>
              <w:jc w:val="both"/>
            </w:pPr>
            <w:r>
              <w:t xml:space="preserve">7.1. </w:t>
            </w:r>
            <w:proofErr w:type="gramStart"/>
            <w:r>
              <w:t>Выявленные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местного бюджета, в том числе в соответствии с заключением об ОРВ (при их наличии), и мотивированная позиция разработчика относительно данных положений:</w:t>
            </w:r>
            <w:proofErr w:type="gramEnd"/>
          </w:p>
          <w:p w:rsidR="00DD47FA" w:rsidRDefault="00DD47FA" w:rsidP="00CB0141">
            <w:pPr>
              <w:pStyle w:val="ConsPlusNormal"/>
              <w:jc w:val="both"/>
            </w:pPr>
            <w:r>
              <w:t>_______________________________________________________________________________</w:t>
            </w:r>
          </w:p>
          <w:p w:rsidR="00DD47FA" w:rsidRDefault="00DD47FA" w:rsidP="00CB0141">
            <w:pPr>
              <w:pStyle w:val="ConsPlusNormal"/>
              <w:jc w:val="center"/>
            </w:pPr>
            <w:r>
              <w:t>(место для текстового описания)</w:t>
            </w:r>
          </w:p>
        </w:tc>
      </w:tr>
      <w:tr w:rsidR="00DD47FA" w:rsidTr="00CB0141">
        <w:tc>
          <w:tcPr>
            <w:tcW w:w="9638" w:type="dxa"/>
            <w:tcBorders>
              <w:left w:val="single" w:sz="4" w:space="0" w:color="auto"/>
              <w:right w:val="single" w:sz="4" w:space="0" w:color="auto"/>
            </w:tcBorders>
          </w:tcPr>
          <w:p w:rsidR="00DD47FA" w:rsidRDefault="00DD47FA" w:rsidP="00CB0141">
            <w:pPr>
              <w:pStyle w:val="ConsPlusNormal"/>
              <w:jc w:val="both"/>
            </w:pPr>
            <w:bookmarkStart w:id="5" w:name="P700"/>
            <w:bookmarkEnd w:id="5"/>
            <w:r>
              <w:t>7.2. Количество замечаний и предложений, полученных в связи с размещением уведомления о проведении публичной консультации:</w:t>
            </w:r>
          </w:p>
          <w:p w:rsidR="00DD47FA" w:rsidRDefault="00DD47FA" w:rsidP="00CB0141">
            <w:pPr>
              <w:pStyle w:val="ConsPlusNormal"/>
              <w:jc w:val="both"/>
            </w:pPr>
            <w:r>
              <w:t>_______________________________________________________________________________</w:t>
            </w:r>
          </w:p>
          <w:p w:rsidR="00DD47FA" w:rsidRDefault="00DD47FA" w:rsidP="00CB0141">
            <w:pPr>
              <w:pStyle w:val="ConsPlusNormal"/>
              <w:jc w:val="center"/>
            </w:pPr>
            <w:r>
              <w:t>(место для текстового описания)</w:t>
            </w:r>
          </w:p>
        </w:tc>
      </w:tr>
      <w:tr w:rsidR="00DD47FA" w:rsidTr="00CB0141">
        <w:tc>
          <w:tcPr>
            <w:tcW w:w="9638" w:type="dxa"/>
            <w:tcBorders>
              <w:left w:val="single" w:sz="4" w:space="0" w:color="auto"/>
              <w:right w:val="single" w:sz="4" w:space="0" w:color="auto"/>
            </w:tcBorders>
          </w:tcPr>
          <w:p w:rsidR="00DD47FA" w:rsidRDefault="00DD47FA" w:rsidP="00CB0141">
            <w:pPr>
              <w:pStyle w:val="ConsPlusNormal"/>
              <w:jc w:val="both"/>
            </w:pPr>
            <w:bookmarkStart w:id="6" w:name="P703"/>
            <w:bookmarkEnd w:id="6"/>
            <w:r>
              <w:t>7.3. Сведения о принятых предложениях (в том числе рекомендованных к учету при внесении очередных изменений в правовой акт) и мотивированно отклоненных предложениях.</w:t>
            </w:r>
          </w:p>
          <w:p w:rsidR="00DD47FA" w:rsidRDefault="00DD47FA" w:rsidP="00CB0141">
            <w:pPr>
              <w:pStyle w:val="ConsPlusNormal"/>
              <w:jc w:val="both"/>
            </w:pPr>
            <w:r>
              <w:t>_______________________________________________________________________________</w:t>
            </w:r>
          </w:p>
          <w:p w:rsidR="00DD47FA" w:rsidRDefault="00DD47FA" w:rsidP="00CB0141">
            <w:pPr>
              <w:pStyle w:val="ConsPlusNormal"/>
              <w:jc w:val="center"/>
            </w:pPr>
            <w:r>
              <w:t>(место для текстового описания)</w:t>
            </w:r>
          </w:p>
        </w:tc>
      </w:tr>
    </w:tbl>
    <w:p w:rsidR="00DD47FA" w:rsidRDefault="00DD47FA" w:rsidP="00DD47FA">
      <w:pPr>
        <w:pStyle w:val="ConsPlusNormal"/>
        <w:jc w:val="both"/>
      </w:pPr>
    </w:p>
    <w:p w:rsidR="00DD47FA" w:rsidRDefault="00DD47FA" w:rsidP="00DD47FA">
      <w:pPr>
        <w:pStyle w:val="ConsPlusNormal"/>
        <w:ind w:firstLine="540"/>
        <w:jc w:val="both"/>
      </w:pPr>
      <w:r>
        <w:t>Разработчик:</w:t>
      </w:r>
    </w:p>
    <w:p w:rsidR="00782634" w:rsidRDefault="00782634" w:rsidP="00DD47FA">
      <w:pPr>
        <w:pStyle w:val="ConsPlusNormal"/>
        <w:ind w:firstLine="540"/>
        <w:jc w:val="both"/>
      </w:pPr>
      <w:r>
        <w:t>Председатель комитета по земельным отношениям</w:t>
      </w:r>
    </w:p>
    <w:p w:rsidR="00DD47FA" w:rsidRPr="00782634" w:rsidRDefault="00B2005B" w:rsidP="00DD47FA">
      <w:pPr>
        <w:pStyle w:val="ConsPlusNormal"/>
        <w:ind w:firstLine="540"/>
        <w:jc w:val="both"/>
      </w:pPr>
      <w:r>
        <w:t xml:space="preserve">Администрация города Сургута </w:t>
      </w:r>
      <w:r w:rsidR="00782634">
        <w:t xml:space="preserve">                                                                                         И.В. Шевченко</w:t>
      </w:r>
    </w:p>
    <w:p w:rsidR="00DD47FA" w:rsidRPr="00A362BF" w:rsidRDefault="00DD47FA" w:rsidP="00DD47FA">
      <w:pPr>
        <w:pStyle w:val="ConsPlusNormal"/>
        <w:ind w:firstLine="540"/>
        <w:jc w:val="both"/>
        <w:rPr>
          <w:rFonts w:ascii="Times New Roman" w:hAnsi="Times New Roman" w:cs="Times New Roman"/>
          <w:sz w:val="28"/>
          <w:szCs w:val="28"/>
        </w:rPr>
      </w:pPr>
      <w:bookmarkStart w:id="7" w:name="P709"/>
      <w:bookmarkEnd w:id="7"/>
    </w:p>
    <w:p w:rsidR="00E3717B" w:rsidRDefault="00E3717B"/>
    <w:sectPr w:rsidR="00E37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FA"/>
    <w:rsid w:val="00172B08"/>
    <w:rsid w:val="004A5DFD"/>
    <w:rsid w:val="005003A3"/>
    <w:rsid w:val="00560250"/>
    <w:rsid w:val="00782634"/>
    <w:rsid w:val="00A22AA8"/>
    <w:rsid w:val="00A64908"/>
    <w:rsid w:val="00B2005B"/>
    <w:rsid w:val="00C42FFF"/>
    <w:rsid w:val="00C5512B"/>
    <w:rsid w:val="00DD47FA"/>
    <w:rsid w:val="00DD7D13"/>
    <w:rsid w:val="00E37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7FA"/>
    <w:rPr>
      <w:color w:val="0000FF" w:themeColor="hyperlink"/>
      <w:u w:val="single"/>
    </w:rPr>
  </w:style>
  <w:style w:type="paragraph" w:customStyle="1" w:styleId="ConsPlusNormal">
    <w:name w:val="ConsPlusNormal"/>
    <w:rsid w:val="00DD47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47F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47FA"/>
    <w:rPr>
      <w:color w:val="0000FF" w:themeColor="hyperlink"/>
      <w:u w:val="single"/>
    </w:rPr>
  </w:style>
  <w:style w:type="paragraph" w:customStyle="1" w:styleId="ConsPlusNormal">
    <w:name w:val="ConsPlusNormal"/>
    <w:rsid w:val="00DD47F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47F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76A3EC34CC9F770152CC551A6FE86D2A7216AF4A8D784EB346ACECFC32E12A3BFD4903BD2D81D900A231F66nDH" TargetMode="External"/><Relationship Id="rId3" Type="http://schemas.microsoft.com/office/2007/relationships/stylesWithEffects" Target="stylesWithEffects.xml"/><Relationship Id="rId7" Type="http://schemas.openxmlformats.org/officeDocument/2006/relationships/hyperlink" Target="consultantplus://offline/ref=53E76A3EC34CC9F770152CC551A6FE86D2A7216AF4A8D784EB346ACECFC32E12A3BFD4903BD2D81D900A231F66nD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talya-popova@admsurgu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62F3-ADAC-4B11-87D5-E6821503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Попова Наталья Александровна</cp:lastModifiedBy>
  <cp:revision>4</cp:revision>
  <cp:lastPrinted>2015-12-17T10:24:00Z</cp:lastPrinted>
  <dcterms:created xsi:type="dcterms:W3CDTF">2015-12-01T10:29:00Z</dcterms:created>
  <dcterms:modified xsi:type="dcterms:W3CDTF">2015-12-17T10:28:00Z</dcterms:modified>
</cp:coreProperties>
</file>