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5B" w:rsidRPr="007F645B" w:rsidRDefault="007F645B" w:rsidP="007F645B">
      <w:pPr>
        <w:jc w:val="right"/>
        <w:rPr>
          <w:rFonts w:ascii="Times New Roman" w:hAnsi="Times New Roman" w:cs="Times New Roman"/>
          <w:sz w:val="28"/>
          <w:szCs w:val="28"/>
        </w:rPr>
      </w:pPr>
      <w:r w:rsidRPr="007F645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727189" w:rsidRPr="00BC5D31" w:rsidRDefault="00727189" w:rsidP="007271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Pr="00BC5D31">
        <w:rPr>
          <w:rFonts w:ascii="Times New Roman" w:hAnsi="Times New Roman" w:cs="Times New Roman"/>
          <w:b/>
          <w:sz w:val="28"/>
          <w:szCs w:val="28"/>
        </w:rPr>
        <w:t xml:space="preserve"> для работодателей, привлекающих иностранных работников, прибывающих в Российскую Федерацию на основании визы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>1. Не менее, чем за 1 месяц до подачи заявки о потребности (заявки об увеличении размера потребности) работодателю необходимо предварительно представить в центр занятости по месту привлечения работников сведения о потребности в работниках, наличии свободных рабочих мест (вакантных должностей) для подбора необходимых работников из числа российских граждан, в том числе граждан из других регионов Российской Федерации, по профессиям (специальностям, должностям), на которые планируется привлечение иностранных работников, с пометкой «Для замены иностранной рабочей силы».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>2. Центр занятости информирует работодателя: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>- о реализуемых в автономном округе программах, предусматривающих мероприятия по содействию занятости населения, обеспечивает соответствующими информационными материалами;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 xml:space="preserve">- о возможности подбора подходящих кандидатур из числа российских граждан на официальном ресурсе </w:t>
      </w:r>
      <w:proofErr w:type="spellStart"/>
      <w:r w:rsidRPr="00BC5D31">
        <w:rPr>
          <w:rFonts w:ascii="Times New Roman" w:hAnsi="Times New Roman" w:cs="Times New Roman"/>
          <w:sz w:val="28"/>
          <w:szCs w:val="28"/>
        </w:rPr>
        <w:t>Роструда</w:t>
      </w:r>
      <w:proofErr w:type="spellEnd"/>
      <w:r w:rsidRPr="00BC5D31">
        <w:rPr>
          <w:rFonts w:ascii="Times New Roman" w:hAnsi="Times New Roman" w:cs="Times New Roman"/>
          <w:sz w:val="28"/>
          <w:szCs w:val="28"/>
        </w:rPr>
        <w:t xml:space="preserve"> – «Работа в России» (http://www.trudvsem.ru/), консультирует по вопросу практического применения портала.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>3. При невозможности замещения свободных рабочих мест российскими гражданами работодатели оформляют заявки о потребности, заявки об увеличении размера потребности с использованием АИК «Миграционные квоты», размещенной в информационно – телекоммуникационной сети «Интернет» (www.migrakvota.gov.ru), выводят их на печать и представляют в центры занятости населения по месту привлечения иностранных работников на бумажном носителе по форме, предусмотренной приложением 1 к Правилам определения органами государственной власти субъекта Российской Федерации потребности в привлечении иностранных работников, утвержденным приказом Министерства труда и социальной защиты Российской Федерации от 23.01.2014 № 27н (далее – Правила).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 xml:space="preserve">.4. Вместе с заявкой о потребности, заявкой об увеличении размера потребности работодатель представляет обоснование потребности в привлечении иностранных работников, адресованное Межведомственной </w:t>
      </w:r>
      <w:r w:rsidRPr="00BC5D31">
        <w:rPr>
          <w:rFonts w:ascii="Times New Roman" w:hAnsi="Times New Roman" w:cs="Times New Roman"/>
          <w:sz w:val="28"/>
          <w:szCs w:val="28"/>
        </w:rPr>
        <w:lastRenderedPageBreak/>
        <w:t>комиссии по вопросам привлечения и использования иностранных работников Ханты-Мансийского автономного округа – Югры  (далее – Межведомственная комиссия), заверенное подписью руководителя и печатью организации, в котором отражается: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>- наименование организации;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>- юридический и фактический адрес;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>- период работы на рынке труда на территории муниципального образования;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>-  взаимодействие с органами службы занятости (участие в мероприятиях программ содействия занятости населения и т. д.);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 xml:space="preserve">- количественное соотношение работающих иностранных и российских граждан (в том числе местного населения и прибывших российских граждан из других субъектов Российской Федерации) за последние три года; 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>- объемы работ, для реализации которых заявлена потребность в иностранных работниках;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>- использование работодателем квоты на осуществление иностранными гражданами трудовой деятельности на территории автономного округа (далее – квота) в динамике за три предшествующих года;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>- обеспечение жильем иностранных работников и соблюдение санитарно-бытовых условий с предоставлением подробного описания места проживания и осуществления трудовой деятельности иностранных работников, с приложением фотографий и копий подтверждающих документов (в соответствии с приложением к настоящим рекомендациям);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 xml:space="preserve">- отсутствие задолженности по налоговым платежам, страховым взносам во внебюджетные фонды, своевременное предоставление налоговой отчетности за предшествующий отчетный период (рекомендуется приложить подтверждающие документы); 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>- предоставление иностранным работникам медицинской помощи на основании договора, заключенного работодателем с медицинской организацией, о предоставлении иностранному работнику платных медицинских услуг или договора (полиса) добровольного медицинского страхования иностранного работника;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>- контактные данные представителя работодателя.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lastRenderedPageBreak/>
        <w:t>5. К рассмотрению не принимаются заявки о потребности, заявки об увеличении размера потребности: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соответствующие </w:t>
      </w:r>
      <w:r w:rsidRPr="00BC5D31">
        <w:rPr>
          <w:rFonts w:ascii="Times New Roman" w:hAnsi="Times New Roman" w:cs="Times New Roman"/>
          <w:sz w:val="28"/>
          <w:szCs w:val="28"/>
        </w:rPr>
        <w:t xml:space="preserve">форме, размещенной работодателем в АИК «Миграционные квоты» и (или) порядку их заполнения; </w:t>
      </w:r>
    </w:p>
    <w:p w:rsidR="00727189" w:rsidRPr="00BC5D31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>- в которых, указанная численность иностранных работников, планируемая к привлечению, превышает допустимую долю, определяемую Правительством Российской Федерации в отдельных видах экономической деятельности;</w:t>
      </w:r>
    </w:p>
    <w:p w:rsidR="00727189" w:rsidRDefault="00727189" w:rsidP="00727189">
      <w:pPr>
        <w:jc w:val="both"/>
        <w:rPr>
          <w:rFonts w:ascii="Times New Roman" w:hAnsi="Times New Roman" w:cs="Times New Roman"/>
          <w:sz w:val="28"/>
          <w:szCs w:val="28"/>
        </w:rPr>
      </w:pPr>
      <w:r w:rsidRPr="00BC5D31">
        <w:rPr>
          <w:rFonts w:ascii="Times New Roman" w:hAnsi="Times New Roman" w:cs="Times New Roman"/>
          <w:sz w:val="28"/>
          <w:szCs w:val="28"/>
        </w:rPr>
        <w:t>- в которых, размер заработной платы иностранных работников указан ниже величины прожиточного минимума трудоспособного населения и ниже минимального размера заработной платы, установленных в Ханты-Мансийском автономном округе – Югре.</w:t>
      </w: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F6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3C"/>
    <w:rsid w:val="004E791E"/>
    <w:rsid w:val="004F2BB1"/>
    <w:rsid w:val="00546109"/>
    <w:rsid w:val="0061253C"/>
    <w:rsid w:val="00727189"/>
    <w:rsid w:val="007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015D87-AD3C-41CA-90EE-C337AFEE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Тертышникова Екатерина Геннадьевна</cp:lastModifiedBy>
  <cp:revision>5</cp:revision>
  <dcterms:created xsi:type="dcterms:W3CDTF">2019-01-31T10:19:00Z</dcterms:created>
  <dcterms:modified xsi:type="dcterms:W3CDTF">2019-01-31T11:16:00Z</dcterms:modified>
</cp:coreProperties>
</file>