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B54B5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DE1838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BB54B5"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DE1838">
        <w:rPr>
          <w:rFonts w:ascii="Times New Roman" w:hAnsi="Times New Roman" w:cs="Times New Roman"/>
          <w:sz w:val="28"/>
          <w:szCs w:val="28"/>
          <w:u w:val="single"/>
        </w:rPr>
        <w:t>.10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BB54B5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8D2F48">
                  <wp:extent cx="7057465" cy="3895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694" cy="38980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185B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779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185B3D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213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B54B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170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BB54B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F6621C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Default="00C074E1" w:rsidP="00876C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DE18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E1838" w:rsidRPr="009A13AA" w:rsidRDefault="00DE1838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DE183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  <w:t>- выдача справки о наличии (отсутствии) судимости и (или) факта уголовного преследования либо о прекращении уголовного преследования.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5B3D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57EAA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4B5"/>
    <w:rsid w:val="00BB5B6A"/>
    <w:rsid w:val="00BC5AF5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1838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20</cp:revision>
  <cp:lastPrinted>2015-09-07T07:22:00Z</cp:lastPrinted>
  <dcterms:created xsi:type="dcterms:W3CDTF">2015-07-27T04:13:00Z</dcterms:created>
  <dcterms:modified xsi:type="dcterms:W3CDTF">2015-10-19T06:03:00Z</dcterms:modified>
</cp:coreProperties>
</file>