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7A" w:rsidRDefault="0074227A" w:rsidP="0074227A">
      <w:pPr>
        <w:pStyle w:val="1"/>
      </w:pPr>
      <w:r>
        <w:t xml:space="preserve">Постановление Администрации города от 14 ноября 2014 г. N 7638 </w:t>
      </w:r>
      <w:r>
        <w:br/>
        <w:t>"О порядке предоставления субсидии на финансовое обеспечение (возмещение) затрат по новогоднему и световому оформлению города"</w:t>
      </w:r>
    </w:p>
    <w:p w:rsidR="0074227A" w:rsidRDefault="0074227A" w:rsidP="0074227A">
      <w:pPr>
        <w:pStyle w:val="a7"/>
      </w:pPr>
    </w:p>
    <w:p w:rsidR="003B64E4" w:rsidRPr="003B64E4" w:rsidRDefault="003B64E4" w:rsidP="003B64E4">
      <w:r w:rsidRPr="003B64E4">
        <w:t xml:space="preserve">В соответствии со </w:t>
      </w:r>
      <w:hyperlink r:id="rId5" w:history="1">
        <w:r w:rsidRPr="003B64E4">
          <w:t>ст.78</w:t>
        </w:r>
      </w:hyperlink>
      <w:r w:rsidRPr="003B64E4">
        <w:t xml:space="preserve"> Бюджетного кодекса Российской Федерации, </w:t>
      </w:r>
      <w:hyperlink r:id="rId6" w:history="1">
        <w:r w:rsidRPr="003B64E4">
          <w:t>Федеральным законом</w:t>
        </w:r>
      </w:hyperlink>
      <w:r w:rsidRPr="003B64E4">
        <w:t xml:space="preserve"> от 06.10.2003 N 131-ФЗ </w:t>
      </w:r>
      <w:r w:rsidR="00BD3FBA">
        <w:t>«</w:t>
      </w:r>
      <w:r w:rsidRPr="003B64E4">
        <w:t>Об общих принципах организации местного самоуправления в Российской Федерации</w:t>
      </w:r>
      <w:r w:rsidR="00BD3FBA">
        <w:t>»</w:t>
      </w:r>
      <w:r w:rsidRPr="003B64E4">
        <w:t xml:space="preserve"> (с изменениями </w:t>
      </w:r>
      <w:hyperlink r:id="rId7" w:history="1">
        <w:r w:rsidRPr="003B64E4">
          <w:t>от 22.10.2014</w:t>
        </w:r>
      </w:hyperlink>
      <w:r w:rsidRPr="003B64E4">
        <w:t xml:space="preserve">), </w:t>
      </w:r>
      <w:hyperlink r:id="rId8" w:history="1">
        <w:r w:rsidRPr="003B64E4">
          <w:t>решением</w:t>
        </w:r>
      </w:hyperlink>
      <w:r w:rsidRPr="003B64E4">
        <w:t xml:space="preserve"> Думы города от 23.12.2014 N 636-V</w:t>
      </w:r>
      <w:r w:rsidR="00BD3FBA">
        <w:t xml:space="preserve"> </w:t>
      </w:r>
      <w:r w:rsidRPr="003B64E4">
        <w:t xml:space="preserve">ДГ </w:t>
      </w:r>
      <w:r w:rsidR="00BD3FBA">
        <w:t>«</w:t>
      </w:r>
      <w:r w:rsidRPr="003B64E4">
        <w:t>О бюджете городского округа Сургут на 2015 год и плановый период 2016 - 2017 годов</w:t>
      </w:r>
      <w:r w:rsidR="00BD3FBA">
        <w:t>»</w:t>
      </w:r>
      <w:r w:rsidRPr="003B64E4">
        <w:t xml:space="preserve"> (с последующими изменениями):</w:t>
      </w:r>
    </w:p>
    <w:p w:rsidR="0074227A" w:rsidRPr="00C167BC" w:rsidRDefault="0074227A" w:rsidP="0074227A">
      <w:bookmarkStart w:id="0" w:name="sub_1"/>
      <w:r w:rsidRPr="003B64E4">
        <w:t>1. Утвердить порядок предоставления субсиди</w:t>
      </w:r>
      <w:r w:rsidR="00BD3FBA">
        <w:t>и</w:t>
      </w:r>
      <w:r w:rsidRPr="003B64E4">
        <w:t xml:space="preserve"> на финансовое обеспечение </w:t>
      </w:r>
      <w:r w:rsidRPr="00C167BC">
        <w:t xml:space="preserve">(возмещение) затрат </w:t>
      </w:r>
      <w:r w:rsidR="00BD3FBA">
        <w:t>по новогоднему и световому оформлению города</w:t>
      </w:r>
      <w:r w:rsidR="00BD3FBA" w:rsidRPr="00C167BC">
        <w:t xml:space="preserve"> </w:t>
      </w:r>
      <w:r w:rsidRPr="00C167BC">
        <w:t xml:space="preserve">согласно </w:t>
      </w:r>
      <w:hyperlink w:anchor="sub_1000" w:history="1">
        <w:r w:rsidRPr="00C167BC">
          <w:rPr>
            <w:rStyle w:val="a4"/>
            <w:color w:val="auto"/>
          </w:rPr>
          <w:t>приложению</w:t>
        </w:r>
      </w:hyperlink>
      <w:r w:rsidRPr="00C167BC">
        <w:t>.</w:t>
      </w:r>
    </w:p>
    <w:p w:rsidR="0074227A" w:rsidRPr="00C167BC" w:rsidRDefault="0074227A" w:rsidP="0074227A">
      <w:bookmarkStart w:id="1" w:name="sub_2"/>
      <w:bookmarkEnd w:id="0"/>
      <w:r w:rsidRPr="00C167BC">
        <w:t xml:space="preserve">2. Настоящее постановление вступает в силу с момента его </w:t>
      </w:r>
      <w:hyperlink r:id="rId9" w:history="1">
        <w:r w:rsidRPr="00C167BC">
          <w:rPr>
            <w:rStyle w:val="a4"/>
            <w:color w:val="auto"/>
          </w:rPr>
          <w:t>официального опубликования</w:t>
        </w:r>
      </w:hyperlink>
      <w:r w:rsidRPr="00C167BC">
        <w:t xml:space="preserve"> и распространяется на правоотношения, возникшие с 01.01.2014.</w:t>
      </w:r>
    </w:p>
    <w:p w:rsidR="0074227A" w:rsidRPr="00C167BC" w:rsidRDefault="0074227A" w:rsidP="00C167BC">
      <w:pPr>
        <w:pStyle w:val="ac"/>
      </w:pPr>
      <w:bookmarkStart w:id="2" w:name="sub_3"/>
      <w:bookmarkEnd w:id="1"/>
      <w:r w:rsidRPr="00C167BC">
        <w:t>3. Признать утратившими силу постановления Администрации города:</w:t>
      </w:r>
    </w:p>
    <w:p w:rsidR="0074227A" w:rsidRPr="00C167BC" w:rsidRDefault="0074227A" w:rsidP="00C167BC">
      <w:pPr>
        <w:pStyle w:val="ac"/>
      </w:pPr>
      <w:bookmarkStart w:id="3" w:name="sub_31"/>
      <w:bookmarkEnd w:id="2"/>
      <w:r w:rsidRPr="00C167BC">
        <w:t xml:space="preserve">- </w:t>
      </w:r>
      <w:hyperlink r:id="rId10" w:history="1">
        <w:r w:rsidRPr="00C167BC">
          <w:rPr>
            <w:rStyle w:val="a4"/>
            <w:color w:val="auto"/>
          </w:rPr>
          <w:t>от 26.06.2013 N 4348</w:t>
        </w:r>
      </w:hyperlink>
      <w:r w:rsidRPr="00C167BC">
        <w:t xml:space="preserve"> "О порядке предоставления субсидий на возмещение затрат по световому оформлению улиц города";</w:t>
      </w:r>
    </w:p>
    <w:p w:rsidR="0074227A" w:rsidRPr="00C167BC" w:rsidRDefault="0074227A" w:rsidP="00C167BC">
      <w:pPr>
        <w:pStyle w:val="ac"/>
      </w:pPr>
      <w:bookmarkStart w:id="4" w:name="sub_32"/>
      <w:bookmarkEnd w:id="3"/>
      <w:r w:rsidRPr="00C167BC">
        <w:t xml:space="preserve">- </w:t>
      </w:r>
      <w:hyperlink r:id="rId11" w:history="1">
        <w:r w:rsidRPr="00C167BC">
          <w:rPr>
            <w:rStyle w:val="a4"/>
            <w:color w:val="auto"/>
          </w:rPr>
          <w:t>от 27.08.2013 N 6120</w:t>
        </w:r>
      </w:hyperlink>
      <w:r w:rsidRPr="00C167BC">
        <w:t xml:space="preserve"> "О внесении изменения в постановление Администрации города от 26.06.2013 N 4348 "О порядке предоставления субсидий на возмещение затрат по световому оформлению улиц города".</w:t>
      </w:r>
    </w:p>
    <w:p w:rsidR="0098615F" w:rsidRPr="0098615F" w:rsidRDefault="0098615F" w:rsidP="0098615F">
      <w:bookmarkStart w:id="5" w:name="sub_4"/>
      <w:bookmarkEnd w:id="4"/>
      <w:r w:rsidRPr="0098615F">
        <w:t xml:space="preserve">4. Управлению информационной политики </w:t>
      </w:r>
      <w:hyperlink r:id="rId12" w:history="1">
        <w:r w:rsidRPr="0098615F">
          <w:t>опубликовать</w:t>
        </w:r>
      </w:hyperlink>
      <w:r w:rsidRPr="0098615F">
        <w:t xml:space="preserve"> настоящее постановление в средствах массовой информации и разместить на официальном интернет-сайте Администрации города.</w:t>
      </w:r>
    </w:p>
    <w:p w:rsidR="0098615F" w:rsidRPr="0098615F" w:rsidRDefault="0098615F" w:rsidP="0098615F">
      <w:r w:rsidRPr="0098615F">
        <w:t xml:space="preserve">5. Контроль за выполнением постановления возложить на заместителя главы Администрации города </w:t>
      </w:r>
      <w:proofErr w:type="spellStart"/>
      <w:r w:rsidRPr="0098615F">
        <w:t>Шатунова</w:t>
      </w:r>
      <w:proofErr w:type="spellEnd"/>
      <w:r w:rsidRPr="0098615F">
        <w:t xml:space="preserve"> А.А.</w:t>
      </w:r>
    </w:p>
    <w:p w:rsidR="0098615F" w:rsidRDefault="0098615F" w:rsidP="0098615F"/>
    <w:p w:rsidR="0098615F" w:rsidRPr="0098615F" w:rsidRDefault="0098615F" w:rsidP="0098615F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98615F" w:rsidRPr="0098615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8615F" w:rsidRPr="0098615F" w:rsidRDefault="0098615F" w:rsidP="0098615F">
            <w:pPr>
              <w:ind w:firstLine="0"/>
              <w:jc w:val="left"/>
            </w:pPr>
            <w:r w:rsidRPr="0098615F"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8615F" w:rsidRPr="0098615F" w:rsidRDefault="0098615F" w:rsidP="0098615F">
            <w:pPr>
              <w:ind w:firstLine="0"/>
              <w:jc w:val="right"/>
            </w:pPr>
            <w:r w:rsidRPr="0098615F">
              <w:t>Д.В. Попов</w:t>
            </w:r>
          </w:p>
        </w:tc>
      </w:tr>
      <w:bookmarkEnd w:id="5"/>
    </w:tbl>
    <w:p w:rsidR="00A146EC" w:rsidRDefault="00A146EC" w:rsidP="00573A26"/>
    <w:p w:rsidR="00A146EC" w:rsidRDefault="00A146EC" w:rsidP="00573A26"/>
    <w:p w:rsidR="00573A26" w:rsidRDefault="00573A26" w:rsidP="00573A26"/>
    <w:p w:rsidR="00573A26" w:rsidRDefault="00573A26" w:rsidP="00573A26"/>
    <w:p w:rsidR="00573A26" w:rsidRDefault="00573A26" w:rsidP="00573A26"/>
    <w:p w:rsidR="00573A26" w:rsidRDefault="00573A26" w:rsidP="00573A26"/>
    <w:p w:rsidR="00573A26" w:rsidRDefault="00573A26" w:rsidP="00573A26"/>
    <w:p w:rsidR="00573A26" w:rsidRDefault="00573A26" w:rsidP="00573A26"/>
    <w:p w:rsidR="00573A26" w:rsidRDefault="00573A26" w:rsidP="00573A26"/>
    <w:p w:rsidR="00573A26" w:rsidRDefault="00573A26" w:rsidP="00573A26"/>
    <w:p w:rsidR="00573A26" w:rsidRDefault="00573A26" w:rsidP="00573A26"/>
    <w:p w:rsidR="0013541F" w:rsidRDefault="0013541F" w:rsidP="00573A26"/>
    <w:p w:rsidR="00573A26" w:rsidRDefault="00573A26" w:rsidP="00573A26"/>
    <w:p w:rsidR="0098615F" w:rsidRDefault="0098615F" w:rsidP="00573A26"/>
    <w:p w:rsidR="0098615F" w:rsidRDefault="0098615F" w:rsidP="00573A26"/>
    <w:p w:rsidR="0098615F" w:rsidRDefault="0098615F" w:rsidP="00573A26"/>
    <w:p w:rsidR="0098615F" w:rsidRDefault="0098615F" w:rsidP="00573A26"/>
    <w:p w:rsidR="0098615F" w:rsidRPr="00573A26" w:rsidRDefault="0098615F" w:rsidP="00573A26">
      <w:bookmarkStart w:id="6" w:name="_GoBack"/>
      <w:bookmarkEnd w:id="6"/>
    </w:p>
    <w:p w:rsidR="0074227A" w:rsidRDefault="0074227A" w:rsidP="0074227A">
      <w:pPr>
        <w:pStyle w:val="a7"/>
      </w:pPr>
    </w:p>
    <w:p w:rsidR="0074227A" w:rsidRPr="00DD4884" w:rsidRDefault="0074227A" w:rsidP="0074227A">
      <w:pPr>
        <w:ind w:firstLine="698"/>
        <w:jc w:val="right"/>
      </w:pPr>
      <w:r w:rsidRPr="00DD4884">
        <w:rPr>
          <w:rStyle w:val="a3"/>
          <w:color w:val="auto"/>
        </w:rPr>
        <w:lastRenderedPageBreak/>
        <w:t>Приложение</w:t>
      </w:r>
      <w:r w:rsidRPr="00DD4884">
        <w:rPr>
          <w:rStyle w:val="a3"/>
          <w:color w:val="auto"/>
        </w:rPr>
        <w:br/>
        <w:t xml:space="preserve">к </w:t>
      </w:r>
      <w:hyperlink w:anchor="sub_0" w:history="1">
        <w:r w:rsidRPr="00DD4884">
          <w:rPr>
            <w:rStyle w:val="a4"/>
            <w:color w:val="auto"/>
          </w:rPr>
          <w:t>постановлению</w:t>
        </w:r>
      </w:hyperlink>
      <w:r w:rsidRPr="00DD4884">
        <w:rPr>
          <w:rStyle w:val="a3"/>
          <w:color w:val="auto"/>
        </w:rPr>
        <w:t xml:space="preserve"> Администрации г. Сургута</w:t>
      </w:r>
      <w:r w:rsidRPr="00DD4884">
        <w:rPr>
          <w:rStyle w:val="a3"/>
          <w:color w:val="auto"/>
        </w:rPr>
        <w:br/>
        <w:t>от 14 ноября 2014 г. N 7638</w:t>
      </w:r>
    </w:p>
    <w:p w:rsidR="0074227A" w:rsidRPr="00DD4884" w:rsidRDefault="0074227A" w:rsidP="0074227A"/>
    <w:p w:rsidR="0074227A" w:rsidRPr="00DD4884" w:rsidRDefault="0074227A" w:rsidP="0074227A">
      <w:pPr>
        <w:pStyle w:val="1"/>
        <w:rPr>
          <w:color w:val="auto"/>
        </w:rPr>
      </w:pPr>
      <w:r w:rsidRPr="00DD4884">
        <w:rPr>
          <w:color w:val="auto"/>
        </w:rPr>
        <w:t xml:space="preserve">Порядок </w:t>
      </w:r>
      <w:r w:rsidRPr="00DD4884">
        <w:rPr>
          <w:color w:val="auto"/>
        </w:rPr>
        <w:br/>
        <w:t>предоставления субсидии на финансовое обеспечение (возмещение) затрат по новогоднему и световому оформлению города</w:t>
      </w:r>
    </w:p>
    <w:p w:rsidR="0074227A" w:rsidRPr="00DD4884" w:rsidRDefault="0074227A" w:rsidP="0074227A"/>
    <w:p w:rsidR="0074227A" w:rsidRPr="00DD4884" w:rsidRDefault="0074227A" w:rsidP="0074227A">
      <w:pPr>
        <w:pStyle w:val="1"/>
        <w:rPr>
          <w:color w:val="auto"/>
        </w:rPr>
      </w:pPr>
      <w:bookmarkStart w:id="7" w:name="sub_1001"/>
      <w:r w:rsidRPr="00DD4884">
        <w:rPr>
          <w:color w:val="auto"/>
        </w:rPr>
        <w:t>Раздел I. Общие положения</w:t>
      </w:r>
    </w:p>
    <w:bookmarkEnd w:id="7"/>
    <w:p w:rsidR="0074227A" w:rsidRPr="00DD4884" w:rsidRDefault="0074227A" w:rsidP="0074227A"/>
    <w:p w:rsidR="0074227A" w:rsidRPr="00DD4884" w:rsidRDefault="0074227A" w:rsidP="0074227A">
      <w:bookmarkStart w:id="8" w:name="sub_1011"/>
      <w:r w:rsidRPr="00DD4884">
        <w:t xml:space="preserve">1. Настоящий порядок разработан в соответствии с </w:t>
      </w:r>
      <w:hyperlink r:id="rId13" w:history="1">
        <w:r w:rsidRPr="00DD4884">
          <w:rPr>
            <w:rStyle w:val="a4"/>
            <w:color w:val="auto"/>
          </w:rPr>
          <w:t>Бюджетным кодексом</w:t>
        </w:r>
      </w:hyperlink>
      <w:r w:rsidRPr="00DD4884">
        <w:t xml:space="preserve"> Российской Федерации, </w:t>
      </w:r>
      <w:hyperlink r:id="rId14" w:history="1">
        <w:r w:rsidRPr="00DD4884">
          <w:rPr>
            <w:rStyle w:val="a4"/>
            <w:color w:val="auto"/>
          </w:rPr>
          <w:t>Уставом</w:t>
        </w:r>
      </w:hyperlink>
      <w:r w:rsidRPr="00DD4884">
        <w:t xml:space="preserve"> муниципального образования городской округ город Сургут, </w:t>
      </w:r>
      <w:hyperlink r:id="rId15" w:history="1">
        <w:r w:rsidRPr="00DD4884">
          <w:rPr>
            <w:rStyle w:val="a4"/>
            <w:color w:val="auto"/>
          </w:rPr>
          <w:t>решением</w:t>
        </w:r>
      </w:hyperlink>
      <w:r w:rsidRPr="00DD4884">
        <w:t xml:space="preserve"> Думы города от 07.10.2009 N 604-IVДГ "О Положении и порядке управления и распоряжения имуществом, находящемся в муниципальной собственности", определяет условия и механизм предоставления субсидии на финансовое обеспечение (возмещение) затрат по новогоднему и световому оформлению города.</w:t>
      </w:r>
    </w:p>
    <w:p w:rsidR="0074227A" w:rsidRPr="00DD4884" w:rsidRDefault="0074227A" w:rsidP="0074227A">
      <w:bookmarkStart w:id="9" w:name="sub_1012"/>
      <w:bookmarkEnd w:id="8"/>
      <w:r w:rsidRPr="00DD4884">
        <w:t>2. Основные понятия, используемые в настоящем порядке:</w:t>
      </w:r>
    </w:p>
    <w:p w:rsidR="0074227A" w:rsidRPr="00DD4884" w:rsidRDefault="0074227A" w:rsidP="0074227A">
      <w:bookmarkStart w:id="10" w:name="sub_122"/>
      <w:bookmarkEnd w:id="9"/>
      <w:r w:rsidRPr="00DD4884">
        <w:t xml:space="preserve">- </w:t>
      </w:r>
      <w:r w:rsidRPr="00DD4884">
        <w:rPr>
          <w:rStyle w:val="a3"/>
          <w:color w:val="auto"/>
        </w:rPr>
        <w:t xml:space="preserve">департамент архитектуры и градостроительства (далее - департамент) </w:t>
      </w:r>
      <w:r w:rsidRPr="00DD4884">
        <w:t>- главный распорядитель бюджетных средств, осуществляющий предоставление субсидии на финансовое обеспечение (возмещение) затрат по новогоднему и световому оформлению города, подготовку перечня и объема работ по новогоднему и световому оформлению города, расчет размера субсидии на соответствующий финансовый год, подготовку проекта распоряжения Администрации города об утверждении перечня получателей субсидии и объемов предоставляемой субсидии, проверку соблюдения условий, целей и порядка предоставления субсидии их получателями;</w:t>
      </w:r>
    </w:p>
    <w:bookmarkEnd w:id="10"/>
    <w:p w:rsidR="0074227A" w:rsidRPr="00DD4884" w:rsidRDefault="0074227A" w:rsidP="0074227A">
      <w:r w:rsidRPr="00DD4884">
        <w:t xml:space="preserve">- </w:t>
      </w:r>
      <w:r w:rsidRPr="00DD4884">
        <w:rPr>
          <w:rStyle w:val="a3"/>
          <w:color w:val="auto"/>
        </w:rPr>
        <w:t xml:space="preserve">контрольно-ревизионное управление (далее - КРУ) </w:t>
      </w:r>
      <w:r w:rsidRPr="00DD4884">
        <w:t>- орган муниципального финансового контроля, осуществляющий внутренний финансовый контроль за соблюдением условий, целей и порядка предоставления субсидии получателями;</w:t>
      </w:r>
    </w:p>
    <w:p w:rsidR="0074227A" w:rsidRPr="00DD4884" w:rsidRDefault="0074227A" w:rsidP="0074227A">
      <w:r w:rsidRPr="00DD4884">
        <w:t xml:space="preserve">- </w:t>
      </w:r>
      <w:r w:rsidRPr="00DD4884">
        <w:rPr>
          <w:rStyle w:val="a3"/>
          <w:color w:val="auto"/>
        </w:rPr>
        <w:t>Контрольно-счетная палата города (далее - КСП)</w:t>
      </w:r>
      <w:r w:rsidRPr="00DD4884">
        <w:t xml:space="preserve"> -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получателями;</w:t>
      </w:r>
    </w:p>
    <w:p w:rsidR="0074227A" w:rsidRPr="00DD4884" w:rsidRDefault="0074227A" w:rsidP="0074227A">
      <w:r w:rsidRPr="00DD4884">
        <w:t xml:space="preserve">- </w:t>
      </w:r>
      <w:r w:rsidRPr="00DD4884">
        <w:rPr>
          <w:rStyle w:val="a3"/>
          <w:color w:val="auto"/>
        </w:rPr>
        <w:t>получатель субсидии</w:t>
      </w:r>
      <w:r w:rsidRPr="00DD4884">
        <w:t xml:space="preserve"> - юридические лица (за исключением государственных (муниципальных) учреждений), индивидуальные предприниматели, а также физические лица, выполняющие работы </w:t>
      </w:r>
      <w:proofErr w:type="gramStart"/>
      <w:r w:rsidRPr="00DD4884">
        <w:t>по новогоднему</w:t>
      </w:r>
      <w:proofErr w:type="gramEnd"/>
      <w:r w:rsidRPr="00DD4884">
        <w:t xml:space="preserve"> и световому оформлению города;</w:t>
      </w:r>
    </w:p>
    <w:p w:rsidR="0074227A" w:rsidRPr="00DD4884" w:rsidRDefault="0074227A" w:rsidP="0074227A">
      <w:r w:rsidRPr="00DD4884">
        <w:t xml:space="preserve">- </w:t>
      </w:r>
      <w:r w:rsidRPr="00DD4884">
        <w:rPr>
          <w:rStyle w:val="a3"/>
          <w:color w:val="auto"/>
        </w:rPr>
        <w:t>новогоднее и световое оформление города</w:t>
      </w:r>
      <w:r w:rsidRPr="00DD4884">
        <w:t xml:space="preserve"> - работы </w:t>
      </w:r>
      <w:proofErr w:type="gramStart"/>
      <w:r w:rsidRPr="00DD4884">
        <w:t>по новогоднему</w:t>
      </w:r>
      <w:proofErr w:type="gramEnd"/>
      <w:r w:rsidRPr="00DD4884">
        <w:t xml:space="preserve"> и световому оформлению города и затраты за потребление электроэнергии;</w:t>
      </w:r>
    </w:p>
    <w:p w:rsidR="0074227A" w:rsidRPr="00DD4884" w:rsidRDefault="0074227A" w:rsidP="0074227A">
      <w:r w:rsidRPr="00DD4884">
        <w:t xml:space="preserve">- </w:t>
      </w:r>
      <w:r w:rsidRPr="00DD4884">
        <w:rPr>
          <w:rStyle w:val="a3"/>
          <w:color w:val="auto"/>
        </w:rPr>
        <w:t>субсидия</w:t>
      </w:r>
      <w:r w:rsidRPr="00DD4884">
        <w:t xml:space="preserve"> - бюджетные ассигнования, предоставляемые из местного бюджета получателю субсидии на безвозмездной, безвозвратной основе в целях финансового обеспечения (возмещения) затрат </w:t>
      </w:r>
      <w:proofErr w:type="gramStart"/>
      <w:r w:rsidRPr="00DD4884">
        <w:t>по новогоднему</w:t>
      </w:r>
      <w:proofErr w:type="gramEnd"/>
      <w:r w:rsidRPr="00DD4884">
        <w:t xml:space="preserve"> и световому оформлению города в пределах средств, предусмотренных в местном бюджете на соответствующий год.</w:t>
      </w:r>
    </w:p>
    <w:p w:rsidR="0074227A" w:rsidRPr="00DD4884" w:rsidRDefault="0074227A" w:rsidP="0074227A">
      <w:bookmarkStart w:id="11" w:name="sub_1013"/>
      <w:r w:rsidRPr="00DD4884">
        <w:t>3. Субсидия предоставляется получателям субсидии в соответствии с утвержденным решением Думы города о бюджете муниципального образования городской округ город Сургут на соответствующий финансовый год в пределах утвержденных лимитов бюджетных обязательств.</w:t>
      </w:r>
    </w:p>
    <w:bookmarkEnd w:id="11"/>
    <w:p w:rsidR="0074227A" w:rsidRDefault="0074227A" w:rsidP="0074227A"/>
    <w:p w:rsidR="00B33301" w:rsidRDefault="00B33301" w:rsidP="0074227A"/>
    <w:p w:rsidR="00B33301" w:rsidRPr="00DD4884" w:rsidRDefault="00B33301" w:rsidP="0074227A"/>
    <w:p w:rsidR="0074227A" w:rsidRPr="00DD4884" w:rsidRDefault="0074227A" w:rsidP="0074227A">
      <w:pPr>
        <w:pStyle w:val="1"/>
        <w:rPr>
          <w:color w:val="auto"/>
        </w:rPr>
      </w:pPr>
      <w:bookmarkStart w:id="12" w:name="sub_1002"/>
      <w:r w:rsidRPr="00DD4884">
        <w:rPr>
          <w:color w:val="auto"/>
        </w:rPr>
        <w:lastRenderedPageBreak/>
        <w:t>Раздел II. Критерии отбора получателей субсидии</w:t>
      </w:r>
    </w:p>
    <w:bookmarkEnd w:id="12"/>
    <w:p w:rsidR="0074227A" w:rsidRPr="00DD4884" w:rsidRDefault="0074227A" w:rsidP="0074227A"/>
    <w:p w:rsidR="0074227A" w:rsidRPr="00DD4884" w:rsidRDefault="0074227A" w:rsidP="0074227A">
      <w:bookmarkStart w:id="13" w:name="sub_1021"/>
      <w:r w:rsidRPr="00DD4884">
        <w:t>1. Наличие у получателя субсидии на законных основаниях инженерных объектов, находящихся в муниципальной собственности.</w:t>
      </w:r>
    </w:p>
    <w:p w:rsidR="0074227A" w:rsidRPr="00DD4884" w:rsidRDefault="0074227A" w:rsidP="0074227A">
      <w:bookmarkStart w:id="14" w:name="sub_1022"/>
      <w:bookmarkEnd w:id="13"/>
      <w:r w:rsidRPr="00DD4884">
        <w:t>2. Осуществление получателем субсидии уставной деятельности, связанной с эксплуатацией систем энергоснабжения и освещения, в результате которой возникают затраты.</w:t>
      </w:r>
    </w:p>
    <w:p w:rsidR="0074227A" w:rsidRPr="00DD4884" w:rsidRDefault="0074227A" w:rsidP="0074227A">
      <w:bookmarkStart w:id="15" w:name="sub_1023"/>
      <w:bookmarkEnd w:id="14"/>
      <w:r w:rsidRPr="00DD4884">
        <w:t>3. Наличие у получателя субсидии на законных основаниях элементов новогоднего и светового оформления города, а также объектов, на которых размещаются или от которых снабжаются электроэнергией элементы новогоднего и светового оформления города, переданных в эксплуатацию на основании муниципального правового акта Администрации города.</w:t>
      </w:r>
    </w:p>
    <w:p w:rsidR="0074227A" w:rsidRPr="00DD4884" w:rsidRDefault="0074227A" w:rsidP="0074227A">
      <w:bookmarkStart w:id="16" w:name="sub_1024"/>
      <w:bookmarkEnd w:id="15"/>
      <w:r w:rsidRPr="00DD4884">
        <w:t>4.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субсидий:</w:t>
      </w:r>
    </w:p>
    <w:bookmarkEnd w:id="16"/>
    <w:p w:rsidR="0074227A" w:rsidRPr="00DD4884" w:rsidRDefault="0074227A" w:rsidP="0074227A">
      <w:r w:rsidRPr="00DD4884"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4227A" w:rsidRPr="00DD4884" w:rsidRDefault="0074227A" w:rsidP="0074227A">
      <w:r w:rsidRPr="00DD4884"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74227A" w:rsidRPr="00DD4884" w:rsidRDefault="0074227A" w:rsidP="0074227A">
      <w:r w:rsidRPr="00DD4884">
        <w:t xml:space="preserve">- </w:t>
      </w:r>
      <w:r w:rsidR="00C96615" w:rsidRPr="00DD4884">
        <w:t>получатели субсидии - юридические лица не должны находиться в процессе реорганизации, ликвидации, банкротства; получатели субсидии – индивидуальные предприниматели не должны прекратить деятельность в качестве индивидуального предпринимателя</w:t>
      </w:r>
      <w:r w:rsidRPr="00DD4884">
        <w:t>;</w:t>
      </w:r>
    </w:p>
    <w:p w:rsidR="0074227A" w:rsidRPr="00DD4884" w:rsidRDefault="0074227A" w:rsidP="0074227A">
      <w:r w:rsidRPr="00DD4884"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4227A" w:rsidRPr="00DD4884" w:rsidRDefault="0074227A" w:rsidP="0074227A">
      <w:r w:rsidRPr="00DD4884">
        <w:t xml:space="preserve">-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финансовое обеспечение (возмещение) затрат </w:t>
      </w:r>
      <w:proofErr w:type="gramStart"/>
      <w:r w:rsidRPr="00DD4884">
        <w:t>по новогоднему</w:t>
      </w:r>
      <w:proofErr w:type="gramEnd"/>
      <w:r w:rsidRPr="00DD4884">
        <w:t xml:space="preserve"> и световому оформлению города.</w:t>
      </w:r>
    </w:p>
    <w:p w:rsidR="0074227A" w:rsidRPr="00DD4884" w:rsidRDefault="0074227A" w:rsidP="0074227A"/>
    <w:p w:rsidR="0074227A" w:rsidRPr="00DD4884" w:rsidRDefault="0074227A" w:rsidP="0074227A">
      <w:pPr>
        <w:pStyle w:val="1"/>
        <w:rPr>
          <w:color w:val="auto"/>
        </w:rPr>
      </w:pPr>
      <w:bookmarkStart w:id="17" w:name="sub_1003"/>
      <w:r w:rsidRPr="00DD4884">
        <w:rPr>
          <w:color w:val="auto"/>
        </w:rPr>
        <w:t>Раздел III. Порядок и условия предоставления субсидии</w:t>
      </w:r>
    </w:p>
    <w:bookmarkEnd w:id="17"/>
    <w:p w:rsidR="0074227A" w:rsidRPr="00DD4884" w:rsidRDefault="0074227A" w:rsidP="0074227A"/>
    <w:p w:rsidR="0074227A" w:rsidRPr="00DD4884" w:rsidRDefault="0074227A" w:rsidP="0074227A">
      <w:bookmarkStart w:id="18" w:name="sub_1031"/>
      <w:r w:rsidRPr="00DD4884">
        <w:t>1. Установка (размещение) элементов новогоднего и светового оформления города выполняется в соответствии с требованиями следующих нормативных документов:</w:t>
      </w:r>
    </w:p>
    <w:bookmarkEnd w:id="18"/>
    <w:p w:rsidR="0074227A" w:rsidRPr="00DD4884" w:rsidRDefault="0074227A" w:rsidP="0074227A">
      <w:r w:rsidRPr="00DD4884">
        <w:t xml:space="preserve">- </w:t>
      </w:r>
      <w:hyperlink r:id="rId16" w:history="1">
        <w:r w:rsidRPr="00DD4884">
          <w:rPr>
            <w:rStyle w:val="a4"/>
            <w:color w:val="auto"/>
          </w:rPr>
          <w:t>приказ</w:t>
        </w:r>
      </w:hyperlink>
      <w:r w:rsidRPr="00DD4884">
        <w:t xml:space="preserve"> Министерства транспорта Российской Федерации от 16.11.2012 N 402 "Об утверждении Классификации работ по капитальному ремонту, ремонту и содержанию автомобильных дорог";</w:t>
      </w:r>
    </w:p>
    <w:p w:rsidR="0074227A" w:rsidRPr="00DD4884" w:rsidRDefault="0074227A" w:rsidP="0074227A">
      <w:r w:rsidRPr="00DD4884">
        <w:lastRenderedPageBreak/>
        <w:t xml:space="preserve">- </w:t>
      </w:r>
      <w:hyperlink r:id="rId17" w:history="1">
        <w:r w:rsidRPr="00DD4884">
          <w:rPr>
            <w:rStyle w:val="a4"/>
            <w:color w:val="auto"/>
          </w:rPr>
          <w:t>Правила</w:t>
        </w:r>
      </w:hyperlink>
      <w:r w:rsidRPr="00DD4884">
        <w:t xml:space="preserve"> устройства электроустановок, утвержденные Министерством топлива и энергетики Российской Федерации 06.10.1999.</w:t>
      </w:r>
    </w:p>
    <w:p w:rsidR="0074227A" w:rsidRPr="00DD4884" w:rsidRDefault="0074227A" w:rsidP="0074227A">
      <w:bookmarkStart w:id="19" w:name="sub_1032"/>
      <w:r w:rsidRPr="00DD4884">
        <w:t>2. Безопасность выполнения работ и обеспечение требований безопасности для жизни, здоровья, имущества граждан и окружающей среды должны обеспечиваться в соответствии со следующими нормативными документами:</w:t>
      </w:r>
    </w:p>
    <w:bookmarkEnd w:id="19"/>
    <w:p w:rsidR="0074227A" w:rsidRPr="00DD4884" w:rsidRDefault="0074227A" w:rsidP="0074227A">
      <w:r w:rsidRPr="00DD4884">
        <w:t xml:space="preserve">- </w:t>
      </w:r>
      <w:hyperlink r:id="rId18" w:history="1">
        <w:r w:rsidRPr="00DD4884">
          <w:rPr>
            <w:rStyle w:val="a4"/>
            <w:color w:val="auto"/>
          </w:rPr>
          <w:t>Федеральный закон</w:t>
        </w:r>
      </w:hyperlink>
      <w:r w:rsidRPr="00DD4884">
        <w:t xml:space="preserve"> от 30.03.1999 N 52-ФЗ "О санитарно-эпидемиологическом благополучии населения";</w:t>
      </w:r>
    </w:p>
    <w:p w:rsidR="0074227A" w:rsidRPr="00DD4884" w:rsidRDefault="0074227A" w:rsidP="0074227A">
      <w:r w:rsidRPr="00DD4884">
        <w:t xml:space="preserve">- </w:t>
      </w:r>
      <w:hyperlink r:id="rId19" w:history="1">
        <w:r w:rsidRPr="00DD4884">
          <w:rPr>
            <w:rStyle w:val="a4"/>
            <w:color w:val="auto"/>
          </w:rPr>
          <w:t>приказ</w:t>
        </w:r>
      </w:hyperlink>
      <w:r w:rsidRPr="00DD4884">
        <w:t xml:space="preserve"> Министерства труда и социальной защиты Российской Федерации от 28.03.2014 N 155н "Об утверждении Правил по охране труда при работе на высоте";</w:t>
      </w:r>
    </w:p>
    <w:p w:rsidR="0074227A" w:rsidRPr="00DD4884" w:rsidRDefault="0074227A" w:rsidP="0074227A">
      <w:r w:rsidRPr="00DD4884">
        <w:t xml:space="preserve">- </w:t>
      </w:r>
      <w:hyperlink r:id="rId20" w:history="1">
        <w:r w:rsidRPr="00DD4884">
          <w:rPr>
            <w:rStyle w:val="a4"/>
            <w:color w:val="auto"/>
          </w:rPr>
          <w:t>постановление</w:t>
        </w:r>
      </w:hyperlink>
      <w:r w:rsidRPr="00DD4884">
        <w:t xml:space="preserve"> Правительства Российской Федерации от 20.07.2011 N 602 "Об утверждении требований к осветительным устройствам и электрическим лампам, используемым в цепях переменного тока в целях освещения";</w:t>
      </w:r>
    </w:p>
    <w:p w:rsidR="0074227A" w:rsidRPr="00DD4884" w:rsidRDefault="0074227A" w:rsidP="0074227A">
      <w:r w:rsidRPr="00DD4884">
        <w:t>- ТСН 23-330-2002 "Нормы наружного освещения городских и сельских поселений Ханты-Мансийского автономного округа";</w:t>
      </w:r>
    </w:p>
    <w:p w:rsidR="0074227A" w:rsidRPr="00DD4884" w:rsidRDefault="0074227A" w:rsidP="0074227A">
      <w:r w:rsidRPr="00DD4884">
        <w:t xml:space="preserve">- </w:t>
      </w:r>
      <w:hyperlink r:id="rId21" w:history="1">
        <w:r w:rsidRPr="00DD4884">
          <w:rPr>
            <w:rStyle w:val="a4"/>
            <w:color w:val="auto"/>
          </w:rPr>
          <w:t>приказ</w:t>
        </w:r>
      </w:hyperlink>
      <w:r w:rsidRPr="00DD4884">
        <w:t xml:space="preserve"> Министерства труда и социальной защиты Российской Федерации от 24.07.2013 N 328н "Об утверждении Правил по охране труда при эксплуатации электроустановок".</w:t>
      </w:r>
    </w:p>
    <w:p w:rsidR="0074227A" w:rsidRPr="00DD4884" w:rsidRDefault="0074227A" w:rsidP="0074227A">
      <w:r w:rsidRPr="00DD4884">
        <w:t xml:space="preserve">Для обеспечения безопасности дорожного движения производство работ </w:t>
      </w:r>
      <w:proofErr w:type="gramStart"/>
      <w:r w:rsidRPr="00DD4884">
        <w:t>по новогоднему</w:t>
      </w:r>
      <w:proofErr w:type="gramEnd"/>
      <w:r w:rsidRPr="00DD4884">
        <w:t xml:space="preserve"> и световому оформлению города получатель субсидии обязан согласовать с Государственной Инспекцией безопасности дорожного движения по городу Сургуту Ханты-Мансийского автономного округа - Югры.</w:t>
      </w:r>
    </w:p>
    <w:p w:rsidR="0074227A" w:rsidRPr="00DD4884" w:rsidRDefault="0074227A" w:rsidP="0074227A">
      <w:bookmarkStart w:id="20" w:name="sub_1033"/>
      <w:r w:rsidRPr="00DD4884">
        <w:t xml:space="preserve">3. Размер субсидии определяется исходя из экономически обоснованных и документально подтвержденных расходов получателя субсидии </w:t>
      </w:r>
      <w:proofErr w:type="gramStart"/>
      <w:r w:rsidRPr="00DD4884">
        <w:t>по новогоднему</w:t>
      </w:r>
      <w:proofErr w:type="gramEnd"/>
      <w:r w:rsidRPr="00DD4884">
        <w:t xml:space="preserve"> и световому оформлению по следующим видам работ:</w:t>
      </w:r>
    </w:p>
    <w:bookmarkEnd w:id="20"/>
    <w:p w:rsidR="0074227A" w:rsidRPr="00DD4884" w:rsidRDefault="0074227A" w:rsidP="0074227A">
      <w:r w:rsidRPr="00DD4884">
        <w:t xml:space="preserve">- установка (размещение) после выполнения необходимого ремонта или </w:t>
      </w:r>
      <w:proofErr w:type="spellStart"/>
      <w:r w:rsidRPr="00DD4884">
        <w:t>доукомплектации</w:t>
      </w:r>
      <w:proofErr w:type="spellEnd"/>
      <w:r w:rsidRPr="00DD4884">
        <w:t>, а также подключение и энергоснабжение всех ранее приобретенных элементов новогоднего и светового оформления;</w:t>
      </w:r>
    </w:p>
    <w:p w:rsidR="0074227A" w:rsidRPr="00DD4884" w:rsidRDefault="0074227A" w:rsidP="0074227A">
      <w:r w:rsidRPr="00DD4884">
        <w:t>- ревизия, ремонт или реставрация, а также энергоснабжение на период подготовки и проведения новогодних и рождественских праздников (на период 1 - 2 месяцев) элементов новогоднего и светового оформления;</w:t>
      </w:r>
    </w:p>
    <w:p w:rsidR="0074227A" w:rsidRPr="00DD4884" w:rsidRDefault="0074227A" w:rsidP="0074227A">
      <w:r w:rsidRPr="00DD4884">
        <w:t>- демонтаж элементов новогоднего и светового оформления, находящихся в непригодном состоянии для дальнейшей эксплуатации;</w:t>
      </w:r>
    </w:p>
    <w:p w:rsidR="0074227A" w:rsidRPr="00DD4884" w:rsidRDefault="0074227A" w:rsidP="0074227A">
      <w:r w:rsidRPr="00DD4884">
        <w:t>- приобретение (изготовление), установка, подключение и энергоснабжение новых элементов новогоднего и светового оформления (панель-кронштейнов, перетяжек, объемных или плоскостных композиций);</w:t>
      </w:r>
    </w:p>
    <w:p w:rsidR="0074227A" w:rsidRPr="00DD4884" w:rsidRDefault="0074227A" w:rsidP="0074227A">
      <w:r w:rsidRPr="00DD4884">
        <w:t>- прочие работы, расходы по которым не включены в вышеперечисленные, необходимые для производственного и социального развития, для уплаты налогов в соответствии с законодательством Российской Федерации, но не более 10% от себестоимости.</w:t>
      </w:r>
    </w:p>
    <w:p w:rsidR="0074227A" w:rsidRPr="00DD4884" w:rsidRDefault="0074227A" w:rsidP="0074227A">
      <w:bookmarkStart w:id="21" w:name="sub_1034"/>
      <w:r w:rsidRPr="00DD4884">
        <w:t xml:space="preserve">4. Расходы </w:t>
      </w:r>
      <w:proofErr w:type="gramStart"/>
      <w:r w:rsidRPr="00DD4884">
        <w:t>по новогоднему</w:t>
      </w:r>
      <w:proofErr w:type="gramEnd"/>
      <w:r w:rsidRPr="00DD4884">
        <w:t xml:space="preserve"> и световому оформлению города формируются на основании локального сметного расчета, согласованного специализированной организацией, без учета рентабельности.</w:t>
      </w:r>
    </w:p>
    <w:p w:rsidR="0074227A" w:rsidRPr="00DD4884" w:rsidRDefault="0074227A" w:rsidP="0074227A">
      <w:bookmarkStart w:id="22" w:name="sub_1035"/>
      <w:bookmarkEnd w:id="21"/>
      <w:r w:rsidRPr="00DD4884">
        <w:t xml:space="preserve">5. Получатели субсидий представляют в департамент заявки на новогоднее и световое оформление города с приложением локального сметного расчета, указанного в </w:t>
      </w:r>
      <w:hyperlink w:anchor="sub_1034" w:history="1">
        <w:r w:rsidRPr="00DD4884">
          <w:rPr>
            <w:rStyle w:val="a4"/>
            <w:color w:val="auto"/>
          </w:rPr>
          <w:t xml:space="preserve">пункте 4 раздела III </w:t>
        </w:r>
      </w:hyperlink>
      <w:r w:rsidRPr="00DD4884">
        <w:t>настоящего порядка, и документов, подтверждающих их соответствие критериям отбора получателей субсидии, не позднее 10 октября текущего года.</w:t>
      </w:r>
    </w:p>
    <w:p w:rsidR="0074227A" w:rsidRPr="00DD4884" w:rsidRDefault="0074227A" w:rsidP="0074227A">
      <w:bookmarkStart w:id="23" w:name="sub_1036"/>
      <w:bookmarkEnd w:id="22"/>
      <w:r w:rsidRPr="00DD4884">
        <w:t xml:space="preserve">6. Департамент в течение пяти рабочих дней рассматривает представленные получателем субсидии документы на получение субсидий и разрабатывает проект распоряжения Администрации города об утверждении перечня получателей субсидии и объема предоставляемой субсидии и направляет его в Администрацию города для </w:t>
      </w:r>
      <w:r w:rsidRPr="00DD4884">
        <w:lastRenderedPageBreak/>
        <w:t xml:space="preserve">рассмотрения и согласования в соответствии с </w:t>
      </w:r>
      <w:hyperlink r:id="rId22" w:history="1">
        <w:r w:rsidRPr="00DD4884">
          <w:rPr>
            <w:rStyle w:val="a4"/>
            <w:color w:val="auto"/>
          </w:rPr>
          <w:t>Регламентом</w:t>
        </w:r>
      </w:hyperlink>
      <w:r w:rsidRPr="00DD4884">
        <w:t xml:space="preserve"> Администрации города, утвержденным </w:t>
      </w:r>
      <w:hyperlink r:id="rId23" w:history="1">
        <w:r w:rsidRPr="00DD4884">
          <w:rPr>
            <w:rStyle w:val="a4"/>
            <w:color w:val="auto"/>
          </w:rPr>
          <w:t>распоряжением</w:t>
        </w:r>
      </w:hyperlink>
      <w:r w:rsidRPr="00DD4884">
        <w:t xml:space="preserve"> Администрации города от 30.12.2005 N 3686.</w:t>
      </w:r>
    </w:p>
    <w:p w:rsidR="0074227A" w:rsidRPr="00DD4884" w:rsidRDefault="0074227A" w:rsidP="0074227A">
      <w:bookmarkStart w:id="24" w:name="sub_1037"/>
      <w:bookmarkEnd w:id="23"/>
      <w:r w:rsidRPr="00DD4884">
        <w:t>7. В течение десяти календарных дней после утверждения перечня получателей субсидии и объемов предоставляемых субсидий департамент подготавливает проекты соглашений о предоставлении субсидий с получателями субсидий в соответствии с типовой формой, установленной финансовым органом муниципального образования для соответствующего вида субсидии.</w:t>
      </w:r>
    </w:p>
    <w:p w:rsidR="0074227A" w:rsidRPr="00DD4884" w:rsidRDefault="0074227A" w:rsidP="0074227A">
      <w:bookmarkStart w:id="25" w:name="sub_1038"/>
      <w:bookmarkEnd w:id="24"/>
      <w:r w:rsidRPr="00DD4884">
        <w:t>8. Субсидия предоставляется на основании распоряжения Администрации города о перечне получателей субсидии, объемах предоставляемой субсидии и заключенных соглашений о предоставлении субсидии между департаментом и получателем субсидии.</w:t>
      </w:r>
    </w:p>
    <w:p w:rsidR="0074227A" w:rsidRPr="00DD4884" w:rsidRDefault="0074227A" w:rsidP="0074227A">
      <w:bookmarkStart w:id="26" w:name="sub_1039"/>
      <w:bookmarkEnd w:id="25"/>
      <w:r w:rsidRPr="00DD4884">
        <w:t>9. Основаниями для отказа получателю субсидии в предоставлении субсидии являются:</w:t>
      </w:r>
    </w:p>
    <w:bookmarkEnd w:id="26"/>
    <w:p w:rsidR="0074227A" w:rsidRPr="00DD4884" w:rsidRDefault="0074227A" w:rsidP="0074227A">
      <w:r w:rsidRPr="00DD4884">
        <w:t xml:space="preserve">- несоответствие предоставленных получателем субсидии документов требованиям, определенным </w:t>
      </w:r>
      <w:hyperlink w:anchor="sub_1035" w:history="1">
        <w:r w:rsidRPr="00DD4884">
          <w:rPr>
            <w:rStyle w:val="a4"/>
            <w:color w:val="auto"/>
          </w:rPr>
          <w:t>пунктом 5 раздела III</w:t>
        </w:r>
      </w:hyperlink>
      <w:r w:rsidRPr="00DD4884">
        <w:t xml:space="preserve"> настоящего порядка, или не предоставление (предоставление не в полном объеме) указанных документов;</w:t>
      </w:r>
    </w:p>
    <w:p w:rsidR="0074227A" w:rsidRPr="00DD4884" w:rsidRDefault="0074227A" w:rsidP="0074227A">
      <w:r w:rsidRPr="00DD4884">
        <w:t>- недостоверность представленной получателем субсидии информации;</w:t>
      </w:r>
    </w:p>
    <w:p w:rsidR="0074227A" w:rsidRPr="00DD4884" w:rsidRDefault="0074227A" w:rsidP="0074227A">
      <w:r w:rsidRPr="00DD4884">
        <w:t>- предоставление заявки и перечня документов после окончания срока приема документов.</w:t>
      </w:r>
    </w:p>
    <w:p w:rsidR="0074227A" w:rsidRPr="00DD4884" w:rsidRDefault="0074227A" w:rsidP="0074227A">
      <w:bookmarkStart w:id="27" w:name="sub_1310"/>
      <w:r w:rsidRPr="00DD4884">
        <w:t xml:space="preserve">10. Получателям субсидии - юридическим лицам запрещается приобретение за счет полученных средств иностранной валюты, за исключением операций, осуществляемых в соответствии с </w:t>
      </w:r>
      <w:hyperlink r:id="rId24" w:history="1">
        <w:r w:rsidRPr="00DD4884">
          <w:rPr>
            <w:rStyle w:val="a4"/>
            <w:color w:val="auto"/>
          </w:rPr>
          <w:t>валютным законодательством</w:t>
        </w:r>
      </w:hyperlink>
      <w:r w:rsidRPr="00DD4884"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4227A" w:rsidRPr="00DD4884" w:rsidRDefault="0074227A" w:rsidP="0074227A">
      <w:bookmarkStart w:id="28" w:name="sub_1311"/>
      <w:bookmarkEnd w:id="27"/>
      <w:r w:rsidRPr="00DD4884">
        <w:t>11. Получатель субсидии обязан ежемесячно до 28 числа месяца, следующего за отчетным, в период с января по октябрь, до 25 декабря за ноябрь месяц текущего финансового года и до 12 января очередного финансового года за декабрь месяц текущего финансового года представлять в департамент следующие документы:</w:t>
      </w:r>
    </w:p>
    <w:bookmarkEnd w:id="28"/>
    <w:p w:rsidR="0074227A" w:rsidRPr="00DD4884" w:rsidRDefault="0074227A" w:rsidP="0074227A">
      <w:r w:rsidRPr="00DD4884">
        <w:t>- акт на предоставление субсидии с приложением документов, подтверждающих фактические затраты;</w:t>
      </w:r>
    </w:p>
    <w:p w:rsidR="0074227A" w:rsidRPr="00DD4884" w:rsidRDefault="0074227A" w:rsidP="0074227A">
      <w:r w:rsidRPr="00DD4884">
        <w:t>- акт произведенной ревизии, ремонта или реставрации элементов светового оформления;</w:t>
      </w:r>
    </w:p>
    <w:p w:rsidR="0074227A" w:rsidRPr="00DD4884" w:rsidRDefault="0074227A" w:rsidP="0074227A">
      <w:r w:rsidRPr="00DD4884">
        <w:t>- счет (счет-фактуру) к акту на предоставление субсидии.</w:t>
      </w:r>
    </w:p>
    <w:p w:rsidR="0074227A" w:rsidRPr="00DD4884" w:rsidRDefault="0074227A" w:rsidP="0074227A">
      <w:bookmarkStart w:id="29" w:name="sub_1312"/>
      <w:r w:rsidRPr="00DD4884">
        <w:t xml:space="preserve">12. Департамент в течение десяти рабочих дней после получения документов, указанных в </w:t>
      </w:r>
      <w:hyperlink w:anchor="sub_1311" w:history="1">
        <w:r w:rsidRPr="00DD4884">
          <w:rPr>
            <w:rStyle w:val="a4"/>
            <w:color w:val="auto"/>
          </w:rPr>
          <w:t>пункте 11 раздела III</w:t>
        </w:r>
      </w:hyperlink>
      <w:r w:rsidRPr="00DD4884">
        <w:t xml:space="preserve"> настоящего порядка:</w:t>
      </w:r>
    </w:p>
    <w:bookmarkEnd w:id="29"/>
    <w:p w:rsidR="0074227A" w:rsidRPr="00DD4884" w:rsidRDefault="0074227A" w:rsidP="0074227A">
      <w:r w:rsidRPr="00DD4884">
        <w:t xml:space="preserve">- подписывает акт на предоставление субсидии или направляет мотивированный отказ от его подписания в случае невыполнения требований </w:t>
      </w:r>
      <w:hyperlink w:anchor="sub_1311" w:history="1">
        <w:r w:rsidRPr="00DD4884">
          <w:rPr>
            <w:rStyle w:val="a4"/>
            <w:color w:val="auto"/>
          </w:rPr>
          <w:t>пункта 11 раздела III</w:t>
        </w:r>
      </w:hyperlink>
      <w:r w:rsidRPr="00DD4884">
        <w:t xml:space="preserve"> настоящего порядка;</w:t>
      </w:r>
    </w:p>
    <w:p w:rsidR="0074227A" w:rsidRPr="00DD4884" w:rsidRDefault="0074227A" w:rsidP="0074227A">
      <w:r w:rsidRPr="00DD4884">
        <w:t>- после подписания акта на предоставление субсидии департамент перечисляет субсидию на расчетный счет получателя субсидии на основании подписанного акта на предоставление субсидии и счета к акту на предоставление субсидии.</w:t>
      </w:r>
    </w:p>
    <w:p w:rsidR="0074227A" w:rsidRPr="00DD4884" w:rsidRDefault="0074227A" w:rsidP="0074227A">
      <w:bookmarkStart w:id="30" w:name="sub_1313"/>
      <w:r w:rsidRPr="00DD4884">
        <w:t>13. Предоставление субсидии приостанавливается в случаях:</w:t>
      </w:r>
    </w:p>
    <w:bookmarkEnd w:id="30"/>
    <w:p w:rsidR="0074227A" w:rsidRPr="00DD4884" w:rsidRDefault="0074227A" w:rsidP="0074227A">
      <w:r w:rsidRPr="00DD4884">
        <w:t>- непредставления своевременно документов, предусмотренных в соглашении;</w:t>
      </w:r>
    </w:p>
    <w:p w:rsidR="0074227A" w:rsidRPr="00DD4884" w:rsidRDefault="0074227A" w:rsidP="0074227A">
      <w:r w:rsidRPr="00DD4884">
        <w:t xml:space="preserve">- предоставления не в полном объеме обоснований фактически произведенных расходов, предусмотренных в </w:t>
      </w:r>
      <w:hyperlink w:anchor="sub_1311" w:history="1">
        <w:r w:rsidRPr="00DD4884">
          <w:rPr>
            <w:rStyle w:val="a4"/>
            <w:color w:val="auto"/>
          </w:rPr>
          <w:t>пункте 11 раздела III</w:t>
        </w:r>
      </w:hyperlink>
      <w:r w:rsidRPr="00DD4884">
        <w:t xml:space="preserve"> настоящего порядка.</w:t>
      </w:r>
    </w:p>
    <w:p w:rsidR="0074227A" w:rsidRPr="00DD4884" w:rsidRDefault="0074227A" w:rsidP="0074227A">
      <w:bookmarkStart w:id="31" w:name="sub_1314"/>
      <w:r w:rsidRPr="00DD4884">
        <w:t>14. Предоставление субсидии возобновляется в течение пяти рабочих дней с момента устранения причин, послуживших приостановлению субсидирования.</w:t>
      </w:r>
    </w:p>
    <w:p w:rsidR="0074227A" w:rsidRPr="00DD4884" w:rsidRDefault="0074227A" w:rsidP="0074227A">
      <w:bookmarkStart w:id="32" w:name="sub_1315"/>
      <w:bookmarkEnd w:id="31"/>
      <w:r w:rsidRPr="00DD4884">
        <w:lastRenderedPageBreak/>
        <w:t>15. Окончательный расчет с получателями субсидии за текущий финансовый год осуществляется в течение первого квартала очередного года в пределах бюджетных ассигнований, предусмотренных на очередной финансовый год.</w:t>
      </w:r>
    </w:p>
    <w:p w:rsidR="0074227A" w:rsidRPr="00DD4884" w:rsidRDefault="0074227A" w:rsidP="0074227A">
      <w:bookmarkStart w:id="33" w:name="sub_1316"/>
      <w:bookmarkEnd w:id="32"/>
      <w:r w:rsidRPr="00DD4884">
        <w:t>16. Кредиторская задолженность отчетного финансового года перечисляется на основании акта сверки и распоряжения Администрации города о перечне получателей субсидии и объеме предоставляемой субсидии в текущем финансовом году.</w:t>
      </w:r>
    </w:p>
    <w:p w:rsidR="0074227A" w:rsidRPr="00DD4884" w:rsidRDefault="0074227A" w:rsidP="0074227A">
      <w:bookmarkStart w:id="34" w:name="sub_1317"/>
      <w:bookmarkEnd w:id="33"/>
      <w:r w:rsidRPr="00DD4884">
        <w:t>17. Стороны вправе предусматривать авансовые платежи в размере до 30% от суммы соглашения. Последующее перечисление субсидии осуществляется с учетом ранее выплаченного аванса.</w:t>
      </w:r>
    </w:p>
    <w:p w:rsidR="0074227A" w:rsidRPr="00DD4884" w:rsidRDefault="0074227A" w:rsidP="0074227A">
      <w:bookmarkStart w:id="35" w:name="sub_1318"/>
      <w:bookmarkEnd w:id="34"/>
      <w:r w:rsidRPr="00DD4884">
        <w:t>18. При наличии в отчетном финансовом году остатка неиспользованной субсидии получатель субсидии не позднее 01 февраля направляет в департамент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субсидии, с предоставлением подтверждающих документов, обосновывающих наличие потребности в указанных средствах.</w:t>
      </w:r>
    </w:p>
    <w:bookmarkEnd w:id="35"/>
    <w:p w:rsidR="0074227A" w:rsidRPr="00DD4884" w:rsidRDefault="0074227A" w:rsidP="0074227A">
      <w:r w:rsidRPr="00DD4884">
        <w:t>Департамент осуществляет проверку предоставленных документов и при соблюдении условий и целей предоставления субсидии принимает решение о наличии или отсутствии потребности в направлении в очередном финансовом году остатка средств субсидии на цели предоставления субсидии.</w:t>
      </w:r>
    </w:p>
    <w:p w:rsidR="0074227A" w:rsidRPr="00DD4884" w:rsidRDefault="0074227A" w:rsidP="0074227A">
      <w:r w:rsidRPr="00DD4884">
        <w:t>Решение о наличии потребности с указанием объема направляемых остатков оформляется распоряжением Администрации города.</w:t>
      </w:r>
    </w:p>
    <w:p w:rsidR="0074227A" w:rsidRPr="00DD4884" w:rsidRDefault="0074227A" w:rsidP="0074227A"/>
    <w:p w:rsidR="0074227A" w:rsidRPr="00DD4884" w:rsidRDefault="0074227A" w:rsidP="0074227A">
      <w:pPr>
        <w:pStyle w:val="1"/>
        <w:rPr>
          <w:color w:val="auto"/>
        </w:rPr>
      </w:pPr>
      <w:bookmarkStart w:id="36" w:name="sub_1004"/>
      <w:r w:rsidRPr="00DD4884">
        <w:rPr>
          <w:color w:val="auto"/>
        </w:rPr>
        <w:t>Раздел IV. Условия и сроки предоставления отчетности</w:t>
      </w:r>
    </w:p>
    <w:bookmarkEnd w:id="36"/>
    <w:p w:rsidR="0074227A" w:rsidRPr="00DD4884" w:rsidRDefault="0074227A" w:rsidP="0074227A"/>
    <w:p w:rsidR="0074227A" w:rsidRPr="00DD4884" w:rsidRDefault="0074227A" w:rsidP="0074227A">
      <w:r w:rsidRPr="00DD4884">
        <w:t>Раз в полугодие, в срок до 30 числа месяца, следующего за отчетным периодом, получатель субсидии представляет в департамент бухгалтерскую (финансовую) отчетность за отчетный период, подтверждающую факт образования расходов в составе, определенном соглашением. Годовая бухгалтерская (финансовая) отчетность, заверенная налоговым органом, представляется в течение 90 дней по окончании отчетного года.</w:t>
      </w:r>
    </w:p>
    <w:p w:rsidR="0074227A" w:rsidRPr="00DD4884" w:rsidRDefault="0074227A" w:rsidP="0074227A">
      <w:r w:rsidRPr="00DD4884">
        <w:t>В соответствии с требованиями Положения по бухгалтерскому учету "Учет государственной помощи" ПБУ 13/2000 получатель субсидии обеспечивает обязательное ведение раздельного учета доходов и расходов, получаемых в рамках целевых поступлений.</w:t>
      </w:r>
    </w:p>
    <w:p w:rsidR="0074227A" w:rsidRPr="00DD4884" w:rsidRDefault="0074227A" w:rsidP="0074227A">
      <w:r w:rsidRPr="00DD4884">
        <w:t>За полноту и достоверность предоставленной информации ответственность несет получатель субсидии.</w:t>
      </w:r>
    </w:p>
    <w:p w:rsidR="0074227A" w:rsidRPr="00DD4884" w:rsidRDefault="0074227A" w:rsidP="0074227A"/>
    <w:p w:rsidR="0074227A" w:rsidRPr="00DD4884" w:rsidRDefault="0074227A" w:rsidP="0074227A">
      <w:pPr>
        <w:pStyle w:val="1"/>
        <w:rPr>
          <w:color w:val="auto"/>
        </w:rPr>
      </w:pPr>
      <w:bookmarkStart w:id="37" w:name="sub_1005"/>
      <w:r w:rsidRPr="00DD4884">
        <w:rPr>
          <w:color w:val="auto"/>
        </w:rPr>
        <w:t xml:space="preserve">Раздел V. Осуществление проверки соблюдения условий, </w:t>
      </w:r>
      <w:r w:rsidRPr="00DD4884">
        <w:rPr>
          <w:color w:val="auto"/>
        </w:rPr>
        <w:br/>
        <w:t>целей и порядка предоставления субсидии их получателями</w:t>
      </w:r>
    </w:p>
    <w:bookmarkEnd w:id="37"/>
    <w:p w:rsidR="0074227A" w:rsidRPr="00DD4884" w:rsidRDefault="0074227A" w:rsidP="0074227A"/>
    <w:p w:rsidR="0074227A" w:rsidRPr="00DD4884" w:rsidRDefault="0074227A" w:rsidP="0074227A">
      <w:bookmarkStart w:id="38" w:name="sub_1051"/>
      <w:r w:rsidRPr="00DD4884">
        <w:t>1. Обязательную проверку соблюдения условий, целей и порядка предоставления субсидии их получателями осуществляют департамент, КРУ, КСП.</w:t>
      </w:r>
    </w:p>
    <w:p w:rsidR="0074227A" w:rsidRPr="00DD4884" w:rsidRDefault="0074227A" w:rsidP="0074227A">
      <w:bookmarkStart w:id="39" w:name="sub_1052"/>
      <w:bookmarkEnd w:id="38"/>
      <w:r w:rsidRPr="00DD4884">
        <w:t>2. Сроки и регламент проведения проверки устанавливаются внутренними документами проверяющего органа.</w:t>
      </w:r>
    </w:p>
    <w:p w:rsidR="0074227A" w:rsidRPr="00DD4884" w:rsidRDefault="0074227A" w:rsidP="0074227A">
      <w:bookmarkStart w:id="40" w:name="sub_1053"/>
      <w:bookmarkEnd w:id="39"/>
      <w:r w:rsidRPr="00DD4884">
        <w:t>3. КРУ и КСП осуществляют обязательную проверку получателей субсидии, направленную на:</w:t>
      </w:r>
    </w:p>
    <w:bookmarkEnd w:id="40"/>
    <w:p w:rsidR="0074227A" w:rsidRPr="00DD4884" w:rsidRDefault="0074227A" w:rsidP="0074227A">
      <w:r w:rsidRPr="00DD4884">
        <w:t>- соблюдение целей, условий и порядка предоставления субсидии;</w:t>
      </w:r>
    </w:p>
    <w:p w:rsidR="0074227A" w:rsidRPr="00DD4884" w:rsidRDefault="0074227A" w:rsidP="0074227A">
      <w:r w:rsidRPr="00DD4884">
        <w:lastRenderedPageBreak/>
        <w:t xml:space="preserve">- обеспечение соблюдения </w:t>
      </w:r>
      <w:hyperlink r:id="rId25" w:history="1">
        <w:r w:rsidRPr="00DD4884">
          <w:rPr>
            <w:rStyle w:val="a4"/>
            <w:color w:val="auto"/>
          </w:rPr>
          <w:t>бюджетного законодательства</w:t>
        </w:r>
      </w:hyperlink>
      <w:r w:rsidRPr="00DD4884">
        <w:t xml:space="preserve"> Российской Федерации и иных правовых актов, регулирующих бюджетные правоотношения;</w:t>
      </w:r>
    </w:p>
    <w:p w:rsidR="0074227A" w:rsidRPr="00DD4884" w:rsidRDefault="0074227A" w:rsidP="0074227A">
      <w:r w:rsidRPr="00DD4884">
        <w:t>- подтверждение достоверности, полноты и соответствия требованиям предоставления отчетности;</w:t>
      </w:r>
    </w:p>
    <w:p w:rsidR="0074227A" w:rsidRPr="00DD4884" w:rsidRDefault="0074227A" w:rsidP="0074227A">
      <w:r w:rsidRPr="00DD4884">
        <w:t>- повышение экономности, результативности и эффективности использования бюджетных средств.</w:t>
      </w:r>
    </w:p>
    <w:p w:rsidR="0074227A" w:rsidRPr="00DD4884" w:rsidRDefault="0074227A" w:rsidP="0074227A"/>
    <w:p w:rsidR="0074227A" w:rsidRPr="00DD4884" w:rsidRDefault="0074227A" w:rsidP="0074227A">
      <w:pPr>
        <w:pStyle w:val="1"/>
        <w:rPr>
          <w:color w:val="auto"/>
        </w:rPr>
      </w:pPr>
      <w:bookmarkStart w:id="41" w:name="sub_1006"/>
      <w:r w:rsidRPr="00DD4884">
        <w:rPr>
          <w:color w:val="auto"/>
        </w:rPr>
        <w:t>Раздел VI. Порядок возврата субсидии</w:t>
      </w:r>
    </w:p>
    <w:bookmarkEnd w:id="41"/>
    <w:p w:rsidR="0074227A" w:rsidRPr="00DD4884" w:rsidRDefault="0074227A" w:rsidP="0074227A"/>
    <w:p w:rsidR="0074227A" w:rsidRPr="00DD4884" w:rsidRDefault="0074227A" w:rsidP="0074227A">
      <w:bookmarkStart w:id="42" w:name="sub_1061"/>
      <w:r w:rsidRPr="00DD4884">
        <w:t>1. Субсидия подлежит возврату в местный бюджет в случаях:</w:t>
      </w:r>
    </w:p>
    <w:bookmarkEnd w:id="42"/>
    <w:p w:rsidR="0074227A" w:rsidRPr="00DD4884" w:rsidRDefault="0074227A" w:rsidP="0074227A">
      <w:r w:rsidRPr="00DD4884">
        <w:t>1.1. Неиспользования в отчетном финансовом году, 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на цели предоставления субсидии в очередном финансовом году. В течение десяти банковских дней с момента получения уведомления, направленного департаментом,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74227A" w:rsidRPr="00DD4884" w:rsidRDefault="0074227A" w:rsidP="0074227A">
      <w:r w:rsidRPr="00DD4884">
        <w:t>1.2. Нарушения порядка, целей и условий предоставления субсидии (далее - нарушения), а также в случае наличия у получателя субсидии остатков субсидии, не использованных в отчетном финансовом году.</w:t>
      </w:r>
    </w:p>
    <w:p w:rsidR="0074227A" w:rsidRPr="00DD4884" w:rsidRDefault="0074227A" w:rsidP="0074227A">
      <w:r w:rsidRPr="00DD4884">
        <w:t xml:space="preserve">Факт нарушения устанавливается актом проверки, предписанием, представлением (далее - акт) департамента, КРУ и (или) КСП.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</w:t>
      </w:r>
      <w:hyperlink r:id="rId26" w:history="1">
        <w:r w:rsidRPr="00DD4884">
          <w:rPr>
            <w:rStyle w:val="a4"/>
            <w:color w:val="auto"/>
          </w:rPr>
          <w:t>ставки рефинансирования</w:t>
        </w:r>
      </w:hyperlink>
      <w:r w:rsidRPr="00DD4884"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74227A" w:rsidRPr="00DD4884" w:rsidRDefault="0074227A" w:rsidP="0074227A">
      <w:r w:rsidRPr="00DD4884"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74227A" w:rsidRPr="00DD4884" w:rsidRDefault="0074227A" w:rsidP="0074227A">
      <w:bookmarkStart w:id="43" w:name="sub_1062"/>
      <w:r w:rsidRPr="00DD4884">
        <w:t>2. В случае невозврата денежных средств взыскание производится в судебном порядке.</w:t>
      </w:r>
    </w:p>
    <w:bookmarkEnd w:id="43"/>
    <w:p w:rsidR="0074227A" w:rsidRPr="00DD4884" w:rsidRDefault="0074227A" w:rsidP="0074227A"/>
    <w:p w:rsidR="000C294E" w:rsidRPr="00DD4884" w:rsidRDefault="000C294E"/>
    <w:sectPr w:rsidR="000C294E" w:rsidRPr="00DD4884" w:rsidSect="00E308F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0E9C"/>
    <w:multiLevelType w:val="multilevel"/>
    <w:tmpl w:val="BACA8B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06"/>
    <w:rsid w:val="00020016"/>
    <w:rsid w:val="000C294E"/>
    <w:rsid w:val="0013541F"/>
    <w:rsid w:val="001B7F8E"/>
    <w:rsid w:val="001E0239"/>
    <w:rsid w:val="003B64E4"/>
    <w:rsid w:val="00420920"/>
    <w:rsid w:val="00427346"/>
    <w:rsid w:val="00573A26"/>
    <w:rsid w:val="005A101B"/>
    <w:rsid w:val="005D620C"/>
    <w:rsid w:val="0074227A"/>
    <w:rsid w:val="00821006"/>
    <w:rsid w:val="00952CC7"/>
    <w:rsid w:val="00961ECC"/>
    <w:rsid w:val="0098615F"/>
    <w:rsid w:val="00A146EC"/>
    <w:rsid w:val="00B33301"/>
    <w:rsid w:val="00BD3FBA"/>
    <w:rsid w:val="00C167BC"/>
    <w:rsid w:val="00C96615"/>
    <w:rsid w:val="00DD4884"/>
    <w:rsid w:val="00DE1C5F"/>
    <w:rsid w:val="00EE60EE"/>
    <w:rsid w:val="00E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88C5"/>
  <w15:chartTrackingRefBased/>
  <w15:docId w15:val="{1471C0C7-FA4A-4700-8D28-CFFD4DBF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7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2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27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22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227A"/>
    <w:rPr>
      <w:b w:val="0"/>
      <w:bCs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74227A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74227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4227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4227A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74227A"/>
    <w:rPr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74227A"/>
    <w:pPr>
      <w:ind w:firstLine="0"/>
      <w:jc w:val="left"/>
    </w:pPr>
  </w:style>
  <w:style w:type="character" w:styleId="ab">
    <w:name w:val="Hyperlink"/>
    <w:basedOn w:val="a0"/>
    <w:uiPriority w:val="99"/>
    <w:semiHidden/>
    <w:unhideWhenUsed/>
    <w:rsid w:val="00EF3366"/>
    <w:rPr>
      <w:color w:val="0563C1" w:themeColor="hyperlink"/>
      <w:u w:val="single"/>
    </w:rPr>
  </w:style>
  <w:style w:type="paragraph" w:styleId="ac">
    <w:name w:val="No Spacing"/>
    <w:uiPriority w:val="1"/>
    <w:qFormat/>
    <w:rsid w:val="00C167B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9273.0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2015118.0" TargetMode="External"/><Relationship Id="rId26" Type="http://schemas.openxmlformats.org/officeDocument/2006/relationships/hyperlink" Target="garantF1://10080094.2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443150.0" TargetMode="External"/><Relationship Id="rId7" Type="http://schemas.openxmlformats.org/officeDocument/2006/relationships/hyperlink" Target="garantF1://70671758.11" TargetMode="External"/><Relationship Id="rId12" Type="http://schemas.openxmlformats.org/officeDocument/2006/relationships/hyperlink" Target="garantF1://29137069.0" TargetMode="External"/><Relationship Id="rId17" Type="http://schemas.openxmlformats.org/officeDocument/2006/relationships/hyperlink" Target="garantF1://3822923.0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18144.0" TargetMode="External"/><Relationship Id="rId20" Type="http://schemas.openxmlformats.org/officeDocument/2006/relationships/hyperlink" Target="garantF1://55071782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9030928.0" TargetMode="External"/><Relationship Id="rId24" Type="http://schemas.openxmlformats.org/officeDocument/2006/relationships/hyperlink" Target="garantF1://12033556.0" TargetMode="External"/><Relationship Id="rId5" Type="http://schemas.openxmlformats.org/officeDocument/2006/relationships/hyperlink" Target="garantF1://12012604.78" TargetMode="External"/><Relationship Id="rId15" Type="http://schemas.openxmlformats.org/officeDocument/2006/relationships/hyperlink" Target="garantF1://29016561.0" TargetMode="External"/><Relationship Id="rId23" Type="http://schemas.openxmlformats.org/officeDocument/2006/relationships/hyperlink" Target="garantF1://29009405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29030064.0" TargetMode="External"/><Relationship Id="rId19" Type="http://schemas.openxmlformats.org/officeDocument/2006/relationships/hyperlink" Target="garantF1://7063692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137069.0" TargetMode="External"/><Relationship Id="rId14" Type="http://schemas.openxmlformats.org/officeDocument/2006/relationships/hyperlink" Target="garantF1://29007763.0" TargetMode="External"/><Relationship Id="rId22" Type="http://schemas.openxmlformats.org/officeDocument/2006/relationships/hyperlink" Target="garantF1://29009405.1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Папушина Галина Петровна</dc:creator>
  <cp:keywords/>
  <dc:description/>
  <cp:lastModifiedBy>Папушина Галина Петровна</cp:lastModifiedBy>
  <cp:revision>26</cp:revision>
  <dcterms:created xsi:type="dcterms:W3CDTF">2017-08-21T11:25:00Z</dcterms:created>
  <dcterms:modified xsi:type="dcterms:W3CDTF">2017-08-22T04:47:00Z</dcterms:modified>
</cp:coreProperties>
</file>