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3D5801">
      <w:pPr>
        <w:pStyle w:val="1"/>
      </w:pPr>
      <w:r>
        <w:fldChar w:fldCharType="begin"/>
      </w:r>
      <w:r>
        <w:instrText>HYPERLINK "http://mobileonline.garant.ru/document/redirect/45256788/0"</w:instrText>
      </w:r>
      <w:r>
        <w:fldChar w:fldCharType="separate"/>
      </w:r>
      <w:r>
        <w:rPr>
          <w:rStyle w:val="a4"/>
          <w:b w:val="0"/>
          <w:bCs w:val="0"/>
        </w:rPr>
        <w:t>Постановление Администрации г. Сургута Ханты-Мансийского автономн</w:t>
      </w:r>
      <w:r>
        <w:rPr>
          <w:rStyle w:val="a4"/>
          <w:b w:val="0"/>
          <w:bCs w:val="0"/>
        </w:rPr>
        <w:t>ого округа - Югры от 11 мая 2018 г. N 3351 "Об утверждении порядка согласования проекта архитектурно-художественного освещения и праздничной подсветки фасадов на территории города Сургута" (с изменениями и дополнениями)</w:t>
      </w:r>
      <w:r>
        <w:fldChar w:fldCharType="end"/>
      </w:r>
    </w:p>
    <w:p w:rsidR="00000000" w:rsidRDefault="003D5801">
      <w:pPr>
        <w:pStyle w:val="1"/>
      </w:pPr>
      <w:r>
        <w:t>Постановление Администрации г. Су</w:t>
      </w:r>
      <w:r>
        <w:t>ргута от 11 мая 2018 г. N 3351</w:t>
      </w:r>
      <w:r>
        <w:br/>
        <w:t>"Об утверждении порядка согласования проекта архитектурно-художественного освещения и праздничной подсветки фасадов на территории города Сургута"</w:t>
      </w:r>
    </w:p>
    <w:p w:rsidR="00000000" w:rsidRDefault="003D5801">
      <w:pPr>
        <w:pStyle w:val="ab"/>
      </w:pPr>
      <w:r>
        <w:t>С изменениями и дополнениями от:</w:t>
      </w:r>
    </w:p>
    <w:p w:rsidR="00000000" w:rsidRDefault="003D5801">
      <w:pPr>
        <w:pStyle w:val="a9"/>
      </w:pPr>
      <w:r>
        <w:t>4 февраля 2019 г.</w:t>
      </w:r>
    </w:p>
    <w:p w:rsidR="00000000" w:rsidRDefault="003D5801"/>
    <w:p w:rsidR="00000000" w:rsidRDefault="003D5801">
      <w:r>
        <w:t xml:space="preserve">В соответствии с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4"/>
          </w:rPr>
          <w:t>Уставом</w:t>
        </w:r>
      </w:hyperlink>
      <w:r>
        <w:t xml:space="preserve"> муниципального образования городской округ город Сургут, </w:t>
      </w:r>
      <w:hyperlink r:id="rId9" w:history="1">
        <w:r>
          <w:rPr>
            <w:rStyle w:val="a4"/>
          </w:rPr>
          <w:t>решением</w:t>
        </w:r>
      </w:hyperlink>
      <w:r>
        <w:t xml:space="preserve"> Думы города от 26.12.2017 N 206-VIДГ "Об утверждении Правил благоустройства территории города Сур</w:t>
      </w:r>
      <w:r>
        <w:t xml:space="preserve">гута", распоряжениями Администрации города </w:t>
      </w:r>
      <w:hyperlink r:id="rId10" w:history="1">
        <w:r>
          <w:rPr>
            <w:rStyle w:val="a4"/>
          </w:rPr>
          <w:t>от 30.12.2005 N 3686</w:t>
        </w:r>
      </w:hyperlink>
      <w:r>
        <w:t xml:space="preserve"> "Об утверждении Регламента Администрации города", </w:t>
      </w:r>
      <w:hyperlink r:id="rId11" w:history="1">
        <w:r>
          <w:rPr>
            <w:rStyle w:val="a4"/>
          </w:rPr>
          <w:t xml:space="preserve">от 09.02.2018 N 184 </w:t>
        </w:r>
      </w:hyperlink>
      <w:r>
        <w:t>"Об исполнении решений Думы города VI созыва и присвоении кодов классификатора муниципальных правовых актов", поручением заместителя Главы города Сургута от 20.03.2018 N 01-П-32/18:</w:t>
      </w:r>
    </w:p>
    <w:p w:rsidR="00000000" w:rsidRDefault="003D5801">
      <w:bookmarkStart w:id="1" w:name="sub_1"/>
      <w:r>
        <w:t>1. Утвердить порядок согласования проекта арх</w:t>
      </w:r>
      <w:r>
        <w:t xml:space="preserve">итектурно-художественного освещения и праздничной подсветки фасадов на территории города Сургута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3D5801">
      <w:bookmarkStart w:id="2" w:name="sub_2"/>
      <w:bookmarkEnd w:id="1"/>
      <w:r>
        <w:t xml:space="preserve">2. Управлению по связям с общественностью и средствами массовой информации </w:t>
      </w:r>
      <w:hyperlink r:id="rId12" w:history="1">
        <w:r>
          <w:rPr>
            <w:rStyle w:val="a4"/>
          </w:rPr>
          <w:t>опубликовать</w:t>
        </w:r>
      </w:hyperlink>
      <w:r>
        <w:t xml:space="preserve"> настоящее постановление в средствах массовой информации и разместить на </w:t>
      </w:r>
      <w:hyperlink r:id="rId13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города.</w:t>
      </w:r>
    </w:p>
    <w:p w:rsidR="00000000" w:rsidRDefault="003D5801">
      <w:bookmarkStart w:id="3" w:name="sub_3"/>
      <w:bookmarkEnd w:id="2"/>
      <w:r>
        <w:t>3. Контроль за выполнением постановления возложить на заместителя Главы города Меркулова Р.Е.</w:t>
      </w:r>
    </w:p>
    <w:bookmarkEnd w:id="3"/>
    <w:p w:rsidR="00000000" w:rsidRDefault="003D580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4"/>
        <w:gridCol w:w="340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5801">
            <w:pPr>
              <w:pStyle w:val="ac"/>
            </w:pPr>
            <w:r>
              <w:t>Глава города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5801">
            <w:pPr>
              <w:pStyle w:val="aa"/>
              <w:jc w:val="right"/>
            </w:pPr>
            <w:r>
              <w:t>В.Н. Шувалов</w:t>
            </w:r>
          </w:p>
        </w:tc>
      </w:tr>
    </w:tbl>
    <w:p w:rsidR="00000000" w:rsidRDefault="003D5801"/>
    <w:p w:rsidR="00000000" w:rsidRDefault="003D5801">
      <w:pPr>
        <w:jc w:val="right"/>
        <w:rPr>
          <w:rStyle w:val="a3"/>
          <w:rFonts w:ascii="Arial" w:hAnsi="Arial" w:cs="Arial"/>
        </w:rPr>
      </w:pPr>
      <w:bookmarkStart w:id="4" w:name="sub_1000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11 мая 2018 г. N 3351</w:t>
      </w:r>
    </w:p>
    <w:bookmarkEnd w:id="4"/>
    <w:p w:rsidR="00000000" w:rsidRDefault="003D5801"/>
    <w:p w:rsidR="00000000" w:rsidRDefault="003D5801">
      <w:pPr>
        <w:pStyle w:val="1"/>
      </w:pPr>
      <w:r>
        <w:t>Порядок</w:t>
      </w:r>
      <w:r>
        <w:br/>
        <w:t>сог</w:t>
      </w:r>
      <w:r>
        <w:t>ласования проекта архитектурно-художественного освещения и праздничной подсветки фасадов на территории города Сургута</w:t>
      </w:r>
    </w:p>
    <w:p w:rsidR="00000000" w:rsidRDefault="003D5801">
      <w:pPr>
        <w:pStyle w:val="ab"/>
      </w:pPr>
      <w:r>
        <w:t>С изменениями и дополнениями от:</w:t>
      </w:r>
    </w:p>
    <w:p w:rsidR="00000000" w:rsidRDefault="003D5801">
      <w:pPr>
        <w:pStyle w:val="a9"/>
      </w:pPr>
      <w:r>
        <w:t>4 февраля 2019 г.</w:t>
      </w:r>
    </w:p>
    <w:p w:rsidR="00000000" w:rsidRDefault="003D5801"/>
    <w:p w:rsidR="00000000" w:rsidRDefault="003D5801">
      <w:pPr>
        <w:pStyle w:val="1"/>
      </w:pPr>
      <w:bookmarkStart w:id="5" w:name="sub_100"/>
      <w:r>
        <w:t>Раздел I. Общие положения</w:t>
      </w:r>
    </w:p>
    <w:bookmarkEnd w:id="5"/>
    <w:p w:rsidR="00000000" w:rsidRDefault="003D5801"/>
    <w:p w:rsidR="00000000" w:rsidRDefault="003D5801">
      <w:bookmarkStart w:id="6" w:name="sub_101"/>
      <w:r>
        <w:t>1. Порядок согласования проекта архите</w:t>
      </w:r>
      <w:r>
        <w:t xml:space="preserve">ктурно-художественного освещения и праздничной подсветки фасадов на территории города Сургута (далее - порядок согласования проекта архитектурно-художественного освещения и праздничной подсветки фасадов) разработан в целях реализации </w:t>
      </w:r>
      <w:hyperlink r:id="rId14" w:history="1">
        <w:r>
          <w:rPr>
            <w:rStyle w:val="a4"/>
          </w:rPr>
          <w:t>решения</w:t>
        </w:r>
      </w:hyperlink>
      <w:r>
        <w:t xml:space="preserve"> Думы города от 26.12.2017 N 206-VI ДГ "Об утверждении Правил благоустройства территории города Сургута" (далее - Правила благоустройства территории города Сургута).</w:t>
      </w:r>
    </w:p>
    <w:p w:rsidR="00000000" w:rsidRDefault="003D5801">
      <w:bookmarkStart w:id="7" w:name="sub_102"/>
      <w:bookmarkEnd w:id="6"/>
      <w:r>
        <w:t>2. Требования по с</w:t>
      </w:r>
      <w:r>
        <w:t xml:space="preserve">огласованию архитектурно-градостроительного облика распространяются </w:t>
      </w:r>
      <w:r>
        <w:lastRenderedPageBreak/>
        <w:t>на вновь строящиеся здания и сооружения, а также на здания и сооружения, при реконструкции или капитальном ремонте которых полностью или частично меняется их внешнее оформление и оборудова</w:t>
      </w:r>
      <w:r>
        <w:t>ние (за исключением объектов индивидуального жилищного строительства).</w:t>
      </w:r>
    </w:p>
    <w:p w:rsidR="00000000" w:rsidRDefault="003D5801">
      <w:bookmarkStart w:id="8" w:name="sub_103"/>
      <w:bookmarkEnd w:id="7"/>
      <w:r>
        <w:t>3. Проект архитектурно-художественного освещения и праздничной подсветки фасадов относится к материалам согласования архитектурно-градостроительного облика объекта (которые отображаются в предпроектной документации) и разрабатывается в обязательном порядке</w:t>
      </w:r>
      <w:r>
        <w:t xml:space="preserve"> для объектов, расположенных вдоль городских улиц, разграничивающих жилые микрорайоны и кварталы, вдоль площадей, парков, скверов, набережных и других общественных территорий города (или хорошо просматриваемых с них), а также для всех объектов общественног</w:t>
      </w:r>
      <w:r>
        <w:t>о назначения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назначения).</w:t>
      </w:r>
    </w:p>
    <w:p w:rsidR="00000000" w:rsidRDefault="003D5801">
      <w:pPr>
        <w:pStyle w:val="a6"/>
        <w:rPr>
          <w:color w:val="000000"/>
          <w:sz w:val="16"/>
          <w:szCs w:val="16"/>
        </w:rPr>
      </w:pPr>
      <w:bookmarkStart w:id="9" w:name="sub_104"/>
      <w:bookmarkEnd w:id="8"/>
      <w:r>
        <w:rPr>
          <w:color w:val="000000"/>
          <w:sz w:val="16"/>
          <w:szCs w:val="16"/>
        </w:rPr>
        <w:t>Информация об изменениях:</w:t>
      </w:r>
    </w:p>
    <w:bookmarkEnd w:id="9"/>
    <w:p w:rsidR="00000000" w:rsidRDefault="003D5801">
      <w:pPr>
        <w:pStyle w:val="a7"/>
      </w:pPr>
      <w:r>
        <w:t xml:space="preserve">Пункт 4 изменен. -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Администрации г. Сургута от 4 февраля 2019 г. N 696</w:t>
      </w:r>
    </w:p>
    <w:p w:rsidR="00000000" w:rsidRDefault="003D5801">
      <w:pPr>
        <w:pStyle w:val="a7"/>
      </w:pPr>
      <w:hyperlink r:id="rId16" w:history="1">
        <w:r>
          <w:rPr>
            <w:rStyle w:val="a4"/>
          </w:rPr>
          <w:t>См. предыдущую редакцию</w:t>
        </w:r>
      </w:hyperlink>
    </w:p>
    <w:p w:rsidR="00000000" w:rsidRDefault="003D5801">
      <w:pPr>
        <w:pStyle w:val="a7"/>
      </w:pPr>
    </w:p>
    <w:p w:rsidR="00000000" w:rsidRDefault="003D5801">
      <w:r>
        <w:t xml:space="preserve">4. Для введенных в эксплуатацию (существующих) объектов собственники и иные законные владельцы, заинтересованные в архитектурно-художественном освещении и праздничной подсветке фасадов, разрабатывают соответствующий проект (согласно </w:t>
      </w:r>
      <w:hyperlink w:anchor="sub_2000" w:history="1">
        <w:r>
          <w:rPr>
            <w:rStyle w:val="a4"/>
          </w:rPr>
          <w:t>приложению</w:t>
        </w:r>
      </w:hyperlink>
      <w:r>
        <w:t xml:space="preserve">) совместно за счет собственных средств, учитывая при этом права других законных владельцев помещений, расположенных в данных объектах (в том числе права владельцев жилых помещений в многоквартирных жилых домах в соответствии с </w:t>
      </w:r>
      <w:hyperlink r:id="rId17" w:history="1">
        <w:r>
          <w:rPr>
            <w:rStyle w:val="a4"/>
          </w:rPr>
          <w:t>Жилищным кодексом</w:t>
        </w:r>
      </w:hyperlink>
      <w:r>
        <w:t xml:space="preserve"> Российской Федерации).</w:t>
      </w:r>
    </w:p>
    <w:p w:rsidR="00000000" w:rsidRDefault="003D5801">
      <w:bookmarkStart w:id="10" w:name="sub_105"/>
      <w:r>
        <w:t>5. Для объектов, на фасадах которых планируется размещение нескольких рекламных, информационных или декоративных элементов (рекламных вывесок, баннеро</w:t>
      </w:r>
      <w:r>
        <w:t>в, перетяжек, панно, витрин, крышных установок, указателей, товарных или фирменных знаков и тому подобное), проект архитектурно-художественного освещения и праздничной подсветки фасадов рекомендуется выполнять совместно с комплексным решением по размещению</w:t>
      </w:r>
      <w:r>
        <w:t xml:space="preserve"> на фасадах рекламы и информации, которое также относится к материалам согласования архитектурно-градостроительного облика объекта в соответствии с </w:t>
      </w:r>
      <w:hyperlink r:id="rId18" w:history="1">
        <w:r>
          <w:rPr>
            <w:rStyle w:val="a4"/>
          </w:rPr>
          <w:t>пунктом 8 статьи 18</w:t>
        </w:r>
      </w:hyperlink>
      <w:r>
        <w:t xml:space="preserve"> Правил благоу</w:t>
      </w:r>
      <w:r>
        <w:t>стройства территории города Сургута.</w:t>
      </w:r>
    </w:p>
    <w:p w:rsidR="00000000" w:rsidRDefault="003D5801">
      <w:bookmarkStart w:id="11" w:name="sub_106"/>
      <w:bookmarkEnd w:id="10"/>
      <w:r>
        <w:t xml:space="preserve">6. Для объектов, включая многоквартирные жилые дома, указанных в </w:t>
      </w:r>
      <w:hyperlink w:anchor="sub_103" w:history="1">
        <w:r>
          <w:rPr>
            <w:rStyle w:val="a4"/>
          </w:rPr>
          <w:t>пункте 3 раздела I</w:t>
        </w:r>
      </w:hyperlink>
      <w:r>
        <w:t xml:space="preserve"> настоящего порядка, на фасадах и/или крышах которых планируется размещение световой рекламы (эле</w:t>
      </w:r>
      <w:r>
        <w:t>ктронные экраны, медиафасады, брандмауэрные панно с подсветкой, световые короба или буквы, проекционная реклама), разработка проекта архитектурно-художественного освещения и праздничной подсветки фасадов обязательна.</w:t>
      </w:r>
    </w:p>
    <w:p w:rsidR="00000000" w:rsidRDefault="003D5801">
      <w:bookmarkStart w:id="12" w:name="sub_107"/>
      <w:bookmarkEnd w:id="11"/>
      <w:r>
        <w:t>7. Проект архитектурно-ху</w:t>
      </w:r>
      <w:r>
        <w:t>дожественного освещения и праздничной подсветки фасадов согласовывает департамент архитектуры и градостроительства. Срок рассмотрения и согласования составляет один месяц с даты регистрации входящего заявления.</w:t>
      </w:r>
    </w:p>
    <w:p w:rsidR="00000000" w:rsidRDefault="003D5801">
      <w:bookmarkStart w:id="13" w:name="sub_108"/>
      <w:bookmarkEnd w:id="12"/>
      <w:r>
        <w:t>8. К разработке проекта архитек</w:t>
      </w:r>
      <w:r>
        <w:t>турно-художественного освещения и праздничной подсветки фасадов рекомендуется привлекать специализированные проектные организации в сотрудничестве с автором архитектурного решения объекта (или авторским коллективом). Проект архитектурно-художественного осв</w:t>
      </w:r>
      <w:r>
        <w:t>ещения и праздничной подсветки фасадов, выполненный без участия автора архитектурного решения объекта, должен быть предварительно согласован с автором до представления на согласование в департамент архитектуры и градостроительства.</w:t>
      </w:r>
    </w:p>
    <w:bookmarkEnd w:id="13"/>
    <w:p w:rsidR="00000000" w:rsidRDefault="003D5801"/>
    <w:p w:rsidR="00000000" w:rsidRDefault="003D5801">
      <w:pPr>
        <w:pStyle w:val="1"/>
      </w:pPr>
      <w:bookmarkStart w:id="14" w:name="sub_200"/>
      <w:r>
        <w:t>Раздел II</w:t>
      </w:r>
      <w:r>
        <w:t>. Порядок согласования проекта архитектурно-художественного освещения и праздничной подсветки фасадов</w:t>
      </w:r>
    </w:p>
    <w:bookmarkEnd w:id="14"/>
    <w:p w:rsidR="00000000" w:rsidRDefault="003D5801"/>
    <w:p w:rsidR="00000000" w:rsidRDefault="003D5801">
      <w:bookmarkStart w:id="15" w:name="sub_201"/>
      <w:r>
        <w:t>1. Для согласования проекта архитектурно-художественного освещения и праздничной подсветки фасадов заявитель представляет в департамент арх</w:t>
      </w:r>
      <w:r>
        <w:t xml:space="preserve">итектуры и градостроительства (далее </w:t>
      </w:r>
      <w:r>
        <w:lastRenderedPageBreak/>
        <w:t>- ДАиГ) следующие документы:</w:t>
      </w:r>
    </w:p>
    <w:p w:rsidR="00000000" w:rsidRDefault="003D5801">
      <w:bookmarkStart w:id="16" w:name="sub_211"/>
      <w:bookmarkEnd w:id="15"/>
      <w:r>
        <w:t>1.1. Заявление в свободной форме. Может быть подано заказчиком-застройщиком объекта, владельцем объекта, проектировщиком (проектной организацией) либо их законными представител</w:t>
      </w:r>
      <w:r>
        <w:t>ями (по доверенности).</w:t>
      </w:r>
    </w:p>
    <w:p w:rsidR="00000000" w:rsidRDefault="003D5801">
      <w:pPr>
        <w:pStyle w:val="a6"/>
        <w:rPr>
          <w:color w:val="000000"/>
          <w:sz w:val="16"/>
          <w:szCs w:val="16"/>
        </w:rPr>
      </w:pPr>
      <w:bookmarkStart w:id="17" w:name="sub_212"/>
      <w:bookmarkEnd w:id="16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3D5801">
      <w:pPr>
        <w:pStyle w:val="a7"/>
      </w:pPr>
      <w:r>
        <w:t xml:space="preserve">Подпункт 1.2 изменен. - </w:t>
      </w:r>
      <w:hyperlink r:id="rId19" w:history="1">
        <w:r>
          <w:rPr>
            <w:rStyle w:val="a4"/>
          </w:rPr>
          <w:t>Постановление</w:t>
        </w:r>
      </w:hyperlink>
      <w:r>
        <w:t xml:space="preserve"> Администрации г. Сургута от 4 февраля 2019 г. N 696</w:t>
      </w:r>
    </w:p>
    <w:p w:rsidR="00000000" w:rsidRDefault="003D5801">
      <w:pPr>
        <w:pStyle w:val="a7"/>
      </w:pPr>
      <w:hyperlink r:id="rId20" w:history="1">
        <w:r>
          <w:rPr>
            <w:rStyle w:val="a4"/>
          </w:rPr>
          <w:t>См. предыдущую редакцию</w:t>
        </w:r>
      </w:hyperlink>
    </w:p>
    <w:p w:rsidR="00000000" w:rsidRDefault="003D5801">
      <w:pPr>
        <w:pStyle w:val="a7"/>
      </w:pPr>
    </w:p>
    <w:p w:rsidR="00000000" w:rsidRDefault="003D5801">
      <w:r>
        <w:t xml:space="preserve">1.2. Проект архитектурно-художественного освещения и праздничной подсветки фасадов (выполненный согласно </w:t>
      </w:r>
      <w:hyperlink w:anchor="sub_2000" w:history="1">
        <w:r>
          <w:rPr>
            <w:rStyle w:val="a4"/>
          </w:rPr>
          <w:t>приложению</w:t>
        </w:r>
      </w:hyperlink>
      <w:r>
        <w:t>), совместно или в дополнение к други</w:t>
      </w:r>
      <w:r>
        <w:t>м материалам согласования архитектурно-градостроительного облика объекта, отражающим архитектурное и колористическое (цветовое) решение всех фасадов данного объекта (включая крышу и цокольную часть (или стилобат), а также отдельные детали и элементы его вн</w:t>
      </w:r>
      <w:r>
        <w:t xml:space="preserve">ешнего оформления и оборудования (включая рекламные, информационные и декоративные элементы, как световые, так и не световые, для объектов, указанных в </w:t>
      </w:r>
      <w:hyperlink w:anchor="sub_223" w:history="1">
        <w:r>
          <w:rPr>
            <w:rStyle w:val="a4"/>
          </w:rPr>
          <w:t>пункте 2.3 раздела II</w:t>
        </w:r>
      </w:hyperlink>
      <w:r>
        <w:t xml:space="preserve"> настоящего порядка). Проект должен быть выполнен графичес</w:t>
      </w:r>
      <w:r>
        <w:t>ки, в цвете, в виде фронтальных и/или перспективных изображений фасадов, может быть дополнен черно-белыми чертежами, пояснительной запиской, видеороликом.</w:t>
      </w:r>
    </w:p>
    <w:p w:rsidR="00000000" w:rsidRDefault="003D5801">
      <w:bookmarkStart w:id="18" w:name="sub_202"/>
      <w:r>
        <w:t>2. Требования к проекту архитектурно-художественного освещения и праздничной подсветки фасадов</w:t>
      </w:r>
      <w:r>
        <w:t>.</w:t>
      </w:r>
    </w:p>
    <w:p w:rsidR="00000000" w:rsidRDefault="003D5801">
      <w:bookmarkStart w:id="19" w:name="sub_221"/>
      <w:bookmarkEnd w:id="18"/>
      <w:r>
        <w:t>2.1. Проект архитектурно-художественного освещения и праздничной подсветки фасадов должен разрабатываться с учетом архитектурных и колористических (цветовых) особенностей объекта, его функционального назначения, расположения в структуре зас</w:t>
      </w:r>
      <w:r>
        <w:t>тройки, участия в формировании силуэта и (или) панорамы застройки, создания целостности и выявления архитектурно-художественных качеств объекта.</w:t>
      </w:r>
    </w:p>
    <w:p w:rsidR="00000000" w:rsidRDefault="003D5801">
      <w:bookmarkStart w:id="20" w:name="sub_222"/>
      <w:bookmarkEnd w:id="19"/>
      <w:r>
        <w:t>2.2. Проект архитектурно-художественного освещения и праздничной подсветки фасадов может быть вып</w:t>
      </w:r>
      <w:r>
        <w:t>олнен и представлен на согласование как совместно с архитектурным и колористическим решением или паспортом отделки/окраски фасадов в общем альбоме, так и отдельно (например, в случае разработки его специализированной организацией).</w:t>
      </w:r>
    </w:p>
    <w:p w:rsidR="00000000" w:rsidRDefault="003D5801">
      <w:bookmarkStart w:id="21" w:name="sub_223"/>
      <w:bookmarkEnd w:id="20"/>
      <w:r>
        <w:t>2.3. Проек</w:t>
      </w:r>
      <w:r>
        <w:t>т архитектурно-художественного освещения и праздничной подсветки фасадов должен отражать все фасады объекта, ориентированные на городские улицы, площади, парки, скверы, набережные, и другие общественные территории города или хорошо просматриваемые с них. Д</w:t>
      </w:r>
      <w:r>
        <w:t>ля высотных доминант (объектов, высота которых явно превышает высоту окружающей застройки) проект архитектурно-художественного освещения и праздничной подсветки фасадов должен отражать все фасады без исключения.</w:t>
      </w:r>
    </w:p>
    <w:p w:rsidR="00000000" w:rsidRDefault="003D5801">
      <w:bookmarkStart w:id="22" w:name="sub_224"/>
      <w:bookmarkEnd w:id="21"/>
      <w:r>
        <w:t>2.4. В проекте архитектурно-ху</w:t>
      </w:r>
      <w:r>
        <w:t>дожественного освещения и праздничной подсветки фасадов могут закладываться различные художественные решения и приемы, при реализации которых на объекте должно обеспечиваться соблюдение требований по энергоэффективности и энергосбережению за счет использов</w:t>
      </w:r>
      <w:r>
        <w:t>ания современных технологий и оборудования.</w:t>
      </w:r>
    </w:p>
    <w:p w:rsidR="00000000" w:rsidRDefault="003D5801">
      <w:bookmarkStart w:id="23" w:name="sub_225"/>
      <w:bookmarkEnd w:id="22"/>
      <w:r>
        <w:t>2.5. При световом оформлении фасадов для комфортности световой среды для жителей должна быть исключена засветка световых проемов квартир, а также должны быть предусмотрены комфортные режимы работы с</w:t>
      </w:r>
      <w:r>
        <w:t>вето-динамической подсветки при ее использовании непосредственно на жилых домах, а также всех иных объектах, находящихся в зоне прямой видимости из окон квартир жилых домов.</w:t>
      </w:r>
    </w:p>
    <w:p w:rsidR="00000000" w:rsidRDefault="003D5801">
      <w:bookmarkStart w:id="24" w:name="sub_226"/>
      <w:bookmarkEnd w:id="23"/>
      <w:r>
        <w:t>2.6. Освещение крупных глухих участков фасадов рекомендуется выполня</w:t>
      </w:r>
      <w:r>
        <w:t xml:space="preserve">ть способом сплошной заливки светом или с помощью линейной подсветки. Использование для данных целей монотонных рядов прожекторов, с дроблением фасадов на однообразные световые лучи или пятна </w:t>
      </w:r>
      <w:r>
        <w:lastRenderedPageBreak/>
        <w:t>нежелательно.</w:t>
      </w:r>
    </w:p>
    <w:bookmarkEnd w:id="24"/>
    <w:p w:rsidR="00000000" w:rsidRDefault="003D5801">
      <w:r>
        <w:t>Не рекомендуется подсвечивать остекленные у</w:t>
      </w:r>
      <w:r>
        <w:t>частки фасадов, в том числе фальш-витражи, по причине способности стекла поглощать свет.</w:t>
      </w:r>
    </w:p>
    <w:p w:rsidR="00000000" w:rsidRDefault="003D5801">
      <w:bookmarkStart w:id="25" w:name="sub_227"/>
      <w:r>
        <w:t>2.7. В случае если размещение светового оборудования, предназначенного для архите</w:t>
      </w:r>
      <w:r>
        <w:t>ктурно-художественного освещения и праздничной подсветки фасадов, предусматривается не на самих фасадах или крыше, а на отдельно установленных на земле опорах, в проекте архитектурно-художественного освещения и праздничной подсветки фасадов должна содержат</w:t>
      </w:r>
      <w:r>
        <w:t>ься схема установки таких опор.</w:t>
      </w:r>
    </w:p>
    <w:p w:rsidR="00000000" w:rsidRDefault="003D5801">
      <w:bookmarkStart w:id="26" w:name="sub_228"/>
      <w:bookmarkEnd w:id="25"/>
      <w:r>
        <w:t>2.8. Праздничная подсветка, как дополнение к основному архитектурно-художественному освещению фасадов, может выполняться как за счет включения дополнительных источников света, так и за счет введения специальных</w:t>
      </w:r>
      <w:r>
        <w:t xml:space="preserve"> приемов, отличающих ее от будничного освещения, в том числе использования световой графики, разного цвета ламп или фильтров, свето-динамических эффектов.</w:t>
      </w:r>
    </w:p>
    <w:p w:rsidR="00000000" w:rsidRDefault="003D5801">
      <w:bookmarkStart w:id="27" w:name="sub_229"/>
      <w:bookmarkEnd w:id="26"/>
      <w:r>
        <w:t>2.9. Применение сложных динамических эффектов в архитектурно-художественном освещении и</w:t>
      </w:r>
      <w:r>
        <w:t>/или праздничной подсветке фасадов объекта должно быть показано в видеоролике, дополняющем графическое изображение. Применение простых динамических эффектов может быть отражено графически, в виде показа сменных режимов освещения или подсветки либо описател</w:t>
      </w:r>
      <w:r>
        <w:t>ьно - в пояснительной записке.</w:t>
      </w:r>
    </w:p>
    <w:p w:rsidR="00000000" w:rsidRDefault="003D5801">
      <w:bookmarkStart w:id="28" w:name="sub_210"/>
      <w:bookmarkEnd w:id="27"/>
      <w:r>
        <w:t>2.10. Для обеспечения максимально эффективного и рационального функционирования архитектурно-художественного освещения и праздничной подсветки фасадов объекта при последующей проработке и реализации соответствую</w:t>
      </w:r>
      <w:r>
        <w:t>щих проектных решений рекомендуется предусматривать:</w:t>
      </w:r>
    </w:p>
    <w:bookmarkEnd w:id="28"/>
    <w:p w:rsidR="00000000" w:rsidRDefault="003D5801">
      <w:r>
        <w:t>- возможность удобного доступа к световому оборудованию для его наладки и технического обслуживания, а также для оперативной замены сгоревших ламп и/или светодиодов;</w:t>
      </w:r>
    </w:p>
    <w:p w:rsidR="00000000" w:rsidRDefault="003D5801">
      <w:r>
        <w:t>- четкое разделение режимов ра</w:t>
      </w:r>
      <w:r>
        <w:t xml:space="preserve">боты и установку фотоэлементов для автоматического включения/выключения светового оборудования в будничном режиме с наступлением темного и светлого времени суток (с учетом характерной для географического положения города существенной разницы наступления и </w:t>
      </w:r>
      <w:r>
        <w:t>длительности светового периода);</w:t>
      </w:r>
    </w:p>
    <w:p w:rsidR="00000000" w:rsidRDefault="003D5801">
      <w:r>
        <w:t>- установку отдельных приборов учета системы архитектурно-художественного освещения и праздничной подсветки фасадов.</w:t>
      </w:r>
    </w:p>
    <w:p w:rsidR="00000000" w:rsidRDefault="003D5801">
      <w:bookmarkStart w:id="29" w:name="sub_203"/>
      <w:r>
        <w:t xml:space="preserve">3. При отсутствии проекта архитектурно-художественного освещения и праздничной подсветки фасадов в </w:t>
      </w:r>
      <w:r>
        <w:t xml:space="preserve">материалах согласования архитектурно-градостроительного облика объекта, если на такой объект распространяется требование по разработке соответствующего проекта в соответствии с </w:t>
      </w:r>
      <w:hyperlink w:anchor="sub_103" w:history="1">
        <w:r>
          <w:rPr>
            <w:rStyle w:val="a4"/>
          </w:rPr>
          <w:t>пунктом 3 раздела I</w:t>
        </w:r>
      </w:hyperlink>
      <w:r>
        <w:t xml:space="preserve"> настоящего порядка и </w:t>
      </w:r>
      <w:hyperlink r:id="rId21" w:history="1">
        <w:r>
          <w:rPr>
            <w:rStyle w:val="a4"/>
          </w:rPr>
          <w:t>Правилами</w:t>
        </w:r>
      </w:hyperlink>
      <w:r>
        <w:t xml:space="preserve"> благоустройства территории города Сургута, данные материалы рассматриваются и согласовываются с условием дополнительного предоставления указанного проекта в обязательном порядке.</w:t>
      </w:r>
    </w:p>
    <w:p w:rsidR="00000000" w:rsidRDefault="003D5801">
      <w:bookmarkStart w:id="30" w:name="sub_204"/>
      <w:bookmarkEnd w:id="29"/>
      <w:r>
        <w:t xml:space="preserve">4. В случае предоставления на согласование проекта архитектурно-художественного освещения и праздничной подсветки фасадов, выполненного в недостаточном объеме (указанном в </w:t>
      </w:r>
      <w:hyperlink w:anchor="sub_223" w:history="1">
        <w:r>
          <w:rPr>
            <w:rStyle w:val="a4"/>
          </w:rPr>
          <w:t>пункте 2.3 раздела II</w:t>
        </w:r>
      </w:hyperlink>
      <w:r>
        <w:t xml:space="preserve"> настоящего порядка), или в </w:t>
      </w:r>
      <w:r>
        <w:t>случае наличия замечаний, требующих внесения изменений в проект и повторного его рассмотрения, данный проект отклоняется от согласования и направляется на доработку в соответствии с мотивированным отказом, в котором указываются все замечания и предложения.</w:t>
      </w:r>
      <w:r>
        <w:t xml:space="preserve"> При наличии замечаний, при которых проект не нуждается в доработке, он согласовывается с замечаниями, изложенными в письменном виде на самом проекте или в отдельном письме.</w:t>
      </w:r>
    </w:p>
    <w:p w:rsidR="00000000" w:rsidRDefault="003D5801">
      <w:bookmarkStart w:id="31" w:name="sub_205"/>
      <w:bookmarkEnd w:id="30"/>
      <w:r>
        <w:t>5. В случае предоставления проекта архитектурно-художественного осве</w:t>
      </w:r>
      <w:r>
        <w:t>щения и праздничной подсветки фасадов отдельно от других материалов согласования архитектурно-градостроительного облика объекта или повторного предоставления проекта, откорректированного по замечаниям, датой приема проекта будет являться дата его фактическ</w:t>
      </w:r>
      <w:r>
        <w:t>ой (в полном объеме), в том числе повторной, подачи.</w:t>
      </w:r>
    </w:p>
    <w:bookmarkEnd w:id="31"/>
    <w:p w:rsidR="00000000" w:rsidRDefault="003D5801"/>
    <w:p w:rsidR="00000000" w:rsidRDefault="003D5801">
      <w:pPr>
        <w:pStyle w:val="a6"/>
        <w:rPr>
          <w:color w:val="000000"/>
          <w:sz w:val="16"/>
          <w:szCs w:val="16"/>
        </w:rPr>
      </w:pPr>
      <w:bookmarkStart w:id="32" w:name="sub_200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2"/>
    <w:p w:rsidR="00000000" w:rsidRDefault="003D5801">
      <w:pPr>
        <w:pStyle w:val="a7"/>
      </w:pPr>
      <w:r>
        <w:t xml:space="preserve">Постановление дополнено приложением 2.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Администрации г. Сургута</w:t>
      </w:r>
      <w:r>
        <w:t xml:space="preserve"> от 4 февраля 2019 г. N 696</w:t>
      </w:r>
    </w:p>
    <w:p w:rsidR="00000000" w:rsidRDefault="003D5801">
      <w:pPr>
        <w:pStyle w:val="a7"/>
      </w:pPr>
    </w:p>
    <w:p w:rsidR="00000000" w:rsidRDefault="003D580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</w:rPr>
        <w:t xml:space="preserve"> Администрации г. Сургута</w:t>
      </w:r>
      <w:r>
        <w:rPr>
          <w:rStyle w:val="a3"/>
          <w:rFonts w:ascii="Arial" w:hAnsi="Arial" w:cs="Arial"/>
        </w:rPr>
        <w:br/>
        <w:t>от 11 мая 2018 г. N 3351</w:t>
      </w:r>
    </w:p>
    <w:p w:rsidR="00000000" w:rsidRDefault="003D5801"/>
    <w:p w:rsidR="00000000" w:rsidRDefault="003D5801">
      <w:pPr>
        <w:pStyle w:val="1"/>
      </w:pPr>
      <w:r>
        <w:t>Типовой эскизный проект</w:t>
      </w:r>
    </w:p>
    <w:p w:rsidR="00000000" w:rsidRDefault="003D5801"/>
    <w:p w:rsidR="00000000" w:rsidRDefault="0012627E">
      <w:pPr>
        <w:ind w:left="139" w:firstLine="0"/>
      </w:pPr>
      <w:r>
        <w:rPr>
          <w:noProof/>
        </w:rPr>
        <w:lastRenderedPageBreak/>
        <w:drawing>
          <wp:inline distT="0" distB="0" distL="0" distR="0">
            <wp:extent cx="4514850" cy="8848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01">
        <w:t>"Эскизный проект 1"</w:t>
      </w:r>
    </w:p>
    <w:p w:rsidR="00000000" w:rsidRDefault="003D5801"/>
    <w:p w:rsidR="00000000" w:rsidRDefault="0012627E">
      <w:pPr>
        <w:ind w:left="139" w:firstLine="0"/>
      </w:pPr>
      <w:r>
        <w:rPr>
          <w:noProof/>
        </w:rPr>
        <w:lastRenderedPageBreak/>
        <w:drawing>
          <wp:inline distT="0" distB="0" distL="0" distR="0">
            <wp:extent cx="4267200" cy="8858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885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01">
        <w:t>"Эскизн</w:t>
      </w:r>
      <w:r w:rsidR="003D5801">
        <w:t>ый проект 2"</w:t>
      </w:r>
    </w:p>
    <w:p w:rsidR="00000000" w:rsidRDefault="003D5801"/>
    <w:p w:rsidR="00000000" w:rsidRDefault="0012627E">
      <w:pPr>
        <w:ind w:left="139" w:firstLine="0"/>
      </w:pPr>
      <w:r>
        <w:rPr>
          <w:noProof/>
        </w:rPr>
        <w:lastRenderedPageBreak/>
        <w:drawing>
          <wp:inline distT="0" distB="0" distL="0" distR="0">
            <wp:extent cx="4171950" cy="8820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01">
        <w:t>"Эскизный проект 3"</w:t>
      </w:r>
    </w:p>
    <w:p w:rsidR="00000000" w:rsidRDefault="003D5801"/>
    <w:p w:rsidR="00000000" w:rsidRDefault="0012627E">
      <w:pPr>
        <w:ind w:left="139" w:firstLine="0"/>
      </w:pPr>
      <w:r>
        <w:rPr>
          <w:noProof/>
        </w:rPr>
        <w:lastRenderedPageBreak/>
        <w:drawing>
          <wp:inline distT="0" distB="0" distL="0" distR="0">
            <wp:extent cx="4257675" cy="8839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01">
        <w:t>"Эскизный проект 4"</w:t>
      </w:r>
    </w:p>
    <w:p w:rsidR="00000000" w:rsidRDefault="003D5801"/>
    <w:p w:rsidR="00000000" w:rsidRDefault="0012627E">
      <w:pPr>
        <w:ind w:left="139" w:firstLine="0"/>
      </w:pPr>
      <w:r>
        <w:rPr>
          <w:noProof/>
        </w:rPr>
        <w:lastRenderedPageBreak/>
        <w:drawing>
          <wp:inline distT="0" distB="0" distL="0" distR="0">
            <wp:extent cx="4333875" cy="8829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01">
        <w:t>"Эскизный проект 5"</w:t>
      </w:r>
    </w:p>
    <w:p w:rsidR="00000000" w:rsidRDefault="003D5801"/>
    <w:p w:rsidR="00000000" w:rsidRDefault="0012627E">
      <w:pPr>
        <w:ind w:left="139" w:firstLine="0"/>
      </w:pPr>
      <w:r>
        <w:rPr>
          <w:noProof/>
        </w:rPr>
        <w:drawing>
          <wp:inline distT="0" distB="0" distL="0" distR="0">
            <wp:extent cx="5838825" cy="792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801">
        <w:t>"Эскизный проект 6"</w:t>
      </w:r>
    </w:p>
    <w:p w:rsidR="003D5801" w:rsidRDefault="003D5801"/>
    <w:sectPr w:rsidR="003D5801">
      <w:headerReference w:type="default" r:id="rId29"/>
      <w:footerReference w:type="default" r:id="rId3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01" w:rsidRDefault="003D5801">
      <w:r>
        <w:separator/>
      </w:r>
    </w:p>
  </w:endnote>
  <w:endnote w:type="continuationSeparator" w:id="0">
    <w:p w:rsidR="003D5801" w:rsidRDefault="003D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D580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C473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4737B">
            <w:rPr>
              <w:rFonts w:ascii="Times New Roman" w:hAnsi="Times New Roman" w:cs="Times New Roman"/>
              <w:noProof/>
              <w:sz w:val="20"/>
              <w:szCs w:val="20"/>
            </w:rPr>
            <w:t>05.08.2019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D580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D580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473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2627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4737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2627E">
            <w:rPr>
              <w:rFonts w:ascii="Times New Roman" w:hAnsi="Times New Roman" w:cs="Times New Roman"/>
              <w:noProof/>
              <w:sz w:val="20"/>
              <w:szCs w:val="20"/>
            </w:rPr>
            <w:t>15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01" w:rsidRDefault="003D5801">
      <w:r>
        <w:separator/>
      </w:r>
    </w:p>
  </w:footnote>
  <w:footnote w:type="continuationSeparator" w:id="0">
    <w:p w:rsidR="003D5801" w:rsidRDefault="003D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D580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Администрации г. Сургута Ханты-Мансийского автономного округа - Югры от 11 мая 2018 г. N…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7B"/>
    <w:rsid w:val="0012627E"/>
    <w:rsid w:val="003D5801"/>
    <w:rsid w:val="00C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F2571-203D-4182-9728-5D7A43BC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07763/0" TargetMode="External"/><Relationship Id="rId13" Type="http://schemas.openxmlformats.org/officeDocument/2006/relationships/hyperlink" Target="http://mobileonline.garant.ru/document/redirect/29109202/4" TargetMode="External"/><Relationship Id="rId18" Type="http://schemas.openxmlformats.org/officeDocument/2006/relationships/hyperlink" Target="http://mobileonline.garant.ru/document/redirect/45245482/188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45245482/1000" TargetMode="External"/><Relationship Id="rId7" Type="http://schemas.openxmlformats.org/officeDocument/2006/relationships/hyperlink" Target="http://mobileonline.garant.ru/document/redirect/186367/0" TargetMode="External"/><Relationship Id="rId12" Type="http://schemas.openxmlformats.org/officeDocument/2006/relationships/hyperlink" Target="http://mobileonline.garant.ru/document/redirect/45256789/0" TargetMode="External"/><Relationship Id="rId17" Type="http://schemas.openxmlformats.org/officeDocument/2006/relationships/hyperlink" Target="http://mobileonline.garant.ru/document/redirect/12138291/0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9149265/104" TargetMode="External"/><Relationship Id="rId20" Type="http://schemas.openxmlformats.org/officeDocument/2006/relationships/hyperlink" Target="http://mobileonline.garant.ru/document/redirect/29149265/212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45249176/0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45278088/11" TargetMode="Externa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10" Type="http://schemas.openxmlformats.org/officeDocument/2006/relationships/hyperlink" Target="http://mobileonline.garant.ru/document/redirect/29109405/0" TargetMode="External"/><Relationship Id="rId19" Type="http://schemas.openxmlformats.org/officeDocument/2006/relationships/hyperlink" Target="http://mobileonline.garant.ru/document/redirect/45278088/1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5245482/0" TargetMode="External"/><Relationship Id="rId14" Type="http://schemas.openxmlformats.org/officeDocument/2006/relationships/hyperlink" Target="http://mobileonline.garant.ru/document/redirect/45245482/0" TargetMode="External"/><Relationship Id="rId22" Type="http://schemas.openxmlformats.org/officeDocument/2006/relationships/hyperlink" Target="http://mobileonline.garant.ru/document/redirect/45278088/13" TargetMode="External"/><Relationship Id="rId27" Type="http://schemas.openxmlformats.org/officeDocument/2006/relationships/image" Target="media/image5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Беленец Оксана Викторовна</cp:lastModifiedBy>
  <cp:revision>2</cp:revision>
  <dcterms:created xsi:type="dcterms:W3CDTF">2019-08-05T07:00:00Z</dcterms:created>
  <dcterms:modified xsi:type="dcterms:W3CDTF">2019-08-05T07:00:00Z</dcterms:modified>
</cp:coreProperties>
</file>