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E9" w:rsidRDefault="00EB66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№1623 от 04.03.2016 «О</w:t>
      </w:r>
      <w:r w:rsidR="00B91B84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B91B84">
        <w:rPr>
          <w:rFonts w:ascii="Times New Roman" w:hAnsi="Times New Roman"/>
          <w:sz w:val="28"/>
          <w:szCs w:val="28"/>
        </w:rPr>
        <w:t xml:space="preserve">Администрации города от 19.02.2014 </w:t>
      </w:r>
    </w:p>
    <w:p w:rsidR="002849E9" w:rsidRDefault="00B91B8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1131 «Об утверждении регламента </w:t>
      </w:r>
      <w:r>
        <w:rPr>
          <w:rFonts w:ascii="Times New Roman" w:hAnsi="Times New Roman"/>
          <w:sz w:val="28"/>
          <w:szCs w:val="28"/>
        </w:rPr>
        <w:t xml:space="preserve">организации закупок товаров, работ, </w:t>
      </w:r>
    </w:p>
    <w:p w:rsidR="002849E9" w:rsidRDefault="00B91B8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для обеспечения муниципальных </w:t>
      </w:r>
      <w:r>
        <w:rPr>
          <w:rFonts w:ascii="Times New Roman" w:hAnsi="Times New Roman"/>
          <w:sz w:val="28"/>
          <w:szCs w:val="28"/>
        </w:rPr>
        <w:t xml:space="preserve">нужд в муниципальном образовании </w:t>
      </w:r>
    </w:p>
    <w:p w:rsidR="002849E9" w:rsidRDefault="00B91B84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город </w:t>
      </w:r>
      <w:r>
        <w:rPr>
          <w:rFonts w:ascii="Times New Roman" w:hAnsi="Times New Roman"/>
          <w:sz w:val="28"/>
          <w:szCs w:val="28"/>
        </w:rPr>
        <w:t>Сургут»</w:t>
      </w:r>
    </w:p>
    <w:p w:rsidR="002849E9" w:rsidRDefault="002849E9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2849E9" w:rsidRDefault="002849E9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2849E9" w:rsidRDefault="00B91B84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№ 44-ФЗ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(с изменениями от 30.12.2015), распоряжением Админи</w:t>
      </w:r>
      <w:r>
        <w:rPr>
          <w:sz w:val="28"/>
          <w:szCs w:val="28"/>
        </w:rPr>
        <w:t>страции города от 30.12.2005 № 3686 «Об утверждении Регламента Администрации города» (с последующими изменениями), в целях совершенствования системы муниципальных закупок:</w:t>
      </w:r>
      <w:bookmarkStart w:id="0" w:name="sub_10"/>
    </w:p>
    <w:p w:rsidR="002849E9" w:rsidRDefault="00B91B84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19.02.2014 № 1131 «Об утверждении </w:t>
      </w:r>
      <w:r>
        <w:rPr>
          <w:sz w:val="28"/>
          <w:szCs w:val="28"/>
        </w:rPr>
        <w:t>регламента организации закупок товаров, работ, услуг             для обеспечения муниципальных нужд в муниципальном образовании городской округ город Сургут» (с изменениями от 28.01.2015 № 458, 04.03.2015 № 1434, 29.09.2015 № 6820) следующие изменения:</w:t>
      </w:r>
    </w:p>
    <w:p w:rsidR="002849E9" w:rsidRDefault="00B91B84">
      <w:pPr>
        <w:pStyle w:val="10"/>
        <w:tabs>
          <w:tab w:val="left" w:pos="15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риложении к постановлению:</w:t>
      </w:r>
    </w:p>
    <w:p w:rsidR="002849E9" w:rsidRDefault="00B91B84">
      <w:pPr>
        <w:pStyle w:val="10"/>
        <w:tabs>
          <w:tab w:val="left" w:pos="15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4.2 изложить в следующей редакции:</w:t>
      </w:r>
    </w:p>
    <w:p w:rsidR="002849E9" w:rsidRDefault="00B91B84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«4.2. Решение о проведении совместных конкурсов или аукционов принимают заказчики и до утверждения документации о закупке заключают между собой соглашение о проведении совместного конкурса или аукциона           в соответствии с </w:t>
      </w:r>
      <w:hyperlink r:id="rId7" w:history="1">
        <w:r>
          <w:rPr>
            <w:rFonts w:eastAsia="Calibri"/>
            <w:sz w:val="28"/>
            <w:szCs w:val="28"/>
            <w:lang w:eastAsia="ar-SA"/>
          </w:rPr>
          <w:t>Гражданским кодексом</w:t>
        </w:r>
      </w:hyperlink>
      <w:r>
        <w:rPr>
          <w:rFonts w:eastAsia="Calibri"/>
          <w:sz w:val="28"/>
          <w:szCs w:val="28"/>
          <w:lang w:eastAsia="ar-SA"/>
        </w:rPr>
        <w:t xml:space="preserve"> Российской Федерации и </w:t>
      </w:r>
      <w:hyperlink r:id="rId8" w:history="1">
        <w:r>
          <w:rPr>
            <w:rFonts w:eastAsia="Calibri"/>
            <w:sz w:val="28"/>
            <w:szCs w:val="28"/>
            <w:lang w:eastAsia="ar-SA"/>
          </w:rPr>
          <w:t>Законом</w:t>
        </w:r>
      </w:hyperlink>
      <w:r>
        <w:rPr>
          <w:rFonts w:eastAsia="Calibri"/>
          <w:sz w:val="28"/>
          <w:szCs w:val="28"/>
          <w:lang w:eastAsia="ar-SA"/>
        </w:rPr>
        <w:br/>
        <w:t>о контрактной системе.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4.2.1. Подготовку соглашения осуществляет уполномоченный орган.            В случае проведения совместных конкурсов или аукционов дл</w:t>
      </w:r>
      <w:r>
        <w:rPr>
          <w:rFonts w:eastAsia="Calibri"/>
          <w:sz w:val="28"/>
          <w:szCs w:val="28"/>
          <w:lang w:eastAsia="ar-SA"/>
        </w:rPr>
        <w:t xml:space="preserve">я нужд заказчиков, подведомственных куратору, подготовку соглашения осуществляет куратор, за исключением случаев, указанных в пункте 4.2.2 настоящего регламента.      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4.2.2. Подготовку соглашения о проведении совместных конкурсов              или аукционо</w:t>
      </w:r>
      <w:r>
        <w:rPr>
          <w:rFonts w:eastAsia="Calibri"/>
          <w:sz w:val="28"/>
          <w:szCs w:val="28"/>
          <w:lang w:eastAsia="ar-SA"/>
        </w:rPr>
        <w:t>в осуществляет муниципальное казённое учреждение «</w:t>
      </w:r>
      <w:proofErr w:type="gramStart"/>
      <w:r>
        <w:rPr>
          <w:rFonts w:eastAsia="Calibri"/>
          <w:sz w:val="28"/>
          <w:szCs w:val="28"/>
          <w:lang w:eastAsia="ar-SA"/>
        </w:rPr>
        <w:t>Управ-</w:t>
      </w:r>
      <w:proofErr w:type="spellStart"/>
      <w:r>
        <w:rPr>
          <w:rFonts w:eastAsia="Calibri"/>
          <w:sz w:val="28"/>
          <w:szCs w:val="28"/>
          <w:lang w:eastAsia="ar-SA"/>
        </w:rPr>
        <w:t>ление</w:t>
      </w:r>
      <w:proofErr w:type="spellEnd"/>
      <w:proofErr w:type="gramEnd"/>
      <w:r>
        <w:rPr>
          <w:rFonts w:eastAsia="Calibri"/>
          <w:sz w:val="28"/>
          <w:szCs w:val="28"/>
          <w:lang w:eastAsia="ar-SA"/>
        </w:rPr>
        <w:t xml:space="preserve"> информационных технологий и связи города Сургута» (далее – МКУ «УИТС г. Сургута») в случае проведения совместных конкурсов                       или аукционов (в том числе для нужд заказчиков, п</w:t>
      </w:r>
      <w:r>
        <w:rPr>
          <w:rFonts w:eastAsia="Calibri"/>
          <w:sz w:val="28"/>
          <w:szCs w:val="28"/>
          <w:lang w:eastAsia="ar-SA"/>
        </w:rPr>
        <w:t xml:space="preserve">одведомственных куратору):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              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4.2.2.1. На поставку лицензионного программного обеспечения. 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4.2.2.2. На передачу исключительных и неисключительных прав                          </w:t>
      </w:r>
      <w:r>
        <w:rPr>
          <w:rFonts w:eastAsia="Calibri"/>
          <w:spacing w:val="-4"/>
          <w:sz w:val="28"/>
          <w:szCs w:val="28"/>
          <w:lang w:eastAsia="ar-SA"/>
        </w:rPr>
        <w:t>на программное обеспечение, продление неисключительных прав на прог</w:t>
      </w:r>
      <w:r>
        <w:rPr>
          <w:rFonts w:eastAsia="Calibri"/>
          <w:spacing w:val="-4"/>
          <w:sz w:val="28"/>
          <w:szCs w:val="28"/>
          <w:lang w:eastAsia="ar-SA"/>
        </w:rPr>
        <w:t>раммное</w:t>
      </w:r>
      <w:r>
        <w:rPr>
          <w:rFonts w:eastAsia="Calibri"/>
          <w:sz w:val="28"/>
          <w:szCs w:val="28"/>
          <w:lang w:eastAsia="ar-SA"/>
        </w:rPr>
        <w:t xml:space="preserve"> обеспечение.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4.2.2.3. На поставку, ввод в эксплуатацию и гарантийное обслуживание технического обеспечения, классифицированного в приложении 3 к положению о координации мероприятий по использованию информационно-коммуникационных технологий в деятел</w:t>
      </w:r>
      <w:r>
        <w:rPr>
          <w:rFonts w:eastAsia="Calibri"/>
          <w:sz w:val="28"/>
          <w:szCs w:val="28"/>
          <w:lang w:eastAsia="ar-SA"/>
        </w:rPr>
        <w:t>ьности структурных подразделений Администрации города и муниципальных учреждений, утвержденного постановлением Администрации города от 05.06.2015 № 3798 «О координации мероприятий по использованию информационно-коммуникационных технологий в деятельности ст</w:t>
      </w:r>
      <w:r>
        <w:rPr>
          <w:rFonts w:eastAsia="Calibri"/>
          <w:sz w:val="28"/>
          <w:szCs w:val="28"/>
          <w:lang w:eastAsia="ar-SA"/>
        </w:rPr>
        <w:t>руктурных подразделений Администрации города и муниципальных учреждений» (далее – приложение 3 к положению, утвержденному постановлением Администрации города от 05.06.2015 № 3798), за исключением: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оборудования, указанного в пунктах 2.5, 2.9 приложения 3 </w:t>
      </w:r>
      <w:r>
        <w:rPr>
          <w:rFonts w:eastAsia="Calibri"/>
          <w:sz w:val="28"/>
          <w:szCs w:val="28"/>
          <w:lang w:eastAsia="ar-SA"/>
        </w:rPr>
        <w:t>к положению, утвержденному постановлением Администрации города от 05.06.2015 № 3798;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мобильных классов на базе планшетов;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цифровых лабораторий для организации образовательного </w:t>
      </w:r>
      <w:proofErr w:type="gramStart"/>
      <w:r>
        <w:rPr>
          <w:rFonts w:eastAsia="Calibri"/>
          <w:sz w:val="28"/>
          <w:szCs w:val="28"/>
          <w:lang w:eastAsia="ar-SA"/>
        </w:rPr>
        <w:t xml:space="preserve">процесса,   </w:t>
      </w:r>
      <w:proofErr w:type="gramEnd"/>
      <w:r>
        <w:rPr>
          <w:rFonts w:eastAsia="Calibri"/>
          <w:sz w:val="28"/>
          <w:szCs w:val="28"/>
          <w:lang w:eastAsia="ar-SA"/>
        </w:rPr>
        <w:t xml:space="preserve">         в случае, если вычислительная техника и печатающие устр</w:t>
      </w:r>
      <w:r>
        <w:rPr>
          <w:rFonts w:eastAsia="Calibri"/>
          <w:sz w:val="28"/>
          <w:szCs w:val="28"/>
          <w:lang w:eastAsia="ar-SA"/>
        </w:rPr>
        <w:t xml:space="preserve">ойства, включенные </w:t>
      </w:r>
      <w:r>
        <w:rPr>
          <w:rFonts w:eastAsia="Calibri"/>
          <w:sz w:val="28"/>
          <w:szCs w:val="28"/>
          <w:lang w:eastAsia="ar-SA"/>
        </w:rPr>
        <w:br/>
        <w:t>в комплектацию таких лабораторий, носят единичный характер (не более           5 единиц)».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1.2. </w:t>
      </w:r>
      <w:r>
        <w:rPr>
          <w:sz w:val="28"/>
          <w:szCs w:val="28"/>
        </w:rPr>
        <w:t>Пункт 4.4 после слов «для нужд заказчиков, подведомственных куратору,» дополнить словами «за исключением случаев, указанных в пункте 4.2.2 р</w:t>
      </w:r>
      <w:r>
        <w:rPr>
          <w:sz w:val="28"/>
          <w:szCs w:val="28"/>
        </w:rPr>
        <w:t>егламента,».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В пункте 5.5 слова «Муниципальном казённом учреждении «Управление информационных технологий и связи города Сургута (далее – МКУ «УИТС г. Сургута») заменить словами МКУ «УИТС г. Сургута».</w:t>
      </w:r>
    </w:p>
    <w:p w:rsidR="002849E9" w:rsidRDefault="00B91B84">
      <w:pPr>
        <w:widowControl/>
        <w:autoSpaceDE w:val="0"/>
        <w:adjustRightInd w:val="0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1.4. Пункт 8.4 дополнить абзацем следующего содержа</w:t>
      </w:r>
      <w:r>
        <w:rPr>
          <w:sz w:val="28"/>
          <w:szCs w:val="28"/>
        </w:rPr>
        <w:t>ния:</w:t>
      </w:r>
    </w:p>
    <w:p w:rsidR="002849E9" w:rsidRDefault="00B91B84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своевременную подготовку соглашений о проведении совместных конкурсов или аукционов».</w:t>
      </w:r>
    </w:p>
    <w:p w:rsidR="002849E9" w:rsidRDefault="00B91B84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25 пункта 8.5 слова «заключения о соответствии требованиям Закона о контрактной системе» исключить. </w:t>
      </w:r>
    </w:p>
    <w:p w:rsidR="002849E9" w:rsidRDefault="00B91B84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Пункт 8.9 дополнить абзацем следующего сод</w:t>
      </w:r>
      <w:r>
        <w:rPr>
          <w:sz w:val="28"/>
          <w:szCs w:val="28"/>
        </w:rPr>
        <w:t>ержания:</w:t>
      </w:r>
    </w:p>
    <w:p w:rsidR="002849E9" w:rsidRDefault="00B91B84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своевременную подготовку соглашений о проведении совместных конкурсов или аукционов в случаях, указанных в пункте 4.2.2 настоящего регламента».</w:t>
      </w:r>
    </w:p>
    <w:bookmarkEnd w:id="0"/>
    <w:p w:rsidR="002849E9" w:rsidRDefault="002849E9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</w:p>
    <w:p w:rsidR="002849E9" w:rsidRDefault="00B91B84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</w:t>
      </w:r>
      <w:r>
        <w:rPr>
          <w:rFonts w:eastAsia="Times New Roman"/>
          <w:sz w:val="28"/>
          <w:szCs w:val="28"/>
        </w:rPr>
        <w:t xml:space="preserve"> постановление в средствах массовой инф</w:t>
      </w:r>
      <w:r>
        <w:rPr>
          <w:rFonts w:eastAsia="Times New Roman"/>
          <w:sz w:val="28"/>
          <w:szCs w:val="28"/>
        </w:rPr>
        <w:t>ормации и разместить на официальном интернет-сайте Администрации города.</w:t>
      </w:r>
    </w:p>
    <w:p w:rsidR="002849E9" w:rsidRDefault="00B91B84">
      <w:pPr>
        <w:pStyle w:val="1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Контроль за выполнением постановления оставляю за собой.</w:t>
      </w:r>
    </w:p>
    <w:p w:rsidR="002849E9" w:rsidRDefault="002849E9">
      <w:pPr>
        <w:pStyle w:val="10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2849E9" w:rsidRDefault="002849E9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849E9" w:rsidRDefault="00B91B84">
      <w:pPr>
        <w:pStyle w:val="Standard"/>
        <w:widowControl w:val="0"/>
        <w:spacing w:after="0" w:line="100" w:lineRule="atLeas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Д.В. Попов</w:t>
      </w:r>
    </w:p>
    <w:p w:rsidR="002849E9" w:rsidRDefault="002849E9">
      <w:pPr>
        <w:rPr>
          <w:sz w:val="28"/>
          <w:szCs w:val="28"/>
        </w:rPr>
      </w:pPr>
    </w:p>
    <w:sectPr w:rsidR="002849E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84" w:rsidRDefault="00B91B84">
      <w:r>
        <w:separator/>
      </w:r>
    </w:p>
  </w:endnote>
  <w:endnote w:type="continuationSeparator" w:id="0">
    <w:p w:rsidR="00B91B84" w:rsidRDefault="00B9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84" w:rsidRDefault="00B91B84">
      <w:r>
        <w:separator/>
      </w:r>
    </w:p>
  </w:footnote>
  <w:footnote w:type="continuationSeparator" w:id="0">
    <w:p w:rsidR="00B91B84" w:rsidRDefault="00B91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1618"/>
      <w:docPartObj>
        <w:docPartGallery w:val="Page Numbers (Top of Page)"/>
        <w:docPartUnique/>
      </w:docPartObj>
    </w:sdtPr>
    <w:sdtEndPr/>
    <w:sdtContent>
      <w:p w:rsidR="002849E9" w:rsidRDefault="00B91B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9E9" w:rsidRDefault="002849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6DB3"/>
    <w:multiLevelType w:val="multilevel"/>
    <w:tmpl w:val="94D890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9"/>
    <w:rsid w:val="002849E9"/>
    <w:rsid w:val="00B91B84"/>
    <w:rsid w:val="00EB66EF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AD34DC-93E4-45ED-A30A-FADA5F9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Без интервала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10">
    <w:name w:val="Абзац списка1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2016-02-11T05:37:00Z</cp:lastPrinted>
  <dcterms:created xsi:type="dcterms:W3CDTF">2016-03-14T05:22:00Z</dcterms:created>
  <dcterms:modified xsi:type="dcterms:W3CDTF">2016-03-14T05:22:00Z</dcterms:modified>
</cp:coreProperties>
</file>