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3A" w:rsidRDefault="00BD792D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№8236 от 07.11.2016 «</w:t>
      </w:r>
      <w:r w:rsidR="005B38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22.11.2010 </w:t>
      </w:r>
      <w:r w:rsidR="005B3847">
        <w:rPr>
          <w:rFonts w:ascii="Times New Roman" w:hAnsi="Times New Roman"/>
          <w:sz w:val="28"/>
          <w:szCs w:val="28"/>
        </w:rPr>
        <w:br/>
        <w:t xml:space="preserve">№ 6213 «Об установлении системы </w:t>
      </w:r>
    </w:p>
    <w:p w:rsidR="00174B3A" w:rsidRDefault="005B3847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оплаты труда работников муниципальных учреждений города Сургута»</w:t>
      </w:r>
    </w:p>
    <w:p w:rsidR="00174B3A" w:rsidRDefault="00174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B3A" w:rsidRDefault="00174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п.4 ст.86 Бюджетного кодекса Российской Федерации, пп.10 п.1 ст.36 Устава муниципального образования городской округ город </w:t>
      </w:r>
      <w:r>
        <w:rPr>
          <w:rFonts w:ascii="Times New Roman" w:hAnsi="Times New Roman"/>
          <w:spacing w:val="-4"/>
          <w:sz w:val="28"/>
          <w:szCs w:val="28"/>
        </w:rPr>
        <w:t>Сургут, в целях совершенствования муниципальных правовых актов по вопросам</w:t>
      </w:r>
      <w:r>
        <w:rPr>
          <w:rFonts w:ascii="Times New Roman" w:hAnsi="Times New Roman"/>
          <w:sz w:val="28"/>
          <w:szCs w:val="28"/>
        </w:rPr>
        <w:t xml:space="preserve"> оплаты труда работников муниципальных учреждений города Сургута: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от 22.11.2010 № 6213 </w:t>
      </w:r>
      <w:r>
        <w:rPr>
          <w:rFonts w:ascii="Times New Roman" w:hAnsi="Times New Roman"/>
          <w:spacing w:val="-6"/>
          <w:sz w:val="28"/>
          <w:szCs w:val="28"/>
        </w:rPr>
        <w:t>«Об установлении системы оплаты труда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города Сургута» (с изменениями от 25.01.2011 № 269, 14.06.2011 № 3610, 18.10.2011 № 7034, 07.12.2011 № 8439, 24.01.2012 № 212, 09.02.2012 № 671, 08.08.2012 № 6098, 29.08.2012 № 6701, 15.10.2012 № 7999, 26.12.2012 № 9976, 21.11.2013 № 8481, 09.07.2014 № 4751, 01.10.2014 № 6715, 11.11.2014 № 7531, 03.12.2015 № 8354) следующие изменения: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2.5 слова «подведомственных департаменту культуры, молодёжной политики и спорта Администрации города и муниципального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учреж-дения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«Наш город» заменить словами «подведомственных комитету культуры и туризма, управлению физической культуры и спорта, отделу молодёжной        политики и муниципального казенного учреждения «Наш город».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2.6 приложения 1 к постановлению изложить в следующей            редакции: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 При формировании системы оплаты труда работников учреждений        не допускается регулирование работодателем следующих вопросов: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2.6.1. Формирование и утверждение профессиональных квалификационных</w:t>
      </w:r>
      <w:r>
        <w:rPr>
          <w:rFonts w:ascii="Times New Roman" w:hAnsi="Times New Roman"/>
          <w:sz w:val="28"/>
          <w:szCs w:val="28"/>
        </w:rPr>
        <w:t xml:space="preserve"> групп, квалификационных уровней профессиональных квалификационных групп и критериев отнесения профессий рабочих и должностей служащих                     к профессиональным квалификационным группам.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Перенос профессий рабочих и должностей служащих в другие              профессиональные квалификационные группы и квалификационные уровни профессиональных квалификационных групп. 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Применение наименований должностей (профессий) работников,            не соответствующих наименованиям должностей руководителей, специалистов и служащих, профессий рабочих и квалификационным требованиям к ним,              предусмотренным Единым тарифно-квалификационным справочником работ </w:t>
      </w:r>
      <w:r>
        <w:rPr>
          <w:rFonts w:ascii="Times New Roman" w:hAnsi="Times New Roman"/>
          <w:sz w:val="28"/>
          <w:szCs w:val="28"/>
        </w:rPr>
        <w:br/>
        <w:t xml:space="preserve">и профессий рабочих, Единым квалификационным справочником должностей </w:t>
      </w:r>
      <w:r>
        <w:rPr>
          <w:rFonts w:ascii="Times New Roman" w:hAnsi="Times New Roman"/>
          <w:spacing w:val="-4"/>
          <w:sz w:val="28"/>
          <w:szCs w:val="28"/>
        </w:rPr>
        <w:t>руководителей, специалистов и служащих или соответствующими положениями</w:t>
      </w:r>
      <w:r>
        <w:rPr>
          <w:rFonts w:ascii="Times New Roman" w:hAnsi="Times New Roman"/>
          <w:sz w:val="28"/>
          <w:szCs w:val="28"/>
        </w:rPr>
        <w:t xml:space="preserve"> профессиональных стандартов, если в соответствии с Трудовым кодексом         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Утверждение квалификационных характеристик по должностям служащих и профессиям рабочих.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Отступление от единого реестра ученых степеней и </w:t>
      </w:r>
      <w:proofErr w:type="gramStart"/>
      <w:r>
        <w:rPr>
          <w:rFonts w:ascii="Times New Roman" w:hAnsi="Times New Roman"/>
          <w:sz w:val="28"/>
          <w:szCs w:val="28"/>
        </w:rPr>
        <w:t>ученых званий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порядка присуждения ученых степеней, утверждаемых в установленном            порядке.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 Установление повышающих коэффициентов за наличие среднего профессионального или высшего образования при формировании размеров должностных окладов (ставок заработной платы) по должностям служащих, квалификационные характеристики которых не содержат требований о наличии среднего профессионального или высшего образования.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2.6.7. Установление по должностям работников, входящим в один и тот же квалификационный уровень профессиональной квалификационной группы, различных размеров повышающих коэффициентов к должностным окладам (окладам).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2.6.8. Установление понижающих коэффициентов по должностям служащих,</w:t>
      </w:r>
      <w:r>
        <w:rPr>
          <w:rFonts w:ascii="Times New Roman" w:hAnsi="Times New Roman"/>
          <w:sz w:val="28"/>
          <w:szCs w:val="28"/>
        </w:rPr>
        <w:t xml:space="preserve"> сформированным в профессиональную квалификационную группу должностей, занятие которых требует наличия высшего образования, в случае принятия           на такую должность лица, у которого отсутствует высшее образование».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таблице 1 приложения 2 к постановлению в пункте 2.1: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строке «Профессиональная квалификационная группа должностей работников учебно-вспомогательного персонала второго уровня» в столбце «Минимальный размер должностного оклада (оклада), рублей» цифры «3 573» заменить цифрами «3 800».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строке «Профессиональная квалификационная группа должностей работников физической культуры и спорта второго уровня» столбец «Наименование должности (профессии), не вошедшей в профессиональную квалификационную группу» третьего квалификационного уровня дополнить словами «главный спортивный судья».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1.4. В приложении 3 к постановлению в приложении 1 к Порядку исчисления</w:t>
      </w:r>
      <w:r>
        <w:rPr>
          <w:rFonts w:ascii="Times New Roman" w:hAnsi="Times New Roman"/>
          <w:sz w:val="28"/>
          <w:szCs w:val="28"/>
        </w:rPr>
        <w:t xml:space="preserve"> размера средней заработной платы работников основного персонала муниципального учреждения для определения размера должностного оклада руководителя учреждения: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Пункт 1 изложить в следующей редакции: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Работники основного персонала муниципальных учреждений, подведомственных комитету культуры и туризма: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Культура: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художник;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художник;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библиотекарь;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библиограф;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библиотекарь;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хранитель фондов;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лектор-музыковед;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дирижер;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хормейстер;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хормейстер;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балетмейстер;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артист-концертный исполнитель;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 оркестра;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артист-кукловод;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инженер;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редактор;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Дополнительное образование: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концертмейстер;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инструктор-методист.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Пункты 7, 8 изложить в следующей редакции: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«7. Работники основного персонала муниципальных казенных учреждений,</w:t>
      </w:r>
      <w:r>
        <w:rPr>
          <w:rFonts w:ascii="Times New Roman" w:hAnsi="Times New Roman"/>
          <w:sz w:val="28"/>
          <w:szCs w:val="28"/>
        </w:rPr>
        <w:t xml:space="preserve"> кроме указанных в пунктах 3, 4, 5 настоящего приложения: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Работники основного персонала муниципальных учреждений, подведомственных управлению физической культуры и спорта: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Физическая культура и спорт: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учреждения.</w:t>
      </w:r>
    </w:p>
    <w:p w:rsidR="00174B3A" w:rsidRDefault="00174B3A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4B3A" w:rsidRDefault="00174B3A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Дополнительное образование: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тренер-преподаватель;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тренер-преподаватель;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Дополнить пунктом 9 следующего содержания: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Работники основного персонала муниципальных учреждений, подведомственных отделу молодёжной политики: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тренер-преподаватель;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тренер-преподаватель;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преподаватель;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инструктор-методист;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*специалист, осуществляющий функции в рамках основной уставной деятельности учреждения».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приложении 4 к постановлению: 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1.5.1. Абзац седьмой пункта 3.4.4 после слов «без учета доплат и надбавок.»</w:t>
      </w:r>
      <w:r>
        <w:rPr>
          <w:rFonts w:ascii="Times New Roman" w:hAnsi="Times New Roman"/>
          <w:sz w:val="28"/>
          <w:szCs w:val="28"/>
        </w:rPr>
        <w:t xml:space="preserve"> дополнить словами «Определение размера доплаты производится пропорционально отработанному времени».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Абзац первый пункта 3.5.1 после слов «почетным знаком» дополнить словами «, соответствующих профилю выполняемой работы».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В подпункте 3 пункта 3.5.1 слова «, соответствующими профилю              выполняемой работы» исключить.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1.5.4. Пункт 3.10.2 изложить в следующей редакции: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«3.10.2.</w:t>
      </w:r>
      <w:r>
        <w:rPr>
          <w:rFonts w:ascii="Times New Roman" w:hAnsi="Times New Roman"/>
          <w:sz w:val="28"/>
          <w:szCs w:val="28"/>
        </w:rPr>
        <w:tab/>
        <w:t>Премирование работников учреждения (за исключением руководителя) по результатам работы за установленный период времени – квартал (год).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по результатам работы за I, II, III и IV кварталы (далее – квартал), </w:t>
      </w:r>
      <w:r>
        <w:rPr>
          <w:rFonts w:ascii="Times New Roman" w:hAnsi="Times New Roman"/>
          <w:sz w:val="28"/>
          <w:szCs w:val="28"/>
        </w:rPr>
        <w:br/>
        <w:t>а также премия по результатам работы за 12 месяцев (далее – год) выплачиваются в пределах утвержденного фонда оплаты труда в размере, определяемом приказом работодателя.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по результатам работы за квартал выплачивается по итогам работы за I, II, III кварталы – в первый месяц, следующий за последним месяцем         каждого квартала, по итогам работы за IV квартал – </w:t>
      </w:r>
      <w:proofErr w:type="gramStart"/>
      <w:r>
        <w:rPr>
          <w:rFonts w:ascii="Times New Roman" w:hAnsi="Times New Roman"/>
          <w:sz w:val="28"/>
          <w:szCs w:val="28"/>
        </w:rPr>
        <w:t>до 31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текущего           календарного года.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по результатам работы за год выплачивается по итогам работы             за 12 месяцев до 31 декабря текущего календарного года.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по результатам работы за квартал (год) начисляется пропорционально времени, отработанному работником.</w:t>
      </w:r>
    </w:p>
    <w:p w:rsidR="00174B3A" w:rsidRDefault="00174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B3A" w:rsidRDefault="00174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работы включается время, отработанное в соответствии </w:t>
      </w:r>
      <w:r>
        <w:rPr>
          <w:rFonts w:ascii="Times New Roman" w:hAnsi="Times New Roman"/>
          <w:sz w:val="28"/>
          <w:szCs w:val="28"/>
        </w:rPr>
        <w:br/>
        <w:t>с табелем учета рабочего времени, а также время нахождения в служебной         командировке, ежегодном оплачиваемом отпуске, участие в семинарах, курсах повышения квалификации по поручению работодателя, исполнение государственных, общественных обязанностей.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Премия по результатам работы за квартал (год) выплачивается работникам,</w:t>
      </w:r>
      <w:r>
        <w:rPr>
          <w:rFonts w:ascii="Times New Roman" w:hAnsi="Times New Roman"/>
          <w:sz w:val="28"/>
          <w:szCs w:val="28"/>
        </w:rPr>
        <w:t xml:space="preserve"> проработавшим полный квартал (год), а также работникам, проработавшим       неполный квартал (год), по следующим причинам: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на работу;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 по уходу за ребенком до достижения им возраста трех лет;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отпуск по беременности и родам;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прекращение трудового договора по следующим основаниям: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трудового договора по инициативе работника (выход </w:t>
      </w:r>
      <w:r>
        <w:rPr>
          <w:rFonts w:ascii="Times New Roman" w:hAnsi="Times New Roman"/>
          <w:sz w:val="28"/>
          <w:szCs w:val="28"/>
        </w:rPr>
        <w:br/>
        <w:t>на пенсию, уход за ребенком, поступление в образовательное учреждение);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 трудового договора по инициативе работодателя (ликвидация учреждения, сокращение численности или штата работников);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работника по его просьбе или с его согласия на работу </w:t>
      </w:r>
      <w:r>
        <w:rPr>
          <w:rFonts w:ascii="Times New Roman" w:hAnsi="Times New Roman"/>
          <w:sz w:val="28"/>
          <w:szCs w:val="28"/>
        </w:rPr>
        <w:br/>
        <w:t>к другому работодателю или переход на выборную должность;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работника от продолжения работы в связи с изменениями определенных сторонами условий трудового договора;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работника от перевода на другую работу, необходимого </w:t>
      </w:r>
      <w:r>
        <w:rPr>
          <w:rFonts w:ascii="Times New Roman" w:hAnsi="Times New Roman"/>
          <w:sz w:val="28"/>
          <w:szCs w:val="28"/>
        </w:rPr>
        <w:br/>
        <w:t>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            работы;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обстоятельства, не зависящие от воли сторон (призыв работника на военную</w:t>
      </w:r>
      <w:r>
        <w:rPr>
          <w:rFonts w:ascii="Times New Roman" w:hAnsi="Times New Roman"/>
          <w:sz w:val="28"/>
          <w:szCs w:val="28"/>
        </w:rPr>
        <w:t xml:space="preserve"> службу или направление на замещающую ее альтернативную гражданскую службу; восстановление на работе работника, ранее выполнявшего эту работу, по решению государственной инспекции труда или суда;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смерть работника);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трудового договора.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Размер премии по результатам работы за квартал (год) снижается за невыполнение работниками учреждения условий, предусмотренных в положении учреждения.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снижении размера премии по результатам работы за квартал (год) принимается руководителем учреждения».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1.5.5. Абзацы третий, четвертый пункта 3.10.4 изложить в следующей           редакции: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«- единовременное премирование к праздничным датам в размере до одного</w:t>
      </w:r>
      <w:r>
        <w:rPr>
          <w:rFonts w:ascii="Times New Roman" w:hAnsi="Times New Roman"/>
          <w:sz w:val="28"/>
          <w:szCs w:val="28"/>
        </w:rPr>
        <w:t xml:space="preserve"> месячного фонда оплаты труда по основной занимаемой должности;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единовременное премирование в связи с юбилейными датами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учреж-дения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(5, 10, 15 лет и каждые последующие пять лет), к профессиональным праздникам в размере до одного месячного фонда оплаты труда по основной занимаемой должности».</w:t>
      </w:r>
    </w:p>
    <w:p w:rsidR="00174B3A" w:rsidRDefault="005B3847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1.5.6. Абзацы второй и третий подпункта 3.11.1 пункта 3.11 изложить                  в следующей редакции: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«Единовременная выплата устанавливается в размере одного месячного фонда оплаты труда по основной занимаемой должности.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предоставление единовременной выплаты имеют работники, проработавшие в данном учреждении не менее шести месяцев с момента          трудоустройства».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приложении 5 к постановлению: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Наименование приложения изложить в следующей редакции: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формирования фонда оплаты труда работников муниципальных учреждений, подведомственных комитету культуры и туризма, управлению     </w:t>
      </w:r>
      <w:r>
        <w:rPr>
          <w:rFonts w:ascii="Times New Roman" w:hAnsi="Times New Roman"/>
          <w:spacing w:val="-6"/>
          <w:sz w:val="28"/>
          <w:szCs w:val="28"/>
        </w:rPr>
        <w:t>физической культуры и спорта, отделу молодёжной политики и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 учреждения «Наш город».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В пункте 1 слова «подведомственных департаменту культуры, молодёжной политики и спорта Администрации города» заменить словами «</w:t>
      </w:r>
      <w:r>
        <w:rPr>
          <w:rFonts w:ascii="Times New Roman" w:hAnsi="Times New Roman"/>
          <w:spacing w:val="-6"/>
          <w:sz w:val="28"/>
          <w:szCs w:val="28"/>
        </w:rPr>
        <w:t>подведомственных комитету культуры и туризма, управлению</w:t>
      </w:r>
      <w:r>
        <w:rPr>
          <w:rFonts w:ascii="Times New Roman" w:hAnsi="Times New Roman"/>
          <w:sz w:val="28"/>
          <w:szCs w:val="28"/>
        </w:rPr>
        <w:t xml:space="preserve"> физической культуры             и спорта, отделу молодёжной политики».</w:t>
      </w:r>
    </w:p>
    <w:p w:rsidR="00174B3A" w:rsidRDefault="005B384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Абзац первый подпункта 1.5.1 пункта 1.5 изложить в следующей              редакции: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«1.5.1. Работникам учреждений, подведомственных комитету культуры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и туризма, отделу молодёжной политики</w:t>
      </w:r>
      <w:r>
        <w:rPr>
          <w:rFonts w:ascii="Times New Roman" w:hAnsi="Times New Roman"/>
          <w:sz w:val="28"/>
          <w:szCs w:val="28"/>
        </w:rPr>
        <w:t>, учреждениям дополнительного образования, подведомственным управлению физической культуры и спорта                   и работникам муниципального казенного учреждения «Наш город»:».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Абзац первый подпункта 1.5.2 пункта 1.5 изложить в следующей               редакции: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«1.5.2. Работникам учреждений, подведомственных управлению физической культуры и спорта, кроме учреждений дополнительного образования:».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               постановление в средствах массовой информации и разместить на официальном портале Администрации города.</w:t>
      </w:r>
    </w:p>
    <w:p w:rsidR="00174B3A" w:rsidRDefault="005B3847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174B3A" w:rsidRDefault="00174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B3A" w:rsidRDefault="00174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B3A" w:rsidRDefault="005B3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В.Н.</w:t>
      </w:r>
      <w:proofErr w:type="gramEnd"/>
      <w:r>
        <w:rPr>
          <w:rFonts w:ascii="Times New Roman" w:hAnsi="Times New Roman"/>
          <w:sz w:val="28"/>
          <w:szCs w:val="28"/>
        </w:rPr>
        <w:t xml:space="preserve"> Шувалов</w:t>
      </w:r>
    </w:p>
    <w:sectPr w:rsidR="00174B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A2" w:rsidRDefault="00702EA2">
      <w:pPr>
        <w:spacing w:after="0" w:line="240" w:lineRule="auto"/>
      </w:pPr>
      <w:r>
        <w:separator/>
      </w:r>
    </w:p>
  </w:endnote>
  <w:endnote w:type="continuationSeparator" w:id="0">
    <w:p w:rsidR="00702EA2" w:rsidRDefault="0070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A2" w:rsidRDefault="00702EA2">
      <w:pPr>
        <w:spacing w:after="0" w:line="240" w:lineRule="auto"/>
      </w:pPr>
      <w:r>
        <w:separator/>
      </w:r>
    </w:p>
  </w:footnote>
  <w:footnote w:type="continuationSeparator" w:id="0">
    <w:p w:rsidR="00702EA2" w:rsidRDefault="0070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39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74B3A" w:rsidRDefault="005B3847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BD792D">
          <w:rPr>
            <w:rFonts w:ascii="Times New Roman" w:hAnsi="Times New Roman"/>
            <w:noProof/>
            <w:sz w:val="20"/>
            <w:szCs w:val="20"/>
          </w:rPr>
          <w:t>6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74B3A" w:rsidRDefault="00174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57C2669"/>
    <w:multiLevelType w:val="hybridMultilevel"/>
    <w:tmpl w:val="943403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E93FA3"/>
    <w:multiLevelType w:val="multilevel"/>
    <w:tmpl w:val="593A5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71A6736"/>
    <w:multiLevelType w:val="hybridMultilevel"/>
    <w:tmpl w:val="95A8BB30"/>
    <w:lvl w:ilvl="0" w:tplc="723E2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174B3A"/>
    <w:rsid w:val="00325750"/>
    <w:rsid w:val="005B3847"/>
    <w:rsid w:val="00702EA2"/>
    <w:rsid w:val="00A50D6D"/>
    <w:rsid w:val="00B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8B1FB8-3EA5-44D3-ADB3-7EE0B6A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2016-11-10T09:19:00Z</cp:lastPrinted>
  <dcterms:created xsi:type="dcterms:W3CDTF">2016-11-15T01:59:00Z</dcterms:created>
  <dcterms:modified xsi:type="dcterms:W3CDTF">2016-11-15T01:59:00Z</dcterms:modified>
</cp:coreProperties>
</file>