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7" w:rsidRPr="00711277" w:rsidRDefault="00711277" w:rsidP="00711277">
      <w:pPr>
        <w:pStyle w:val="a8"/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11277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11277" w:rsidRPr="00711277" w:rsidRDefault="00711277" w:rsidP="00711277">
      <w:pPr>
        <w:pStyle w:val="a8"/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711277">
        <w:rPr>
          <w:rFonts w:ascii="Times New Roman" w:hAnsi="Times New Roman"/>
          <w:b/>
          <w:sz w:val="28"/>
          <w:szCs w:val="28"/>
        </w:rPr>
        <w:t>о реализации мероприятий подпрограммы «Улучшение условий и охраны труда в городе Сургуте»  муниципальной программы «Создание условий для развития муниципальной политики в отдельных секторах экономики  города Сургута на 2014 – 2020 годы» в 2015 году</w:t>
      </w:r>
    </w:p>
    <w:p w:rsidR="004D72B9" w:rsidRPr="00A2046A" w:rsidRDefault="004D72B9" w:rsidP="004D7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 xml:space="preserve">В 2015 году была продолжена работа по профилактике производственного травматизма и профессиональной  заболеваемости в организациях города. 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Работа осуществлялась в соответствии с нормами федерального законодательства, Закона Ханты-Мансийского автономного округа – Югры 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 в сфере социально-трудовых отношений и государственного управления охраной труда», иными нормативными правовыми актами субъекта Российской Федерации, муниципальными правовыми актами, а также отдельными поручениями Правительства автономного округа,  Администрации города, департамента по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 xml:space="preserve"> экономической политике.</w:t>
      </w:r>
    </w:p>
    <w:p w:rsidR="009058B0" w:rsidRPr="009058B0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8B0">
        <w:rPr>
          <w:rFonts w:ascii="Times New Roman" w:hAnsi="Times New Roman" w:cs="Times New Roman"/>
          <w:i/>
          <w:sz w:val="28"/>
          <w:szCs w:val="28"/>
        </w:rPr>
        <w:t>1.Методическое руководство работой служб охраны труда в организациях города.</w:t>
      </w:r>
    </w:p>
    <w:p w:rsidR="009058B0" w:rsidRPr="000F55A5" w:rsidRDefault="009058B0" w:rsidP="009058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 xml:space="preserve">Для улучшения качества работы по охране труда в организациях города осуществлялась информационная и </w:t>
      </w:r>
      <w:r>
        <w:rPr>
          <w:rFonts w:ascii="Times New Roman" w:hAnsi="Times New Roman" w:cs="Times New Roman"/>
          <w:sz w:val="28"/>
          <w:szCs w:val="28"/>
        </w:rPr>
        <w:t xml:space="preserve">разъяснительная </w:t>
      </w:r>
      <w:r w:rsidRPr="000F55A5">
        <w:rPr>
          <w:rFonts w:ascii="Times New Roman" w:hAnsi="Times New Roman" w:cs="Times New Roman"/>
          <w:sz w:val="28"/>
          <w:szCs w:val="28"/>
        </w:rPr>
        <w:t xml:space="preserve">работа, разработка  методических рекомендаций, пособий, памяток по вопросам организации работы в области охраны труда (всего 43 наименования, были выпущены тиражом 3080 ед.). Методические рекомендации, 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справочно-аналитическая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 xml:space="preserve"> информация, письма информационного характера с разъяснениями  нормативных правовых актов, муниципальные правовые акты доводились до 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работодателей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 xml:space="preserve">  как на бумажном носителе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55A5">
        <w:rPr>
          <w:rFonts w:ascii="Times New Roman" w:hAnsi="Times New Roman" w:cs="Times New Roman"/>
          <w:sz w:val="28"/>
          <w:szCs w:val="28"/>
        </w:rPr>
        <w:t xml:space="preserve">  так и в электронном виде.  Всего  распространено 24200 ед. информационного, справочного и аналитического содержания. Все методические пособия пользуются большим спросом у работодателей и специалистов по охране труда.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B2">
        <w:rPr>
          <w:rFonts w:ascii="Times New Roman" w:hAnsi="Times New Roman" w:cs="Times New Roman"/>
          <w:sz w:val="28"/>
          <w:szCs w:val="28"/>
        </w:rPr>
        <w:t>Ежеквартально проводился анализ производственного травматизма, информация о каждом случае с тяжёлыми последствиями, причинах и кратких обстоятельствах происшествий размещалась на официальном интернет-сайте Администрации города.</w:t>
      </w:r>
      <w:r w:rsidRPr="00423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058B0" w:rsidRPr="009058B0" w:rsidRDefault="009058B0" w:rsidP="009058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058B0">
        <w:rPr>
          <w:rFonts w:ascii="Times New Roman" w:hAnsi="Times New Roman" w:cs="Times New Roman"/>
          <w:i/>
          <w:sz w:val="28"/>
          <w:szCs w:val="28"/>
        </w:rPr>
        <w:t>2. Организация и проведение семинаров – совещаний по вопросам охраны труда.</w:t>
      </w:r>
    </w:p>
    <w:p w:rsidR="009058B0" w:rsidRPr="000F55A5" w:rsidRDefault="009058B0" w:rsidP="009058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2015 году были  о</w:t>
      </w:r>
      <w:r w:rsidRPr="000F55A5">
        <w:rPr>
          <w:rFonts w:ascii="Times New Roman" w:hAnsi="Times New Roman" w:cs="Times New Roman"/>
          <w:sz w:val="28"/>
          <w:szCs w:val="28"/>
        </w:rPr>
        <w:t xml:space="preserve">рганизованы и проведены отраслевые и тематические семинар-совещания с представителями муниципальных организаций, подведомственных департаменту образования, департаменту культуры, молодежной политики и спорта, департаменту городского хозяйства,  среди организаций сферы строительства, транспорта,  связи, торговли, ЖКХ и прочих организаций всех отраслей экономики, в том числе малого и среднего предпринимательства (по вопросам проведения специальной оценки условий труда, государственного регулирования в сфере </w:t>
      </w:r>
      <w:r w:rsidRPr="000F55A5">
        <w:rPr>
          <w:rFonts w:ascii="Times New Roman" w:hAnsi="Times New Roman" w:cs="Times New Roman"/>
          <w:sz w:val="28"/>
          <w:szCs w:val="28"/>
        </w:rPr>
        <w:lastRenderedPageBreak/>
        <w:t>охраны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 xml:space="preserve"> труда, разработке  локальных актов,  новое в законодательстве по охране труда, обязанности работодателя по обеспечению безопасных условий труда и др.).  Всего 31 мероприятие, количество участников свыше 1500 специалистов.</w:t>
      </w:r>
    </w:p>
    <w:p w:rsidR="009058B0" w:rsidRPr="009058B0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8B0">
        <w:rPr>
          <w:rFonts w:ascii="Times New Roman" w:hAnsi="Times New Roman" w:cs="Times New Roman"/>
          <w:i/>
          <w:sz w:val="28"/>
          <w:szCs w:val="28"/>
        </w:rPr>
        <w:tab/>
        <w:t xml:space="preserve">3. Организация и проведение </w:t>
      </w:r>
      <w:r w:rsidR="004868CE">
        <w:rPr>
          <w:rFonts w:ascii="Times New Roman" w:hAnsi="Times New Roman" w:cs="Times New Roman"/>
          <w:i/>
          <w:sz w:val="28"/>
          <w:szCs w:val="28"/>
        </w:rPr>
        <w:t xml:space="preserve">организационных </w:t>
      </w:r>
      <w:r w:rsidRPr="009058B0">
        <w:rPr>
          <w:rFonts w:ascii="Times New Roman" w:hAnsi="Times New Roman" w:cs="Times New Roman"/>
          <w:i/>
          <w:sz w:val="28"/>
          <w:szCs w:val="28"/>
        </w:rPr>
        <w:t xml:space="preserve">мероприятий по </w:t>
      </w:r>
      <w:r w:rsidRPr="009058B0">
        <w:rPr>
          <w:rFonts w:ascii="Times New Roman" w:hAnsi="Times New Roman" w:cs="Times New Roman"/>
          <w:i/>
          <w:spacing w:val="7"/>
          <w:sz w:val="28"/>
          <w:szCs w:val="28"/>
        </w:rPr>
        <w:t>улучшению условий и охраны труда в организациях города.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5A5">
        <w:rPr>
          <w:rFonts w:ascii="Times New Roman" w:hAnsi="Times New Roman" w:cs="Times New Roman"/>
          <w:sz w:val="28"/>
          <w:szCs w:val="28"/>
        </w:rPr>
        <w:t xml:space="preserve">В целях пропаганды улучшения условий и безопасности труда, повышения престижности и значимости мероприятий  по </w:t>
      </w:r>
      <w:r w:rsidRPr="000F55A5">
        <w:rPr>
          <w:rFonts w:ascii="Times New Roman" w:hAnsi="Times New Roman" w:cs="Times New Roman"/>
          <w:spacing w:val="7"/>
          <w:sz w:val="28"/>
          <w:szCs w:val="28"/>
        </w:rPr>
        <w:t xml:space="preserve">улучшению условий и охраны труда, привлечения внимания к решению </w:t>
      </w:r>
      <w:r w:rsidRPr="000F55A5">
        <w:rPr>
          <w:rFonts w:ascii="Times New Roman" w:hAnsi="Times New Roman" w:cs="Times New Roman"/>
          <w:sz w:val="28"/>
          <w:szCs w:val="28"/>
        </w:rPr>
        <w:t>социальных вопросов на производстве, развития и совершенствования системы социального партнерства организовано и проведено 4 конкурсных мероприятия:</w:t>
      </w:r>
      <w:r w:rsidRPr="000F5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>городской смотр-конкурс «Лучший специалист по охране труда – 2015», городской месячник по охране труда «Безопасность труда в Сургуте - 2015», городской конкурс детского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 xml:space="preserve"> рисунка «Охрана труда глазами детей», а также интеллектуальный конкурс-викторина </w:t>
      </w:r>
      <w:r w:rsidRPr="008B7554">
        <w:rPr>
          <w:rFonts w:ascii="Times New Roman" w:hAnsi="Times New Roman" w:cs="Times New Roman"/>
          <w:sz w:val="28"/>
          <w:szCs w:val="28"/>
        </w:rPr>
        <w:t>«Практика применения СИЗ»,</w:t>
      </w:r>
      <w:r w:rsidRPr="000F55A5">
        <w:rPr>
          <w:rFonts w:ascii="Times New Roman" w:hAnsi="Times New Roman" w:cs="Times New Roman"/>
          <w:sz w:val="28"/>
          <w:szCs w:val="28"/>
        </w:rPr>
        <w:t xml:space="preserve"> проведенного в рамках тематического семинара-совещания по вопросам безопасности труда при работе на высоте.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ab/>
        <w:t xml:space="preserve">4. Победители городского смотра-конкурса «Лучший специалист по охране труда – 2015» (3 человека)  приняли участие в окружном этапе конкурса.  Инженер по охране труда 1 категории Управления по эксплуатации зданий и сооружений  ООО «Газпром </w:t>
      </w:r>
      <w:proofErr w:type="spellStart"/>
      <w:r w:rsidRPr="000F55A5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0F55A5">
        <w:rPr>
          <w:rFonts w:ascii="Times New Roman" w:hAnsi="Times New Roman" w:cs="Times New Roman"/>
          <w:sz w:val="28"/>
          <w:szCs w:val="28"/>
        </w:rPr>
        <w:t xml:space="preserve"> Сургут» публичного акционерного общества  «Газпром» стал призером конкурса в дополнительной номинации «За творческий подход и высокий профессионализм в области охраны труда».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ab/>
        <w:t>5. Организовано совместно с ЗАО «Пермь-Восток-Сервис», компанией «</w:t>
      </w:r>
      <w:proofErr w:type="spellStart"/>
      <w:r w:rsidRPr="000F55A5">
        <w:rPr>
          <w:rFonts w:ascii="Times New Roman" w:hAnsi="Times New Roman" w:cs="Times New Roman"/>
          <w:sz w:val="28"/>
          <w:szCs w:val="28"/>
        </w:rPr>
        <w:t>Honeywell</w:t>
      </w:r>
      <w:proofErr w:type="spellEnd"/>
      <w:r w:rsidRPr="000F55A5">
        <w:rPr>
          <w:rFonts w:ascii="Times New Roman" w:hAnsi="Times New Roman" w:cs="Times New Roman"/>
          <w:sz w:val="28"/>
          <w:szCs w:val="28"/>
        </w:rPr>
        <w:t xml:space="preserve"> Россия», компанией «ЗМ» 7 выставок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55A5">
        <w:rPr>
          <w:rFonts w:ascii="Times New Roman" w:hAnsi="Times New Roman" w:cs="Times New Roman"/>
          <w:sz w:val="28"/>
          <w:szCs w:val="28"/>
        </w:rPr>
        <w:t>экспозици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55A5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защиты, а также смывающих и обезвреживающих сре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>емонстрацией  их  эксплуатационных свойств; 1 выставка детского рисунка «Охрана труда глазами детей».  Мероприятия проводились в рамках семинаров-совещаний по вопросам охраны труда.</w:t>
      </w:r>
    </w:p>
    <w:p w:rsidR="009058B0" w:rsidRPr="000F55A5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6. Для организации работы отдела, рационального и своевременного использования запланированных финансовых сре</w:t>
      </w:r>
      <w:proofErr w:type="gramStart"/>
      <w:r w:rsidRPr="000F55A5">
        <w:rPr>
          <w:rFonts w:cs="Times New Roman"/>
          <w:sz w:val="28"/>
          <w:szCs w:val="28"/>
        </w:rPr>
        <w:t>дств дл</w:t>
      </w:r>
      <w:proofErr w:type="gramEnd"/>
      <w:r w:rsidRPr="000F55A5">
        <w:rPr>
          <w:rFonts w:cs="Times New Roman"/>
          <w:sz w:val="28"/>
          <w:szCs w:val="28"/>
        </w:rPr>
        <w:t xml:space="preserve">я исполнения государственных полномочий в сфере охраны труда, а также проведения городских смотров-конкурсов  в отчетном периоде было заключено 7 договоров и 5 муниципальных контрактов на оказание услуг и поставку сувенирной продукции. </w:t>
      </w:r>
      <w:r w:rsidRPr="000F55A5">
        <w:rPr>
          <w:rFonts w:cs="Times New Roman"/>
          <w:sz w:val="28"/>
          <w:szCs w:val="28"/>
        </w:rPr>
        <w:tab/>
      </w:r>
    </w:p>
    <w:p w:rsidR="009058B0" w:rsidRPr="000F55A5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Договоры и муниципальные контракты заключались согласно плану-графику размещения заказов на поставку товаров, выполнение работ, оказание услуг для обеспечения муниципальных нужд на 2015 год.</w:t>
      </w:r>
    </w:p>
    <w:p w:rsidR="004868CE" w:rsidRPr="004868CE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8CE">
        <w:rPr>
          <w:rFonts w:ascii="Times New Roman" w:hAnsi="Times New Roman" w:cs="Times New Roman"/>
          <w:i/>
          <w:sz w:val="28"/>
          <w:szCs w:val="28"/>
        </w:rPr>
        <w:tab/>
        <w:t xml:space="preserve">7. </w:t>
      </w:r>
      <w:r w:rsidR="004868CE" w:rsidRPr="004868CE">
        <w:rPr>
          <w:rFonts w:ascii="Times New Roman" w:hAnsi="Times New Roman" w:cs="Times New Roman"/>
          <w:i/>
          <w:sz w:val="28"/>
          <w:szCs w:val="28"/>
        </w:rPr>
        <w:t>Сбор и обработка информации о состоянии условий и охраны труда  у работодателей.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 xml:space="preserve">В  целях реализации переданных полномочий по государственному управлению охраной труда была продолжена работа по сбору и обработке информации о состоянии условий и охраны труда  у работодателей. 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lastRenderedPageBreak/>
        <w:t xml:space="preserve">За 1 полугодие 2015  года, информацию о состоянии условий и охраны труда </w:t>
      </w:r>
      <w:r w:rsidRPr="00BF6E9F">
        <w:rPr>
          <w:rFonts w:ascii="Times New Roman" w:hAnsi="Times New Roman" w:cs="Times New Roman"/>
          <w:sz w:val="28"/>
          <w:szCs w:val="28"/>
        </w:rPr>
        <w:t>представили  1518</w:t>
      </w:r>
      <w:r w:rsidRPr="000F55A5">
        <w:rPr>
          <w:rFonts w:ascii="Times New Roman" w:hAnsi="Times New Roman" w:cs="Times New Roman"/>
          <w:sz w:val="28"/>
          <w:szCs w:val="28"/>
        </w:rPr>
        <w:t xml:space="preserve"> работодатель города, с количеством работающих  165,6 тыс. человек.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 xml:space="preserve">В организациях, отчитавшихся в органы местного самоуправления о работе в области охраны труда, трудится </w:t>
      </w:r>
      <w:r>
        <w:rPr>
          <w:rFonts w:ascii="Times New Roman" w:hAnsi="Times New Roman" w:cs="Times New Roman"/>
          <w:sz w:val="28"/>
          <w:szCs w:val="28"/>
        </w:rPr>
        <w:t>1566</w:t>
      </w:r>
      <w:r w:rsidRPr="000F55A5">
        <w:rPr>
          <w:rFonts w:ascii="Times New Roman" w:hAnsi="Times New Roman" w:cs="Times New Roman"/>
          <w:sz w:val="28"/>
          <w:szCs w:val="28"/>
        </w:rPr>
        <w:t xml:space="preserve"> штатных специалистов по охране труда, </w:t>
      </w:r>
      <w:r w:rsidRPr="00D005B2">
        <w:rPr>
          <w:rFonts w:ascii="Times New Roman" w:hAnsi="Times New Roman" w:cs="Times New Roman"/>
          <w:sz w:val="28"/>
          <w:szCs w:val="28"/>
        </w:rPr>
        <w:t>в 44</w:t>
      </w:r>
      <w:r w:rsidRPr="000F55A5">
        <w:rPr>
          <w:rFonts w:ascii="Times New Roman" w:hAnsi="Times New Roman" w:cs="Times New Roman"/>
          <w:sz w:val="28"/>
          <w:szCs w:val="28"/>
        </w:rPr>
        <w:t xml:space="preserve"> организациях данную работу выполняют на договорной основе специалисты  организаций,  оказывающих услуги в области охраны труда, </w:t>
      </w:r>
      <w:r w:rsidRPr="00D005B2">
        <w:rPr>
          <w:rFonts w:ascii="Times New Roman" w:hAnsi="Times New Roman" w:cs="Times New Roman"/>
          <w:sz w:val="28"/>
          <w:szCs w:val="28"/>
        </w:rPr>
        <w:t>548</w:t>
      </w:r>
      <w:r w:rsidRPr="000F55A5">
        <w:rPr>
          <w:rFonts w:ascii="Times New Roman" w:hAnsi="Times New Roman" w:cs="Times New Roman"/>
          <w:sz w:val="28"/>
          <w:szCs w:val="28"/>
        </w:rPr>
        <w:t xml:space="preserve"> человек выполняют работу по охране труда в рамках внутреннего совместительства. В 1 полугодии 2015 года, в отчитавшихся организациях было затрачено на мероприятия по охране труда 1229350,6 тыс. руб., что составляет  в расчете на одного работника 7,42 тыс. руб.  </w:t>
      </w:r>
    </w:p>
    <w:p w:rsidR="009058B0" w:rsidRPr="000F55A5" w:rsidRDefault="009058B0" w:rsidP="009058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68CE">
        <w:rPr>
          <w:rFonts w:ascii="Times New Roman" w:hAnsi="Times New Roman" w:cs="Times New Roman"/>
          <w:sz w:val="28"/>
          <w:szCs w:val="28"/>
        </w:rPr>
        <w:t>Информация о состоянии условий и охраны тр</w:t>
      </w:r>
      <w:r w:rsidR="004868CE" w:rsidRPr="004868CE">
        <w:rPr>
          <w:rFonts w:ascii="Times New Roman" w:hAnsi="Times New Roman" w:cs="Times New Roman"/>
          <w:sz w:val="28"/>
          <w:szCs w:val="28"/>
        </w:rPr>
        <w:t>уда у работодателей вносится</w:t>
      </w:r>
      <w:r w:rsidRPr="004868CE">
        <w:rPr>
          <w:rFonts w:ascii="Times New Roman" w:hAnsi="Times New Roman" w:cs="Times New Roman"/>
          <w:sz w:val="28"/>
          <w:szCs w:val="28"/>
        </w:rPr>
        <w:t xml:space="preserve"> специалистами управления</w:t>
      </w:r>
      <w:r w:rsidR="004868CE" w:rsidRPr="004868CE">
        <w:rPr>
          <w:rFonts w:ascii="Times New Roman" w:hAnsi="Times New Roman" w:cs="Times New Roman"/>
          <w:sz w:val="28"/>
          <w:szCs w:val="28"/>
        </w:rPr>
        <w:t xml:space="preserve"> в </w:t>
      </w:r>
      <w:r w:rsidRPr="004868CE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(АИС) «Состоян</w:t>
      </w:r>
      <w:r w:rsidR="004868CE" w:rsidRPr="004868CE">
        <w:rPr>
          <w:rFonts w:ascii="Times New Roman" w:hAnsi="Times New Roman" w:cs="Times New Roman"/>
          <w:sz w:val="28"/>
          <w:szCs w:val="28"/>
        </w:rPr>
        <w:t xml:space="preserve">ие условий и охраны труда </w:t>
      </w:r>
      <w:proofErr w:type="gramStart"/>
      <w:r w:rsidR="004868CE" w:rsidRPr="004868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68CE" w:rsidRPr="00486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68C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4868CE">
        <w:rPr>
          <w:rFonts w:ascii="Times New Roman" w:hAnsi="Times New Roman" w:cs="Times New Roman"/>
          <w:sz w:val="28"/>
          <w:szCs w:val="28"/>
        </w:rPr>
        <w:t xml:space="preserve"> автономном округе – Югре».</w:t>
      </w:r>
    </w:p>
    <w:p w:rsidR="009058B0" w:rsidRPr="000F55A5" w:rsidRDefault="009058B0" w:rsidP="009058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Сбор  и  обработка  информации   о   состоянии   условий   и   охраны   труда  у работодателей за 2 полугодие 2015 года будет осуществляться с 20 января по 20 февраля 2016 года.</w:t>
      </w:r>
    </w:p>
    <w:p w:rsidR="009058B0" w:rsidRPr="000F55A5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В 2015 году было:</w:t>
      </w:r>
    </w:p>
    <w:p w:rsidR="009058B0" w:rsidRPr="000F55A5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- подготовлено 4 отчета</w:t>
      </w:r>
      <w:r w:rsidRPr="000F55A5">
        <w:rPr>
          <w:rFonts w:cs="Times New Roman"/>
          <w:b/>
          <w:sz w:val="28"/>
          <w:szCs w:val="28"/>
        </w:rPr>
        <w:t xml:space="preserve"> </w:t>
      </w:r>
      <w:r w:rsidRPr="000F55A5">
        <w:rPr>
          <w:rFonts w:cs="Times New Roman"/>
          <w:sz w:val="28"/>
          <w:szCs w:val="28"/>
        </w:rPr>
        <w:t xml:space="preserve">(за 2014 год и </w:t>
      </w:r>
      <w:r w:rsidRPr="000F55A5">
        <w:rPr>
          <w:rFonts w:cs="Times New Roman"/>
          <w:sz w:val="28"/>
          <w:szCs w:val="28"/>
          <w:lang w:val="en-US"/>
        </w:rPr>
        <w:t>I</w:t>
      </w:r>
      <w:r w:rsidRPr="000F55A5">
        <w:rPr>
          <w:rFonts w:cs="Times New Roman"/>
          <w:sz w:val="28"/>
          <w:szCs w:val="28"/>
        </w:rPr>
        <w:t xml:space="preserve">, </w:t>
      </w:r>
      <w:r w:rsidRPr="000F55A5">
        <w:rPr>
          <w:rFonts w:cs="Times New Roman"/>
          <w:sz w:val="28"/>
          <w:szCs w:val="28"/>
          <w:lang w:val="en-US"/>
        </w:rPr>
        <w:t>II</w:t>
      </w:r>
      <w:r w:rsidRPr="000F55A5">
        <w:rPr>
          <w:rFonts w:cs="Times New Roman"/>
          <w:sz w:val="28"/>
          <w:szCs w:val="28"/>
        </w:rPr>
        <w:t xml:space="preserve">, </w:t>
      </w:r>
      <w:r w:rsidRPr="000F55A5">
        <w:rPr>
          <w:rFonts w:cs="Times New Roman"/>
          <w:sz w:val="28"/>
          <w:szCs w:val="28"/>
          <w:lang w:val="en-US"/>
        </w:rPr>
        <w:t>III</w:t>
      </w:r>
      <w:r w:rsidRPr="000F55A5">
        <w:rPr>
          <w:rFonts w:cs="Times New Roman"/>
          <w:sz w:val="28"/>
          <w:szCs w:val="28"/>
        </w:rPr>
        <w:t xml:space="preserve"> кварталы 2015 года) «О деятельности по обеспечению методического руководства работой служб охраны труда в организациях, расположенных на территории муниципального образования» с пояснительными записками к ним. Внесение сведений в АИС «Состояние усл</w:t>
      </w:r>
      <w:r w:rsidR="004868CE">
        <w:rPr>
          <w:rFonts w:cs="Times New Roman"/>
          <w:sz w:val="28"/>
          <w:szCs w:val="28"/>
        </w:rPr>
        <w:t>овий и охраны труда в Ханты - Мансийском автономном округе – Югре»</w:t>
      </w:r>
      <w:r w:rsidRPr="000F55A5">
        <w:rPr>
          <w:rFonts w:cs="Times New Roman"/>
          <w:sz w:val="28"/>
          <w:szCs w:val="28"/>
        </w:rPr>
        <w:t>;</w:t>
      </w:r>
    </w:p>
    <w:p w:rsidR="009058B0" w:rsidRPr="000F55A5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 xml:space="preserve">- проведен анализ результативности деятельности Администрации города Сургута в части реализации переданных полномочий по государственному управлению охраной труда за период с 2012 года по 2014 год в разрезе календарных годов; </w:t>
      </w:r>
    </w:p>
    <w:p w:rsidR="009058B0" w:rsidRPr="000F55A5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- составлена, обоснована и учтена предварительная смета расходов субвенций на осуществление государственных полномочий по управлению охраной труда на 2016 – 2030 годы для реализации программных мероприятий, запланированных в рамках методического руководства работой служб охраны труда.</w:t>
      </w:r>
    </w:p>
    <w:p w:rsidR="004868CE" w:rsidRPr="004868CE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8CE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4868CE" w:rsidRPr="004868CE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«Улучшение условий и охраны труда в городе Сургуте на 2016-2030 годы», </w:t>
      </w:r>
      <w:r w:rsidR="004868CE">
        <w:rPr>
          <w:rFonts w:ascii="Times New Roman" w:hAnsi="Times New Roman" w:cs="Times New Roman"/>
          <w:i/>
          <w:sz w:val="28"/>
          <w:szCs w:val="28"/>
        </w:rPr>
        <w:t>подпрограмма</w:t>
      </w:r>
      <w:r w:rsidR="004868CE" w:rsidRPr="004868CE">
        <w:rPr>
          <w:rFonts w:ascii="Times New Roman" w:hAnsi="Times New Roman" w:cs="Times New Roman"/>
          <w:i/>
          <w:sz w:val="28"/>
          <w:szCs w:val="28"/>
        </w:rPr>
        <w:t xml:space="preserve"> «Улучшение условий и охраны труда в городе Сургуте»</w:t>
      </w:r>
      <w:r w:rsidR="004868CE" w:rsidRPr="004868CE">
        <w:rPr>
          <w:rFonts w:ascii="Times New Roman" w:hAnsi="Times New Roman" w:cs="Times New Roman"/>
          <w:sz w:val="28"/>
          <w:szCs w:val="28"/>
        </w:rPr>
        <w:t xml:space="preserve"> </w:t>
      </w:r>
      <w:r w:rsidR="004868CE" w:rsidRPr="004868CE">
        <w:rPr>
          <w:rFonts w:ascii="Times New Roman" w:hAnsi="Times New Roman" w:cs="Times New Roman"/>
          <w:i/>
          <w:sz w:val="28"/>
          <w:szCs w:val="28"/>
        </w:rPr>
        <w:t>муниципальной программы «Создание условий для развития муниципальной политики в отдельных секторах экономики города Сургута на 2014 - 2020 годы».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Разработана и утверждена муниципальная программа «Улучшение условий и охраны труда в городе Сургуте на 2016-2030 годы» - постановление Администрации города Сургута от 11.12.2015 №8611. Администратором программы является департамент по экономической политике, соадминистраторами - структурные подразделения Администрации города и курируемые ими муниципальные организации.</w:t>
      </w:r>
      <w:r w:rsidRPr="000F55A5">
        <w:rPr>
          <w:rFonts w:ascii="Times New Roman" w:hAnsi="Times New Roman" w:cs="Times New Roman"/>
          <w:sz w:val="28"/>
          <w:szCs w:val="28"/>
        </w:rPr>
        <w:tab/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Программные мероприятия по охране труда были сформированы с учётом  предложений  соадминистраторов  программы.  В их числе  -  мероприятия по совершенствованию механизмов управления охраной труда на территории города, организационному обеспечению охраны труда, профилактике производственного травматизма и профессиональной заболеваемости. </w:t>
      </w:r>
    </w:p>
    <w:p w:rsidR="009058B0" w:rsidRPr="000F55A5" w:rsidRDefault="009058B0" w:rsidP="00905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бюджета, межбюджетных трансфертов из окружного бюджета и сре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>едприятий.</w:t>
      </w:r>
    </w:p>
    <w:p w:rsidR="009058B0" w:rsidRPr="000F55A5" w:rsidRDefault="009058B0" w:rsidP="00905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eastAsia="Calibri" w:hAnsi="Times New Roman" w:cs="Times New Roman"/>
          <w:sz w:val="28"/>
          <w:szCs w:val="28"/>
        </w:rPr>
        <w:t>Общая  сумма  затрат</w:t>
      </w:r>
      <w:r w:rsidRPr="000F55A5">
        <w:rPr>
          <w:rFonts w:ascii="Times New Roman" w:hAnsi="Times New Roman" w:cs="Times New Roman"/>
          <w:sz w:val="28"/>
          <w:szCs w:val="28"/>
        </w:rPr>
        <w:t xml:space="preserve">  </w:t>
      </w:r>
      <w:r w:rsidRPr="000F55A5">
        <w:rPr>
          <w:rFonts w:ascii="Times New Roman" w:eastAsia="Calibri" w:hAnsi="Times New Roman" w:cs="Times New Roman"/>
          <w:sz w:val="28"/>
          <w:szCs w:val="28"/>
        </w:rPr>
        <w:t xml:space="preserve">на мероприятия по охране труда в рамках программы  на период  2016 – 2030 годы  запланирована в сумме  687 392 803,8 руб., в том числе </w:t>
      </w:r>
      <w:r w:rsidRPr="000F55A5">
        <w:rPr>
          <w:rFonts w:ascii="Times New Roman" w:hAnsi="Times New Roman" w:cs="Times New Roman"/>
          <w:sz w:val="28"/>
          <w:szCs w:val="28"/>
        </w:rPr>
        <w:t xml:space="preserve"> за счет бюджетных средств – 369 108 890,5 руб.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Осуществлялась работа по реализации мероприятий подпрограммы «Улучшение условий и охраны труда в городе Сургуте» муниципальной программы «Создание условий для развития муниципальной политики в отдельных секторах экономики города Сургута на 2014 - 2020 годы».  Общая  сумма  затрат  планируемая  из   бюджета  муниципального  образования на мероприятия по охране труда в рамках подпрограммы  на  2015 год  составила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>960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 xml:space="preserve">430,0 руб. 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Всего освоено – 31046,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>26 тыс. руб., что составило 94 % от запланированных средств, в том числе: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- за счет средств местного бюджета – 11479,05 тыс. руб., исполнение составило 93 %;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- за счет средств окружного бюджета – 976,54 тыс. руб.,  исполнение составило 85 % (экономия средств по результатам электронных торгов);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ab/>
        <w:t>- за счет сре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 xml:space="preserve">едприятий –  18590,67 тыс. руб., исполнение составило 95%. </w:t>
      </w:r>
    </w:p>
    <w:p w:rsidR="004D72B9" w:rsidRPr="004D72B9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2B9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4D72B9" w:rsidRPr="004D72B9">
        <w:rPr>
          <w:rFonts w:ascii="Times New Roman" w:hAnsi="Times New Roman" w:cs="Times New Roman"/>
          <w:i/>
          <w:sz w:val="28"/>
          <w:szCs w:val="28"/>
        </w:rPr>
        <w:t>Организация работы Межведомственной  комиссии по охране труда.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В соответствии с Распоряжением  Администрации города от 05.06.2007 года № 1075 в 2015 году было организовано и проведено 2 заседания Межведомственной  комиссии по охране труда.</w:t>
      </w:r>
      <w:r w:rsidRPr="000F55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 xml:space="preserve">На заседаниях были рассмотрены вопросы о состоянии производственного травматизма в организациях  города Сургута за 2014 год, о проблемах и задачах в осуществлении надзорной деятельности в учреждениях социальной  сферы   города  Сургута, о реализации  </w:t>
      </w:r>
      <w:r w:rsidRPr="000F55A5">
        <w:rPr>
          <w:rFonts w:ascii="Times New Roman" w:hAnsi="Times New Roman" w:cs="Times New Roman"/>
          <w:bCs/>
          <w:kern w:val="36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bCs/>
          <w:kern w:val="36"/>
          <w:sz w:val="28"/>
          <w:szCs w:val="28"/>
        </w:rPr>
        <w:t>РФ от  28 декабря 2013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года</w:t>
      </w:r>
      <w:r w:rsidRPr="000F55A5">
        <w:rPr>
          <w:rFonts w:ascii="Times New Roman" w:hAnsi="Times New Roman" w:cs="Times New Roman"/>
          <w:bCs/>
          <w:kern w:val="36"/>
          <w:sz w:val="28"/>
          <w:szCs w:val="28"/>
        </w:rPr>
        <w:t xml:space="preserve">  № 426-ФЗ "О специальной оценке условий труда" на территории города, о</w:t>
      </w:r>
      <w:r w:rsidRPr="000F55A5">
        <w:rPr>
          <w:rFonts w:ascii="Times New Roman" w:hAnsi="Times New Roman" w:cs="Times New Roman"/>
          <w:sz w:val="28"/>
          <w:szCs w:val="28"/>
        </w:rPr>
        <w:t xml:space="preserve"> результатах  проведенных  городских  мероприятий по охране труда, заслушивались руководители организаций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>, допустившие случаи травматизма по причине неудовлетворительной организации производства работ.</w:t>
      </w:r>
    </w:p>
    <w:p w:rsidR="00E721ED" w:rsidRPr="00E721ED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1ED">
        <w:rPr>
          <w:rFonts w:ascii="Times New Roman" w:hAnsi="Times New Roman" w:cs="Times New Roman"/>
          <w:i/>
          <w:sz w:val="28"/>
          <w:szCs w:val="28"/>
        </w:rPr>
        <w:t xml:space="preserve">10. </w:t>
      </w:r>
      <w:proofErr w:type="gramStart"/>
      <w:r w:rsidR="00E721ED" w:rsidRPr="00E721ED">
        <w:rPr>
          <w:rFonts w:ascii="Times New Roman" w:hAnsi="Times New Roman" w:cs="Times New Roman"/>
          <w:i/>
          <w:sz w:val="28"/>
          <w:szCs w:val="28"/>
        </w:rPr>
        <w:t>Обучение по вопросам</w:t>
      </w:r>
      <w:proofErr w:type="gramEnd"/>
      <w:r w:rsidR="00E721ED" w:rsidRPr="00E721ED">
        <w:rPr>
          <w:rFonts w:ascii="Times New Roman" w:hAnsi="Times New Roman" w:cs="Times New Roman"/>
          <w:i/>
          <w:sz w:val="28"/>
          <w:szCs w:val="28"/>
        </w:rPr>
        <w:t xml:space="preserve"> охраны труда.</w:t>
      </w:r>
    </w:p>
    <w:p w:rsidR="009058B0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 xml:space="preserve">В отчетном периоде специалисты </w:t>
      </w:r>
      <w:r>
        <w:rPr>
          <w:rFonts w:ascii="Times New Roman" w:hAnsi="Times New Roman" w:cs="Times New Roman"/>
          <w:sz w:val="28"/>
          <w:szCs w:val="28"/>
        </w:rPr>
        <w:t>управления по труду</w:t>
      </w:r>
      <w:r w:rsidRPr="000F55A5">
        <w:rPr>
          <w:rFonts w:ascii="Times New Roman" w:hAnsi="Times New Roman" w:cs="Times New Roman"/>
          <w:sz w:val="28"/>
          <w:szCs w:val="28"/>
        </w:rPr>
        <w:t xml:space="preserve"> принимали участие в работе</w:t>
      </w:r>
      <w:r w:rsidR="004D72B9">
        <w:rPr>
          <w:rFonts w:ascii="Times New Roman" w:hAnsi="Times New Roman" w:cs="Times New Roman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 xml:space="preserve"> </w:t>
      </w:r>
      <w:r w:rsidR="004D72B9">
        <w:rPr>
          <w:rFonts w:ascii="Times New Roman" w:hAnsi="Times New Roman" w:cs="Times New Roman"/>
          <w:sz w:val="28"/>
          <w:szCs w:val="28"/>
        </w:rPr>
        <w:t>24</w:t>
      </w:r>
      <w:r w:rsidR="00E721ED">
        <w:rPr>
          <w:rFonts w:ascii="Times New Roman" w:hAnsi="Times New Roman" w:cs="Times New Roman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>комиссий по проверке знаний</w:t>
      </w:r>
      <w:r w:rsidRPr="000F55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 xml:space="preserve">требований охраны труда у руководителей и специалистов организаций города. Всего в  2015 году в 9-ти учебных центрах города прошли обучение и проверку знаний по охране </w:t>
      </w:r>
      <w:r w:rsidRPr="000F55A5">
        <w:rPr>
          <w:rFonts w:ascii="Times New Roman" w:hAnsi="Times New Roman" w:cs="Times New Roman"/>
          <w:sz w:val="28"/>
          <w:szCs w:val="28"/>
        </w:rPr>
        <w:lastRenderedPageBreak/>
        <w:t xml:space="preserve">труда 8432  человека. Это без учета руководителей  градообразующих предприятий, прошедших обучение и проверку знаний в учебных центрах, расположенных </w:t>
      </w:r>
      <w:r>
        <w:rPr>
          <w:rFonts w:ascii="Times New Roman" w:hAnsi="Times New Roman" w:cs="Times New Roman"/>
          <w:sz w:val="28"/>
          <w:szCs w:val="28"/>
        </w:rPr>
        <w:t>за пределами города</w:t>
      </w:r>
      <w:r w:rsidRPr="000F55A5">
        <w:rPr>
          <w:rFonts w:ascii="Times New Roman" w:hAnsi="Times New Roman" w:cs="Times New Roman"/>
          <w:sz w:val="28"/>
          <w:szCs w:val="28"/>
        </w:rPr>
        <w:t>.  В 2014 году в городских учебных центрах было обучено 7914 человек.</w:t>
      </w:r>
    </w:p>
    <w:p w:rsidR="00E721ED" w:rsidRPr="00E721ED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1ED">
        <w:rPr>
          <w:rFonts w:ascii="Times New Roman" w:hAnsi="Times New Roman" w:cs="Times New Roman"/>
          <w:i/>
          <w:sz w:val="28"/>
          <w:szCs w:val="28"/>
        </w:rPr>
        <w:t xml:space="preserve">11. </w:t>
      </w:r>
      <w:r w:rsidR="00E721ED" w:rsidRPr="00E721ED">
        <w:rPr>
          <w:rFonts w:ascii="Times New Roman" w:hAnsi="Times New Roman" w:cs="Times New Roman"/>
          <w:i/>
          <w:sz w:val="28"/>
          <w:szCs w:val="28"/>
        </w:rPr>
        <w:t>Участие в работе  комиссий по расследованию несчастных случаев на производстве.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 xml:space="preserve">  В 2015 году в организациях города произошло всего – 59 несчастных случаев, расследованных в соответствии со ст.228-230 Трудового Кодекса РФ, постановлением Министерства труда и социального развития РФ от 24.10.2002 года №73, в которых пострадало 64 человека, в том числе со смертельным исходом – 41 человек.  Из них, по итогам расследования квалифицированы, как:</w:t>
      </w:r>
    </w:p>
    <w:p w:rsidR="00E721ED" w:rsidRDefault="009058B0" w:rsidP="00E72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ab/>
      </w:r>
      <w:r w:rsidRPr="00E721ED">
        <w:rPr>
          <w:rFonts w:ascii="Times New Roman" w:hAnsi="Times New Roman" w:cs="Times New Roman"/>
          <w:sz w:val="28"/>
          <w:szCs w:val="28"/>
        </w:rPr>
        <w:t>-  производственные несчастные случаи – 31 случай, пострадало – 35 человек, в том числе со смертельным исходом – 17 чел.</w:t>
      </w:r>
    </w:p>
    <w:p w:rsidR="00E721ED" w:rsidRDefault="00E721ED" w:rsidP="00E721ED">
      <w:pPr>
        <w:spacing w:after="0" w:line="240" w:lineRule="auto"/>
        <w:ind w:firstLine="567"/>
        <w:jc w:val="both"/>
        <w:rPr>
          <w:sz w:val="28"/>
        </w:rPr>
      </w:pPr>
    </w:p>
    <w:p w:rsidR="00E721ED" w:rsidRDefault="00E721ED" w:rsidP="00E721ED">
      <w:pPr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9F8FFBF" wp14:editId="40783660">
            <wp:extent cx="6248400" cy="32956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DA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наблюдается уменьшение на 29,6% общего количества несчастных случаев на производстве, количество пострадавших  в них  уменьшилось на 30,0%, количество случаев со смертельным исходом осталось на уровне прошлого года  (2014 год  - 44 случая, пострадало – 50 человек, из них 17 чел. были травмированы смертельно);</w:t>
      </w:r>
      <w:r w:rsidRPr="000F5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ab/>
        <w:t>Основными причинами</w:t>
      </w:r>
      <w:r w:rsidRPr="000F55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>травматизма в организациях города являются: неудовлетворительная организация производства работ, нарушение правил дорожного движения, несовершенство технологического процесса, нарушение работниками трудового распорядка и дисциплины труда. Наибольшее количество несчастных случаев происходит в нефтегазодобывающей промышленности и строительстве.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-  несчастные случаи, не связанные с производством – 28 случаев,  пострадало -  29 чел., в том числе со смертельным исходом (по причине общего заболевания и по другим причинам) – 24 чел.  По сравнению с аналогичным периодом прошлого года  наблюдается  уменьшение на 20% количества несчастных случаев не связанных с производством, при этом количество случаев со смертельным исходом  уменьшилось на 25%  (2014 год - 35 случаев, пострадало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37 чел., в том числе со смертельным исходом – 32 чел.).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 xml:space="preserve"> Причины: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ab/>
        <w:t>-  20 случаев   – по причине общего заболевания;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55A5">
        <w:rPr>
          <w:rFonts w:ascii="Times New Roman" w:hAnsi="Times New Roman" w:cs="Times New Roman"/>
          <w:sz w:val="28"/>
          <w:szCs w:val="28"/>
        </w:rPr>
        <w:t>-   1 случай  –    ДТП на личном транспорте;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55A5">
        <w:rPr>
          <w:rFonts w:ascii="Times New Roman" w:hAnsi="Times New Roman" w:cs="Times New Roman"/>
          <w:sz w:val="28"/>
          <w:szCs w:val="28"/>
        </w:rPr>
        <w:t xml:space="preserve">-   7   – прочие 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ab/>
        <w:t xml:space="preserve">Несчастные случаи на производстве, квалифицированные комиссией по итогам расследования как не связанные с производством, в большей степени происходят по причине общих заболеваний.  Наиболее распространенной является смерть от заболеваний сердечно - сосудистой системы. </w:t>
      </w:r>
    </w:p>
    <w:p w:rsidR="009058B0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 xml:space="preserve">В 2015 году специалисты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F55A5">
        <w:rPr>
          <w:rFonts w:ascii="Times New Roman" w:hAnsi="Times New Roman" w:cs="Times New Roman"/>
          <w:sz w:val="28"/>
          <w:szCs w:val="28"/>
        </w:rPr>
        <w:t xml:space="preserve">  принимали  участие в мероприятиях </w:t>
      </w:r>
      <w:r>
        <w:rPr>
          <w:rFonts w:ascii="Times New Roman" w:hAnsi="Times New Roman" w:cs="Times New Roman"/>
          <w:sz w:val="28"/>
          <w:szCs w:val="28"/>
        </w:rPr>
        <w:t>регионального и международного</w:t>
      </w:r>
      <w:r w:rsidRPr="000F55A5">
        <w:rPr>
          <w:rFonts w:ascii="Times New Roman" w:hAnsi="Times New Roman" w:cs="Times New Roman"/>
          <w:sz w:val="28"/>
          <w:szCs w:val="28"/>
        </w:rPr>
        <w:t xml:space="preserve"> значения:  в мае 2015 года  -  научно – практическая конференция по вопросам охраны труда и безопасности жизнедеятельности человека «Система управления охраной труда в субъекте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Федерации» г. Ханты-Мансийск, в  декабре 2015 </w:t>
      </w:r>
      <w:r w:rsidRPr="00665CB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CB6"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CB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Международная специализированная выставка</w:t>
      </w:r>
      <w:r w:rsidRPr="00665CB6">
        <w:rPr>
          <w:rFonts w:ascii="Times New Roman" w:hAnsi="Times New Roman" w:cs="Times New Roman"/>
          <w:sz w:val="28"/>
          <w:szCs w:val="28"/>
        </w:rPr>
        <w:t xml:space="preserve"> «Бе</w:t>
      </w:r>
      <w:r>
        <w:rPr>
          <w:rFonts w:ascii="Times New Roman" w:hAnsi="Times New Roman" w:cs="Times New Roman"/>
          <w:sz w:val="28"/>
          <w:szCs w:val="28"/>
        </w:rPr>
        <w:t>зопасность и охрана труда – 2015</w:t>
      </w:r>
      <w:r w:rsidRPr="00665CB6">
        <w:rPr>
          <w:rFonts w:ascii="Times New Roman" w:hAnsi="Times New Roman" w:cs="Times New Roman"/>
          <w:sz w:val="28"/>
          <w:szCs w:val="28"/>
        </w:rPr>
        <w:t>» 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5CB6">
        <w:rPr>
          <w:rFonts w:ascii="Times New Roman" w:hAnsi="Times New Roman" w:cs="Times New Roman"/>
          <w:sz w:val="28"/>
          <w:szCs w:val="28"/>
        </w:rPr>
        <w:t xml:space="preserve"> Москв</w:t>
      </w:r>
      <w:r>
        <w:rPr>
          <w:rFonts w:ascii="Times New Roman" w:hAnsi="Times New Roman" w:cs="Times New Roman"/>
          <w:sz w:val="28"/>
          <w:szCs w:val="28"/>
        </w:rPr>
        <w:t>а, в декабре 2015 года – Конференция  «От 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труда к оценке и управлению профессиональными рисками» г. Москва</w:t>
      </w:r>
      <w:r w:rsidRPr="00665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AFF" w:rsidRPr="00391AFF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AFF">
        <w:rPr>
          <w:rFonts w:ascii="Times New Roman" w:hAnsi="Times New Roman" w:cs="Times New Roman"/>
          <w:i/>
          <w:sz w:val="28"/>
          <w:szCs w:val="28"/>
        </w:rPr>
        <w:t xml:space="preserve">13. </w:t>
      </w:r>
      <w:r w:rsidR="00391AFF" w:rsidRPr="00391AFF">
        <w:rPr>
          <w:rFonts w:ascii="Times New Roman" w:hAnsi="Times New Roman" w:cs="Times New Roman"/>
          <w:i/>
          <w:sz w:val="28"/>
          <w:szCs w:val="28"/>
        </w:rPr>
        <w:t>Организация работы со средствами массовой информации.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Были подготовлены и направлены для размещения в средствах массовой информации 230 информационных материалов по вопросам улучшения условий и охраны труда, в том числе: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-   в печатных изданиях  36  статей (информационные статьи: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«В Югре выбрали лучших специалистов по охране труда», «Охрана труда в рисунках детей», «Применение правил по охране труда при работе на высоте - очень важный и актуальный вопрос для работодателей города», «Практика и опыт муниципального образования города Сургута в части государственного управления охраной труда» и др.).</w:t>
      </w:r>
      <w:r w:rsidRPr="000F55A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color w:val="C00000"/>
          <w:sz w:val="28"/>
          <w:szCs w:val="28"/>
        </w:rPr>
        <w:tab/>
      </w:r>
      <w:proofErr w:type="gramEnd"/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ab/>
        <w:t>-  телевидение – 142  проката (интервью, информационный ролик);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ab/>
        <w:t>-  радио - 2</w:t>
      </w:r>
    </w:p>
    <w:p w:rsidR="00391AFF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ab/>
        <w:t xml:space="preserve">-  на официальном интернет-сайте Администрации города 50 информаций по вопросам методического руководства в области охраны труда.  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Печатались также  на корпоративных сайтах градообразующих предприятий ОАО «Сургутнефтегаз» (http: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 xml:space="preserve">Uwww.surgutneftegas.ru) 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 xml:space="preserve">«Газпром </w:t>
      </w:r>
      <w:proofErr w:type="spellStart"/>
      <w:r w:rsidRPr="000F55A5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0F55A5">
        <w:rPr>
          <w:rFonts w:ascii="Times New Roman" w:hAnsi="Times New Roman" w:cs="Times New Roman"/>
          <w:sz w:val="28"/>
          <w:szCs w:val="28"/>
        </w:rPr>
        <w:t xml:space="preserve"> Сургут» (http:Usurgut-t</w:t>
      </w:r>
      <w:proofErr w:type="gramStart"/>
      <w:r w:rsidRPr="000F55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55A5">
        <w:rPr>
          <w:rFonts w:ascii="Times New Roman" w:hAnsi="Times New Roman" w:cs="Times New Roman"/>
          <w:sz w:val="28"/>
          <w:szCs w:val="28"/>
        </w:rPr>
        <w:t>.gаzргоm.ru/ргеss/jоurпаl), в том числе, статьи информационного характера, объявления, нормативные правовые акты по вопросам охраны труда и деятельности в сфере охраны труда Администрации города Сургута.</w:t>
      </w:r>
    </w:p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B2">
        <w:rPr>
          <w:rFonts w:ascii="Times New Roman" w:hAnsi="Times New Roman" w:cs="Times New Roman"/>
          <w:sz w:val="28"/>
          <w:szCs w:val="28"/>
        </w:rPr>
        <w:lastRenderedPageBreak/>
        <w:t>14,15.</w:t>
      </w:r>
      <w:r w:rsidRPr="000F55A5">
        <w:rPr>
          <w:rFonts w:ascii="Times New Roman" w:hAnsi="Times New Roman" w:cs="Times New Roman"/>
          <w:sz w:val="28"/>
          <w:szCs w:val="28"/>
        </w:rPr>
        <w:t xml:space="preserve"> Осуществлялись консультации работодателей и специалистов по вопросам применения законодательства об охране труда как по телефону – свыше 5000 консультаций, так и при личном посещении организаций по приглашению работодателей.   В 2015 году специалисты отдела охраны труда  посетили  52 муниципальных учреждения;  по итогам посещений были оформлены справки и разработаны методические рекомендации по устранению выявленных несоответствий требованиям законодательства об охране труда. В их числе  – отсутствие положения об организации работы по охране труда, не проведение специальной оценки условий труда, не обеспечение работников средствами индивидуальной защиты в соответствии с требованиями и нормами охраны труда и др.</w:t>
      </w:r>
      <w:r w:rsidRPr="000F55A5">
        <w:rPr>
          <w:rFonts w:ascii="Times New Roman" w:hAnsi="Times New Roman" w:cs="Times New Roman"/>
          <w:sz w:val="28"/>
          <w:szCs w:val="28"/>
        </w:rPr>
        <w:tab/>
      </w:r>
    </w:p>
    <w:p w:rsidR="00391AFF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391AFF">
        <w:rPr>
          <w:rFonts w:cs="Times New Roman"/>
          <w:i/>
          <w:sz w:val="28"/>
          <w:szCs w:val="28"/>
        </w:rPr>
        <w:t xml:space="preserve">16.  </w:t>
      </w:r>
      <w:r w:rsidR="00391AFF" w:rsidRPr="00391AFF">
        <w:rPr>
          <w:rFonts w:cs="Times New Roman"/>
          <w:i/>
          <w:sz w:val="28"/>
          <w:szCs w:val="28"/>
        </w:rPr>
        <w:t>Разработка муниципальных правовых актов по вопросам охраны труда.</w:t>
      </w:r>
    </w:p>
    <w:p w:rsidR="009058B0" w:rsidRPr="000F55A5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В 2015 году осуществлялась разработка и принятие муниципальных правовых актов по вопросам охраны труда:</w:t>
      </w:r>
    </w:p>
    <w:p w:rsidR="009058B0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- постановление Администрации города от</w:t>
      </w:r>
      <w:r>
        <w:rPr>
          <w:rFonts w:cs="Times New Roman"/>
          <w:sz w:val="28"/>
          <w:szCs w:val="28"/>
        </w:rPr>
        <w:t xml:space="preserve"> </w:t>
      </w:r>
      <w:r w:rsidRPr="000F55A5">
        <w:rPr>
          <w:rFonts w:cs="Times New Roman"/>
          <w:sz w:val="28"/>
          <w:szCs w:val="28"/>
        </w:rPr>
        <w:t xml:space="preserve"> 24.02.2015 №1223 «О проведении городского смотра-конкурса «Лучший специалист по охране труда – 2015 и поручении особо важного и сложного задания»;</w:t>
      </w:r>
    </w:p>
    <w:p w:rsidR="009058B0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- постановлени</w:t>
      </w:r>
      <w:r>
        <w:rPr>
          <w:rFonts w:cs="Times New Roman"/>
          <w:sz w:val="28"/>
          <w:szCs w:val="28"/>
        </w:rPr>
        <w:t>е</w:t>
      </w:r>
      <w:r w:rsidRPr="000F55A5">
        <w:rPr>
          <w:rFonts w:cs="Times New Roman"/>
          <w:sz w:val="28"/>
          <w:szCs w:val="28"/>
        </w:rPr>
        <w:t xml:space="preserve"> Администрации города от</w:t>
      </w:r>
      <w:r>
        <w:rPr>
          <w:rFonts w:cs="Times New Roman"/>
          <w:sz w:val="28"/>
          <w:szCs w:val="28"/>
        </w:rPr>
        <w:t xml:space="preserve"> </w:t>
      </w:r>
      <w:r w:rsidRPr="000F55A5">
        <w:rPr>
          <w:rFonts w:cs="Times New Roman"/>
          <w:sz w:val="28"/>
          <w:szCs w:val="28"/>
        </w:rPr>
        <w:t xml:space="preserve"> 20.03.2015 №1866 «О проведении  городского  месячника по охране труда  «Безопасность труда в Сургуте – 2015»;</w:t>
      </w:r>
    </w:p>
    <w:p w:rsidR="009058B0" w:rsidRPr="000F55A5" w:rsidRDefault="009058B0" w:rsidP="00905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от 01.06.2015 № 3640  «О </w:t>
      </w:r>
      <w:r w:rsidRPr="000F55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проведении   городского </w:t>
      </w:r>
      <w:r w:rsidRPr="000F55A5">
        <w:rPr>
          <w:rFonts w:ascii="Times New Roman" w:hAnsi="Times New Roman" w:cs="Times New Roman"/>
          <w:color w:val="000000"/>
          <w:sz w:val="28"/>
          <w:szCs w:val="28"/>
        </w:rPr>
        <w:t>конкурса  детского  рисунка «Охрана труда глазами детей»;</w:t>
      </w:r>
    </w:p>
    <w:p w:rsidR="009058B0" w:rsidRPr="000F55A5" w:rsidRDefault="009058B0" w:rsidP="009058B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F55A5">
        <w:rPr>
          <w:rFonts w:ascii="Times New Roman" w:hAnsi="Times New Roman" w:cs="Times New Roman"/>
          <w:sz w:val="28"/>
          <w:szCs w:val="28"/>
        </w:rPr>
        <w:t>распоряжение Администрации города от 26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0F55A5">
        <w:rPr>
          <w:rFonts w:ascii="Times New Roman" w:hAnsi="Times New Roman" w:cs="Times New Roman"/>
          <w:sz w:val="28"/>
          <w:szCs w:val="28"/>
        </w:rPr>
        <w:t xml:space="preserve">2015 № 1662 </w:t>
      </w:r>
      <w:r w:rsidRPr="000F55A5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изменения в распоряжение администрации города от 23.09.2014 </w:t>
      </w:r>
      <w:r w:rsidRPr="000F55A5">
        <w:rPr>
          <w:rFonts w:ascii="Times New Roman" w:hAnsi="Times New Roman" w:cs="Times New Roman"/>
          <w:sz w:val="28"/>
          <w:szCs w:val="28"/>
        </w:rPr>
        <w:br/>
        <w:t>№ 2924 «О проведении специальной оценки условий труда в структурных подразделениях Администрации города в 2015 году»;</w:t>
      </w:r>
    </w:p>
    <w:p w:rsidR="009058B0" w:rsidRPr="000F55A5" w:rsidRDefault="009058B0" w:rsidP="009058B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-  распоряжение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0F55A5">
        <w:rPr>
          <w:rFonts w:ascii="Times New Roman" w:hAnsi="Times New Roman" w:cs="Times New Roman"/>
          <w:sz w:val="28"/>
          <w:szCs w:val="28"/>
        </w:rPr>
        <w:t>2015 № 1778 «О проведении специальной оценки условий труда в структурных подразделениях Администрации города в 2016 году»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58B0" w:rsidRPr="000F55A5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-  распоряжение  Администрации города от 28.08.2015 №2139 «О разработке муниципальной программы «Улучшение условий и охраны труда в городе Сургуте на 2016-2030 годы»;</w:t>
      </w:r>
    </w:p>
    <w:p w:rsidR="009058B0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- постановление Главы города от 15.09.2015 №101 «О назначении публичных слушаний»;</w:t>
      </w:r>
      <w:r w:rsidRPr="0086624B">
        <w:rPr>
          <w:rFonts w:cs="Times New Roman"/>
          <w:sz w:val="28"/>
          <w:szCs w:val="28"/>
        </w:rPr>
        <w:t xml:space="preserve"> </w:t>
      </w:r>
    </w:p>
    <w:p w:rsidR="009058B0" w:rsidRPr="000F55A5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- распоряжение Администрации города от 03.11.2015 № 2620 «О внесении изменения в распоряжение Администрации города от 28.08.2015 №2139 «О разработке муниципальной программы «Улучшение условий и охраны труда в городе Сургуте на 2016-2030 годы»;</w:t>
      </w:r>
    </w:p>
    <w:p w:rsidR="009058B0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- постановлени</w:t>
      </w:r>
      <w:r>
        <w:rPr>
          <w:rFonts w:cs="Times New Roman"/>
          <w:sz w:val="28"/>
          <w:szCs w:val="28"/>
        </w:rPr>
        <w:t>е</w:t>
      </w:r>
      <w:r w:rsidRPr="000F55A5">
        <w:rPr>
          <w:rFonts w:cs="Times New Roman"/>
          <w:sz w:val="28"/>
          <w:szCs w:val="28"/>
        </w:rPr>
        <w:t xml:space="preserve"> Администрации города от 11.12.2015 №8611 «Об утверждении муниципальной программы «Улучшение условий и охраны труда  в го</w:t>
      </w:r>
      <w:r w:rsidR="00391AFF">
        <w:rPr>
          <w:rFonts w:cs="Times New Roman"/>
          <w:sz w:val="28"/>
          <w:szCs w:val="28"/>
        </w:rPr>
        <w:t>роде Сургуте на 2016-2030 годы».</w:t>
      </w:r>
    </w:p>
    <w:p w:rsidR="00391AFF" w:rsidRPr="00391AFF" w:rsidRDefault="00391AFF" w:rsidP="009058B0">
      <w:pPr>
        <w:pStyle w:val="a4"/>
        <w:ind w:left="0" w:firstLine="567"/>
        <w:jc w:val="both"/>
        <w:rPr>
          <w:rFonts w:cs="Times New Roman"/>
          <w:i/>
          <w:sz w:val="28"/>
          <w:szCs w:val="28"/>
        </w:rPr>
      </w:pPr>
      <w:r w:rsidRPr="00391AFF">
        <w:rPr>
          <w:rFonts w:cs="Times New Roman"/>
          <w:i/>
          <w:sz w:val="28"/>
          <w:szCs w:val="28"/>
        </w:rPr>
        <w:t>17. Работа с гражданами и юридическими лицами.</w:t>
      </w:r>
    </w:p>
    <w:p w:rsidR="009058B0" w:rsidRPr="000F55A5" w:rsidRDefault="009058B0" w:rsidP="009058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5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Осуществлялась работа по подготовке ответов на обращения граждан и юридических лиц – 6 обращений (МКУ «Сургутский спасательный центр», департамент финансов Администрации города, департамент культуры молодежной политики и спорта Администрации города, </w:t>
      </w:r>
      <w:r w:rsidRPr="00391AFF">
        <w:rPr>
          <w:rStyle w:val="a5"/>
          <w:rFonts w:ascii="Times New Roman" w:hAnsi="Times New Roman" w:cs="Times New Roman"/>
          <w:b w:val="0"/>
          <w:sz w:val="28"/>
          <w:szCs w:val="28"/>
        </w:rPr>
        <w:t>МБУ ИКЦ «Старый Сургут»</w:t>
      </w:r>
      <w:r w:rsidRPr="000F55A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F55A5">
        <w:rPr>
          <w:rFonts w:ascii="Times New Roman" w:hAnsi="Times New Roman" w:cs="Times New Roman"/>
          <w:color w:val="000000"/>
          <w:sz w:val="28"/>
          <w:szCs w:val="28"/>
        </w:rPr>
        <w:t>по вопросам специальной оценки условий труда, проведения медицинских осмотров работников, выдачи спец. одежды и других средств индивидуальной защиты и др.).</w:t>
      </w:r>
      <w:r w:rsidRPr="000F55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55A5">
        <w:rPr>
          <w:rFonts w:ascii="Times New Roman" w:hAnsi="Times New Roman" w:cs="Times New Roman"/>
          <w:sz w:val="28"/>
          <w:szCs w:val="28"/>
        </w:rPr>
        <w:tab/>
      </w:r>
      <w:bookmarkStart w:id="1" w:name="sub_5"/>
      <w:proofErr w:type="gramEnd"/>
    </w:p>
    <w:bookmarkEnd w:id="1"/>
    <w:p w:rsidR="009058B0" w:rsidRPr="000F55A5" w:rsidRDefault="009058B0" w:rsidP="0090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5A5">
        <w:rPr>
          <w:rFonts w:ascii="Times New Roman" w:hAnsi="Times New Roman" w:cs="Times New Roman"/>
          <w:sz w:val="28"/>
          <w:szCs w:val="28"/>
        </w:rPr>
        <w:t>Ежеквартально велась работа по сбору и обработке информации о внедрении передового опыта в организациях города, отчёты   были направлены  в Департамент труда и занятости населения ХМАО-Югры.</w:t>
      </w:r>
    </w:p>
    <w:p w:rsidR="009058B0" w:rsidRPr="000F55A5" w:rsidRDefault="009058B0" w:rsidP="009058B0">
      <w:pPr>
        <w:pStyle w:val="a4"/>
        <w:ind w:left="0" w:firstLine="567"/>
        <w:jc w:val="both"/>
        <w:rPr>
          <w:rFonts w:cs="Times New Roman"/>
          <w:sz w:val="28"/>
          <w:szCs w:val="28"/>
        </w:rPr>
      </w:pPr>
      <w:r w:rsidRPr="000F55A5">
        <w:rPr>
          <w:rFonts w:cs="Times New Roman"/>
          <w:sz w:val="28"/>
          <w:szCs w:val="28"/>
        </w:rPr>
        <w:t>По мере необходимости в течение года велась работа по своевременному обновлению информации и сведений, размещенных на официальном интернет-сайте Администрации города Сургута (страница управления по труду), а также  своевременное заполнение стенда «Информация управления по труду» информационными, справочными, методическими материалами по направлению «Охрана труда».</w:t>
      </w:r>
    </w:p>
    <w:p w:rsidR="009058B0" w:rsidRPr="005F758F" w:rsidRDefault="009058B0" w:rsidP="00905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758F">
        <w:rPr>
          <w:rFonts w:ascii="Times New Roman" w:hAnsi="Times New Roman" w:cs="Times New Roman"/>
          <w:sz w:val="28"/>
          <w:szCs w:val="28"/>
        </w:rPr>
        <w:t>оложительн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F758F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7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показателей, характеризующих состояние условий и охраны труда в организациях</w:t>
      </w:r>
      <w:r w:rsidRPr="005F758F">
        <w:rPr>
          <w:rFonts w:ascii="Times New Roman" w:hAnsi="Times New Roman" w:cs="Times New Roman"/>
          <w:sz w:val="28"/>
          <w:szCs w:val="28"/>
        </w:rPr>
        <w:t xml:space="preserve">,  позволяет убедиться в правильности выбранного направления взаимодействия с работодателями, необходимости и </w:t>
      </w:r>
      <w:proofErr w:type="gramStart"/>
      <w:r w:rsidRPr="005F758F">
        <w:rPr>
          <w:rFonts w:ascii="Times New Roman" w:hAnsi="Times New Roman" w:cs="Times New Roman"/>
          <w:sz w:val="28"/>
          <w:szCs w:val="28"/>
        </w:rPr>
        <w:t>значимости</w:t>
      </w:r>
      <w:proofErr w:type="gramEnd"/>
      <w:r w:rsidRPr="005F758F">
        <w:rPr>
          <w:rFonts w:ascii="Times New Roman" w:hAnsi="Times New Roman" w:cs="Times New Roman"/>
          <w:sz w:val="28"/>
          <w:szCs w:val="28"/>
        </w:rPr>
        <w:t xml:space="preserve"> проводимых департаментом по экономической политике совместных мероприятий в сфере охраны труда, направленных, прежде всего, на создание политики по охране труда, определяющей принципы, цели и задачи, ее развитие и как следствие повышение культуры охраны труда, как в городских </w:t>
      </w:r>
      <w:proofErr w:type="gramStart"/>
      <w:r w:rsidRPr="005F758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F758F">
        <w:rPr>
          <w:rFonts w:ascii="Times New Roman" w:hAnsi="Times New Roman" w:cs="Times New Roman"/>
          <w:sz w:val="28"/>
          <w:szCs w:val="28"/>
        </w:rPr>
        <w:t>, так и, в  целом, в муниципальном образовании.</w:t>
      </w:r>
    </w:p>
    <w:p w:rsidR="009058B0" w:rsidRPr="005E7440" w:rsidRDefault="009058B0" w:rsidP="00905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4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7440">
        <w:rPr>
          <w:rFonts w:ascii="Times New Roman" w:hAnsi="Times New Roman" w:cs="Times New Roman"/>
          <w:sz w:val="28"/>
          <w:szCs w:val="28"/>
        </w:rPr>
        <w:t xml:space="preserve"> году работа по </w:t>
      </w:r>
      <w:r w:rsidR="00391AFF">
        <w:rPr>
          <w:rFonts w:ascii="Times New Roman" w:hAnsi="Times New Roman" w:cs="Times New Roman"/>
          <w:sz w:val="28"/>
          <w:szCs w:val="28"/>
        </w:rPr>
        <w:t>пропаганде</w:t>
      </w:r>
      <w:r>
        <w:rPr>
          <w:rFonts w:ascii="Times New Roman" w:hAnsi="Times New Roman" w:cs="Times New Roman"/>
          <w:sz w:val="28"/>
          <w:szCs w:val="28"/>
        </w:rPr>
        <w:t xml:space="preserve"> охраны труда и </w:t>
      </w:r>
      <w:r w:rsidRPr="005E7440">
        <w:rPr>
          <w:rFonts w:ascii="Times New Roman" w:hAnsi="Times New Roman" w:cs="Times New Roman"/>
          <w:sz w:val="28"/>
          <w:szCs w:val="28"/>
        </w:rPr>
        <w:t>профилактике производственного травматизма и профессиональной заболеваемости будет продолжена.</w:t>
      </w:r>
      <w:r w:rsidRPr="005E7440">
        <w:rPr>
          <w:rFonts w:ascii="Times New Roman" w:hAnsi="Times New Roman" w:cs="Times New Roman"/>
          <w:sz w:val="28"/>
          <w:szCs w:val="28"/>
        </w:rPr>
        <w:tab/>
      </w:r>
    </w:p>
    <w:p w:rsidR="009058B0" w:rsidRPr="005E7440" w:rsidRDefault="009058B0" w:rsidP="00905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F0C" w:rsidRDefault="00424F0C"/>
    <w:sectPr w:rsidR="0042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B0"/>
    <w:rsid w:val="00041427"/>
    <w:rsid w:val="0006346F"/>
    <w:rsid w:val="00093448"/>
    <w:rsid w:val="000B0A11"/>
    <w:rsid w:val="000D522D"/>
    <w:rsid w:val="00111986"/>
    <w:rsid w:val="00122FEB"/>
    <w:rsid w:val="00124FE4"/>
    <w:rsid w:val="0014238A"/>
    <w:rsid w:val="00194470"/>
    <w:rsid w:val="001D57F3"/>
    <w:rsid w:val="002023EF"/>
    <w:rsid w:val="00207080"/>
    <w:rsid w:val="00233B8A"/>
    <w:rsid w:val="00264EE1"/>
    <w:rsid w:val="00281739"/>
    <w:rsid w:val="002A19E8"/>
    <w:rsid w:val="002F4DFD"/>
    <w:rsid w:val="0032330F"/>
    <w:rsid w:val="0035788F"/>
    <w:rsid w:val="00391AFF"/>
    <w:rsid w:val="00397ADB"/>
    <w:rsid w:val="003A27BF"/>
    <w:rsid w:val="003A4D34"/>
    <w:rsid w:val="003B3F4E"/>
    <w:rsid w:val="00424F0C"/>
    <w:rsid w:val="004416FC"/>
    <w:rsid w:val="0044176B"/>
    <w:rsid w:val="0047562A"/>
    <w:rsid w:val="004868CE"/>
    <w:rsid w:val="004D72B9"/>
    <w:rsid w:val="00515594"/>
    <w:rsid w:val="00573E76"/>
    <w:rsid w:val="00594242"/>
    <w:rsid w:val="005A2671"/>
    <w:rsid w:val="005A658B"/>
    <w:rsid w:val="005B090F"/>
    <w:rsid w:val="005D06AF"/>
    <w:rsid w:val="005E4564"/>
    <w:rsid w:val="005E5BCF"/>
    <w:rsid w:val="005F6FE6"/>
    <w:rsid w:val="006812B4"/>
    <w:rsid w:val="0069041C"/>
    <w:rsid w:val="0069501E"/>
    <w:rsid w:val="006C242E"/>
    <w:rsid w:val="006E54F3"/>
    <w:rsid w:val="00711277"/>
    <w:rsid w:val="007D1406"/>
    <w:rsid w:val="007D66AD"/>
    <w:rsid w:val="007F6E48"/>
    <w:rsid w:val="008157EE"/>
    <w:rsid w:val="00830662"/>
    <w:rsid w:val="00832888"/>
    <w:rsid w:val="008475CB"/>
    <w:rsid w:val="00853836"/>
    <w:rsid w:val="00897946"/>
    <w:rsid w:val="008A5792"/>
    <w:rsid w:val="008D2888"/>
    <w:rsid w:val="008E1232"/>
    <w:rsid w:val="008E2590"/>
    <w:rsid w:val="009058B0"/>
    <w:rsid w:val="0099588F"/>
    <w:rsid w:val="009A1F97"/>
    <w:rsid w:val="009B556A"/>
    <w:rsid w:val="00A204F6"/>
    <w:rsid w:val="00A22FAD"/>
    <w:rsid w:val="00A37346"/>
    <w:rsid w:val="00AA2EC5"/>
    <w:rsid w:val="00AB2FDC"/>
    <w:rsid w:val="00B175BD"/>
    <w:rsid w:val="00BB3D93"/>
    <w:rsid w:val="00C4643E"/>
    <w:rsid w:val="00C507B3"/>
    <w:rsid w:val="00C55401"/>
    <w:rsid w:val="00C86461"/>
    <w:rsid w:val="00C951BC"/>
    <w:rsid w:val="00D01B32"/>
    <w:rsid w:val="00D05B64"/>
    <w:rsid w:val="00D26DC2"/>
    <w:rsid w:val="00D521E1"/>
    <w:rsid w:val="00D94A51"/>
    <w:rsid w:val="00DB4CC9"/>
    <w:rsid w:val="00DC5E69"/>
    <w:rsid w:val="00E17F80"/>
    <w:rsid w:val="00E54F9D"/>
    <w:rsid w:val="00E66420"/>
    <w:rsid w:val="00E721ED"/>
    <w:rsid w:val="00E73B9A"/>
    <w:rsid w:val="00E75283"/>
    <w:rsid w:val="00E81176"/>
    <w:rsid w:val="00EA54BC"/>
    <w:rsid w:val="00EA7761"/>
    <w:rsid w:val="00EB12FB"/>
    <w:rsid w:val="00F54169"/>
    <w:rsid w:val="00F55352"/>
    <w:rsid w:val="00FB647A"/>
    <w:rsid w:val="00FB6A97"/>
    <w:rsid w:val="00FC36EF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B0"/>
  </w:style>
  <w:style w:type="paragraph" w:styleId="1">
    <w:name w:val="heading 1"/>
    <w:basedOn w:val="a"/>
    <w:next w:val="a"/>
    <w:link w:val="10"/>
    <w:uiPriority w:val="99"/>
    <w:qFormat/>
    <w:rsid w:val="006812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B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812B4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6812B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058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1ED"/>
    <w:rPr>
      <w:rFonts w:ascii="Tahoma" w:hAnsi="Tahoma" w:cs="Tahoma"/>
      <w:sz w:val="16"/>
      <w:szCs w:val="16"/>
    </w:rPr>
  </w:style>
  <w:style w:type="paragraph" w:customStyle="1" w:styleId="a8">
    <w:name w:val="Заголовок статьи"/>
    <w:basedOn w:val="a"/>
    <w:next w:val="a"/>
    <w:rsid w:val="0071127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B0"/>
  </w:style>
  <w:style w:type="paragraph" w:styleId="1">
    <w:name w:val="heading 1"/>
    <w:basedOn w:val="a"/>
    <w:next w:val="a"/>
    <w:link w:val="10"/>
    <w:uiPriority w:val="99"/>
    <w:qFormat/>
    <w:rsid w:val="006812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B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812B4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6812B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058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1ED"/>
    <w:rPr>
      <w:rFonts w:ascii="Tahoma" w:hAnsi="Tahoma" w:cs="Tahoma"/>
      <w:sz w:val="16"/>
      <w:szCs w:val="16"/>
    </w:rPr>
  </w:style>
  <w:style w:type="paragraph" w:customStyle="1" w:styleId="a8">
    <w:name w:val="Заголовок статьи"/>
    <w:basedOn w:val="a"/>
    <w:next w:val="a"/>
    <w:rsid w:val="0071127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90"/>
      <c:rotY val="8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prst="angle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prst="angle"/>
        </a:sp3d>
      </c:spPr>
    </c:backWall>
    <c:plotArea>
      <c:layout>
        <c:manualLayout>
          <c:layoutTarget val="inner"/>
          <c:xMode val="edge"/>
          <c:yMode val="edge"/>
          <c:x val="5.2674444657832407E-2"/>
          <c:y val="4.2784276242926279E-2"/>
          <c:w val="0.68687936111644576"/>
          <c:h val="0.846361415805683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'Нс 2010-2015'!$A$9</c:f>
              <c:strCache>
                <c:ptCount val="1"/>
                <c:pt idx="0">
                  <c:v>Всего несчастных случаев,      из них:</c:v>
                </c:pt>
              </c:strCache>
            </c:strRef>
          </c:tx>
          <c:spPr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87464387464387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2B-441A-BB92-023F76CDE622}"/>
                </c:ext>
              </c:extLst>
            </c:dLbl>
            <c:dLbl>
              <c:idx val="1"/>
              <c:layout>
                <c:manualLayout>
                  <c:x val="3.8746438746438745E-2"/>
                  <c:y val="-1.754385964912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2B-441A-BB92-023F76CDE622}"/>
                </c:ext>
              </c:extLst>
            </c:dLbl>
            <c:dLbl>
              <c:idx val="2"/>
              <c:layout>
                <c:manualLayout>
                  <c:x val="4.7863247863247867E-2"/>
                  <c:y val="-1.3157894736842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2B-441A-BB92-023F76CDE622}"/>
                </c:ext>
              </c:extLst>
            </c:dLbl>
            <c:dLbl>
              <c:idx val="3"/>
              <c:layout>
                <c:manualLayout>
                  <c:x val="4.7863247863247867E-2"/>
                  <c:y val="-2.6315789473684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2B-441A-BB92-023F76CDE622}"/>
                </c:ext>
              </c:extLst>
            </c:dLbl>
            <c:dLbl>
              <c:idx val="4"/>
              <c:layout>
                <c:manualLayout>
                  <c:x val="4.5583989501312261E-2"/>
                  <c:y val="3.5873651631696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C2B-441A-BB92-023F76CDE6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2010-2015'!$B$8:$F$8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'Нс 2010-2015'!$B$9:$F$9</c:f>
              <c:numCache>
                <c:formatCode>General</c:formatCode>
                <c:ptCount val="5"/>
                <c:pt idx="0">
                  <c:v>44</c:v>
                </c:pt>
                <c:pt idx="1">
                  <c:v>55</c:v>
                </c:pt>
                <c:pt idx="2">
                  <c:v>51</c:v>
                </c:pt>
                <c:pt idx="3">
                  <c:v>44</c:v>
                </c:pt>
                <c:pt idx="4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C2B-441A-BB92-023F76CDE622}"/>
            </c:ext>
          </c:extLst>
        </c:ser>
        <c:ser>
          <c:idx val="1"/>
          <c:order val="1"/>
          <c:tx>
            <c:strRef>
              <c:f>'Нс 2010-2015'!$A$10</c:f>
              <c:strCache>
                <c:ptCount val="1"/>
                <c:pt idx="0">
                  <c:v>тяжелых</c:v>
                </c:pt>
              </c:strCache>
            </c:strRef>
          </c:tx>
          <c:spPr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4.7863247863247887E-2"/>
                  <c:y val="4.3859649122807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2B-441A-BB92-023F76CDE622}"/>
                </c:ext>
              </c:extLst>
            </c:dLbl>
            <c:dLbl>
              <c:idx val="1"/>
              <c:layout>
                <c:manualLayout>
                  <c:x val="4.10256410256410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C2B-441A-BB92-023F76CDE622}"/>
                </c:ext>
              </c:extLst>
            </c:dLbl>
            <c:dLbl>
              <c:idx val="2"/>
              <c:layout>
                <c:manualLayout>
                  <c:x val="4.55840455840455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C2B-441A-BB92-023F76CDE622}"/>
                </c:ext>
              </c:extLst>
            </c:dLbl>
            <c:dLbl>
              <c:idx val="3"/>
              <c:layout>
                <c:manualLayout>
                  <c:x val="4.1025641025641026E-2"/>
                  <c:y val="-1.754385964912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C2B-441A-BB92-023F76CDE622}"/>
                </c:ext>
              </c:extLst>
            </c:dLbl>
            <c:dLbl>
              <c:idx val="4"/>
              <c:layout>
                <c:manualLayout>
                  <c:x val="4.1025641025641026E-2"/>
                  <c:y val="-1.3157894736842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C2B-441A-BB92-023F76CDE6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2010-2015'!$B$8:$F$8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'Нс 2010-2015'!$B$10:$F$10</c:f>
              <c:numCache>
                <c:formatCode>General</c:formatCode>
                <c:ptCount val="5"/>
                <c:pt idx="0">
                  <c:v>29</c:v>
                </c:pt>
                <c:pt idx="1">
                  <c:v>30</c:v>
                </c:pt>
                <c:pt idx="2">
                  <c:v>37</c:v>
                </c:pt>
                <c:pt idx="3">
                  <c:v>27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C2B-441A-BB92-023F76CDE622}"/>
            </c:ext>
          </c:extLst>
        </c:ser>
        <c:ser>
          <c:idx val="2"/>
          <c:order val="2"/>
          <c:tx>
            <c:strRef>
              <c:f>'Нс 2010-2015'!$A$11</c:f>
              <c:strCache>
                <c:ptCount val="1"/>
                <c:pt idx="0">
                  <c:v>смертельных</c:v>
                </c:pt>
              </c:strCache>
            </c:strRef>
          </c:tx>
          <c:spPr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9629629629629631E-2"/>
                  <c:y val="-1.754385964912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C2B-441A-BB92-023F76CDE622}"/>
                </c:ext>
              </c:extLst>
            </c:dLbl>
            <c:dLbl>
              <c:idx val="1"/>
              <c:layout>
                <c:manualLayout>
                  <c:x val="2.735042735042735E-2"/>
                  <c:y val="-1.3157894736842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C2B-441A-BB92-023F76CDE622}"/>
                </c:ext>
              </c:extLst>
            </c:dLbl>
            <c:dLbl>
              <c:idx val="2"/>
              <c:layout>
                <c:manualLayout>
                  <c:x val="4.2318193457525126E-2"/>
                  <c:y val="-1.1560693641618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C2B-441A-BB92-023F76CDE622}"/>
                </c:ext>
              </c:extLst>
            </c:dLbl>
            <c:dLbl>
              <c:idx val="3"/>
              <c:layout>
                <c:manualLayout>
                  <c:x val="3.4188034188034191E-2"/>
                  <c:y val="-8.771929824561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C2B-441A-BB92-023F76CDE622}"/>
                </c:ext>
              </c:extLst>
            </c:dLbl>
            <c:dLbl>
              <c:idx val="4"/>
              <c:layout>
                <c:manualLayout>
                  <c:x val="4.281143972857044E-2"/>
                  <c:y val="2.7634002397099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C2B-441A-BB92-023F76CDE6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2010-2015'!$B$8:$F$8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'Нс 2010-2015'!$B$11:$F$11</c:f>
              <c:numCache>
                <c:formatCode>General</c:formatCode>
                <c:ptCount val="5"/>
                <c:pt idx="0">
                  <c:v>10</c:v>
                </c:pt>
                <c:pt idx="1">
                  <c:v>18</c:v>
                </c:pt>
                <c:pt idx="2">
                  <c:v>9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FC2B-441A-BB92-023F76CDE622}"/>
            </c:ext>
          </c:extLst>
        </c:ser>
        <c:ser>
          <c:idx val="3"/>
          <c:order val="3"/>
          <c:tx>
            <c:strRef>
              <c:f>'Нс 2010-2015'!$A$12</c:f>
              <c:strCache>
                <c:ptCount val="1"/>
                <c:pt idx="0">
                  <c:v>групповых</c:v>
                </c:pt>
              </c:strCache>
            </c:strRef>
          </c:tx>
          <c:spPr>
            <a:effectLst>
              <a:outerShdw blurRad="50800" dist="38100" dir="8100000" algn="tr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5000000000000001E-2"/>
                  <c:y val="-1.1560693641618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C2B-441A-BB92-023F76CDE622}"/>
                </c:ext>
              </c:extLst>
            </c:dLbl>
            <c:dLbl>
              <c:idx val="1"/>
              <c:layout>
                <c:manualLayout>
                  <c:x val="2.45014245014245E-2"/>
                  <c:y val="-1.3157894736842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C2B-441A-BB92-023F76CDE622}"/>
                </c:ext>
              </c:extLst>
            </c:dLbl>
            <c:dLbl>
              <c:idx val="2"/>
              <c:layout>
                <c:manualLayout>
                  <c:x val="3.05555555555555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C2B-441A-BB92-023F76CDE622}"/>
                </c:ext>
              </c:extLst>
            </c:dLbl>
            <c:dLbl>
              <c:idx val="3"/>
              <c:layout>
                <c:manualLayout>
                  <c:x val="2.6282073715144582E-2"/>
                  <c:y val="-1.3157894736842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C2B-441A-BB92-023F76CDE622}"/>
                </c:ext>
              </c:extLst>
            </c:dLbl>
            <c:dLbl>
              <c:idx val="4"/>
              <c:layout>
                <c:manualLayout>
                  <c:x val="3.9387486820557684E-2"/>
                  <c:y val="-1.3157894736842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C2B-441A-BB92-023F76CDE6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2010-2015'!$B$8:$F$8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'Нс 2010-2015'!$B$12:$F$12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FC2B-441A-BB92-023F76CDE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9181184"/>
        <c:axId val="299182720"/>
        <c:axId val="0"/>
      </c:bar3DChart>
      <c:catAx>
        <c:axId val="299181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99182720"/>
        <c:crosses val="autoZero"/>
        <c:auto val="1"/>
        <c:lblAlgn val="ctr"/>
        <c:lblOffset val="100"/>
        <c:noMultiLvlLbl val="0"/>
      </c:catAx>
      <c:valAx>
        <c:axId val="29918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9181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78144805070102"/>
          <c:y val="0.26750807883118655"/>
          <c:w val="0.23402342999807951"/>
          <c:h val="0.46498384233762685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0.54878</cdr:x>
      <cdr:y>0</cdr:y>
    </cdr:from>
    <cdr:to>
      <cdr:x>1</cdr:x>
      <cdr:y>0.22254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428997" y="0"/>
          <a:ext cx="2819403" cy="733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Анализ производственных  несчастных  случаев с тяжелыми последствиями                           2011</a:t>
          </a:r>
          <a:r>
            <a:rPr lang="ru-RU" sz="1100" b="1" baseline="0"/>
            <a:t> - 2015</a:t>
          </a:r>
          <a:endParaRPr lang="ru-RU" sz="11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2016-02-29T06:22:00Z</cp:lastPrinted>
  <dcterms:created xsi:type="dcterms:W3CDTF">2016-02-29T07:35:00Z</dcterms:created>
  <dcterms:modified xsi:type="dcterms:W3CDTF">2016-02-29T07:35:00Z</dcterms:modified>
</cp:coreProperties>
</file>