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E6B13" w:rsidTr="002E4325">
        <w:trPr>
          <w:jc w:val="center"/>
        </w:trPr>
        <w:tc>
          <w:tcPr>
            <w:tcW w:w="154" w:type="dxa"/>
            <w:noWrap/>
          </w:tcPr>
          <w:p w:rsidR="001E6B13" w:rsidRPr="005541F0" w:rsidRDefault="001E6B1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E6B13" w:rsidRPr="00EC7D10" w:rsidRDefault="00D475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1E6B13" w:rsidRPr="005541F0" w:rsidRDefault="001E6B1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E6B13" w:rsidRPr="00D4753F" w:rsidRDefault="00D475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1E6B13" w:rsidRPr="005541F0" w:rsidRDefault="001E6B1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E6B13" w:rsidRPr="00EC7D10" w:rsidRDefault="00D475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E6B13" w:rsidRPr="005541F0" w:rsidRDefault="001E6B1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E6B13" w:rsidRPr="005541F0" w:rsidRDefault="001E6B1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E6B13" w:rsidRPr="005541F0" w:rsidRDefault="001E6B1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E6B13" w:rsidRPr="00D4753F" w:rsidRDefault="00D475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8800</w:t>
            </w:r>
          </w:p>
        </w:tc>
      </w:tr>
    </w:tbl>
    <w:p w:rsidR="001E6B13" w:rsidRPr="00403ECC" w:rsidRDefault="001E6B1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E6B13" w:rsidRPr="00C46D9A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6B13" w:rsidRPr="005541F0" w:rsidRDefault="001E6B1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E6B13" w:rsidRPr="005541F0" w:rsidRDefault="001E6B1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E6B13" w:rsidRPr="005541F0" w:rsidRDefault="001E6B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E6B13" w:rsidRPr="008A10FC" w:rsidRDefault="001E6B1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E6B13" w:rsidRPr="00C46D9A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E6B13" w:rsidRPr="005541F0" w:rsidRDefault="001E6B1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E6B13" w:rsidRPr="005541F0" w:rsidRDefault="001E6B1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E6B13" w:rsidRPr="005541F0" w:rsidRDefault="001E6B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E6B13" w:rsidRPr="008A10FC" w:rsidRDefault="001E6B1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>О внесении изменений в постановление</w: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>Администрации города от 30.05.2016</w: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>№ 3970 «</w:t>
      </w:r>
      <w:hyperlink r:id="rId8" w:history="1">
        <w:r w:rsidRPr="001E6B13">
          <w:rPr>
            <w:rFonts w:cs="Times New Roman"/>
            <w:sz w:val="27"/>
            <w:szCs w:val="27"/>
          </w:rPr>
          <w:t>О</w:t>
        </w:r>
      </w:hyperlink>
      <w:r w:rsidRPr="001E6B13">
        <w:rPr>
          <w:rFonts w:cs="Times New Roman"/>
          <w:bCs/>
          <w:sz w:val="27"/>
          <w:szCs w:val="27"/>
        </w:rPr>
        <w:t xml:space="preserve"> создании рабочей группы </w: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 xml:space="preserve">«Доступная энергетическая </w: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 xml:space="preserve">инфраструктура» при Администрации </w: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 xml:space="preserve">муниципального образования </w:t>
      </w:r>
    </w:p>
    <w:p w:rsidR="001E6B13" w:rsidRPr="001E6B13" w:rsidRDefault="001E6B13" w:rsidP="001E6B13">
      <w:pPr>
        <w:suppressAutoHyphens/>
        <w:textAlignment w:val="baseline"/>
        <w:rPr>
          <w:rFonts w:cs="Times New Roman"/>
          <w:bCs/>
          <w:sz w:val="27"/>
          <w:szCs w:val="27"/>
        </w:rPr>
      </w:pPr>
      <w:r w:rsidRPr="001E6B13">
        <w:rPr>
          <w:rFonts w:cs="Times New Roman"/>
          <w:bCs/>
          <w:sz w:val="27"/>
          <w:szCs w:val="27"/>
        </w:rPr>
        <w:t>городской округ город Сургут»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  <w:r w:rsidRPr="001E6B13">
        <w:rPr>
          <w:rFonts w:cs="Times New Roman"/>
          <w:kern w:val="3"/>
          <w:sz w:val="27"/>
          <w:szCs w:val="27"/>
          <w:lang w:eastAsia="ar-SA"/>
        </w:rPr>
        <w:t xml:space="preserve">В соответствии с перечнем поручений Президента Российской Федерации </w:t>
      </w:r>
      <w:r>
        <w:rPr>
          <w:rFonts w:cs="Times New Roman"/>
          <w:kern w:val="3"/>
          <w:sz w:val="27"/>
          <w:szCs w:val="27"/>
          <w:lang w:eastAsia="ar-SA"/>
        </w:rPr>
        <w:t xml:space="preserve">                   </w:t>
      </w:r>
      <w:r w:rsidRPr="001E6B13">
        <w:rPr>
          <w:rFonts w:cs="Times New Roman"/>
          <w:kern w:val="3"/>
          <w:sz w:val="27"/>
          <w:szCs w:val="27"/>
          <w:lang w:eastAsia="ar-SA"/>
        </w:rPr>
        <w:t xml:space="preserve">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от 05.12.2016 № Пр-2347ГС, распоряжением 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в целях исполнения мероприятий </w:t>
      </w:r>
      <w:r>
        <w:rPr>
          <w:rFonts w:cs="Times New Roman"/>
          <w:kern w:val="3"/>
          <w:sz w:val="27"/>
          <w:szCs w:val="27"/>
          <w:lang w:eastAsia="ar-SA"/>
        </w:rPr>
        <w:t xml:space="preserve">                                       </w:t>
      </w:r>
      <w:r w:rsidRPr="001E6B13">
        <w:rPr>
          <w:rFonts w:cs="Times New Roman"/>
          <w:kern w:val="3"/>
          <w:sz w:val="27"/>
          <w:szCs w:val="27"/>
          <w:lang w:eastAsia="ar-SA"/>
        </w:rPr>
        <w:t>по достижению показателей портфеля проектов Ханты-Мансийского автономного округа – Югры «Подключение (технологическое присоединение) к электрическим сетям»: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bCs/>
          <w:spacing w:val="-4"/>
          <w:kern w:val="3"/>
          <w:sz w:val="27"/>
          <w:szCs w:val="27"/>
          <w:lang w:eastAsia="ar-SA"/>
        </w:rPr>
      </w:pPr>
      <w:r w:rsidRPr="001E6B13">
        <w:rPr>
          <w:rFonts w:cs="Times New Roman"/>
          <w:kern w:val="3"/>
          <w:sz w:val="27"/>
          <w:szCs w:val="27"/>
          <w:lang w:eastAsia="ar-SA"/>
        </w:rPr>
        <w:t xml:space="preserve">1. Внести в </w:t>
      </w:r>
      <w:r w:rsidRPr="001E6B13">
        <w:rPr>
          <w:rFonts w:cs="Times New Roman"/>
          <w:bCs/>
          <w:kern w:val="3"/>
          <w:sz w:val="27"/>
          <w:szCs w:val="27"/>
          <w:lang w:eastAsia="ar-SA"/>
        </w:rPr>
        <w:t>постановление Администрации города от 30.05.2016 № 3970</w:t>
      </w:r>
      <w:r>
        <w:rPr>
          <w:rFonts w:cs="Times New Roman"/>
          <w:bCs/>
          <w:kern w:val="3"/>
          <w:sz w:val="27"/>
          <w:szCs w:val="27"/>
          <w:lang w:eastAsia="ar-SA"/>
        </w:rPr>
        <w:t xml:space="preserve">                         </w:t>
      </w:r>
      <w:r w:rsidRPr="001E6B13">
        <w:rPr>
          <w:rFonts w:cs="Times New Roman"/>
          <w:bCs/>
          <w:kern w:val="3"/>
          <w:sz w:val="27"/>
          <w:szCs w:val="27"/>
          <w:lang w:eastAsia="ar-SA"/>
        </w:rPr>
        <w:t xml:space="preserve"> (с изменениями от 07.02.2017 № 680) «</w:t>
      </w:r>
      <w:r w:rsidRPr="001E6B13">
        <w:rPr>
          <w:rFonts w:cs="Times New Roman"/>
          <w:kern w:val="3"/>
          <w:sz w:val="27"/>
          <w:szCs w:val="27"/>
          <w:lang w:eastAsia="ar-SA"/>
        </w:rPr>
        <w:t>О</w:t>
      </w:r>
      <w:r w:rsidRPr="001E6B13">
        <w:rPr>
          <w:rFonts w:cs="Times New Roman"/>
          <w:bCs/>
          <w:kern w:val="3"/>
          <w:sz w:val="27"/>
          <w:szCs w:val="27"/>
          <w:lang w:eastAsia="ar-SA"/>
        </w:rPr>
        <w:t xml:space="preserve"> создании рабочей группы «Доступная энергетическая инфраструктура» при Администрации муниципального </w:t>
      </w:r>
      <w:r w:rsidRPr="001E6B13">
        <w:rPr>
          <w:rFonts w:cs="Times New Roman"/>
          <w:bCs/>
          <w:spacing w:val="-4"/>
          <w:kern w:val="3"/>
          <w:sz w:val="27"/>
          <w:szCs w:val="27"/>
          <w:lang w:eastAsia="ar-SA"/>
        </w:rPr>
        <w:t xml:space="preserve">образования городской округ город Сургут» следующие изменения: 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bCs/>
          <w:spacing w:val="-4"/>
          <w:kern w:val="3"/>
          <w:sz w:val="27"/>
          <w:szCs w:val="27"/>
          <w:lang w:eastAsia="ar-SA"/>
        </w:rPr>
      </w:pPr>
      <w:r w:rsidRPr="001E6B13">
        <w:rPr>
          <w:rFonts w:cs="Times New Roman"/>
          <w:bCs/>
          <w:spacing w:val="-4"/>
          <w:kern w:val="3"/>
          <w:sz w:val="27"/>
          <w:szCs w:val="27"/>
          <w:lang w:eastAsia="ar-SA"/>
        </w:rPr>
        <w:t>1.1. Наименовани</w:t>
      </w:r>
      <w:r w:rsidR="00B36EC3">
        <w:rPr>
          <w:rFonts w:cs="Times New Roman"/>
          <w:bCs/>
          <w:spacing w:val="-4"/>
          <w:kern w:val="3"/>
          <w:sz w:val="27"/>
          <w:szCs w:val="27"/>
          <w:lang w:eastAsia="ar-SA"/>
        </w:rPr>
        <w:t>е</w:t>
      </w:r>
      <w:r w:rsidRPr="001E6B13">
        <w:rPr>
          <w:rFonts w:cs="Times New Roman"/>
          <w:bCs/>
          <w:spacing w:val="-4"/>
          <w:kern w:val="3"/>
          <w:sz w:val="27"/>
          <w:szCs w:val="27"/>
          <w:lang w:eastAsia="ar-SA"/>
        </w:rPr>
        <w:t xml:space="preserve"> постановления после слов «рабочей группы» дополнить словом «(комиссии)».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  <w:r w:rsidRPr="001E6B13">
        <w:rPr>
          <w:rFonts w:cs="Times New Roman"/>
          <w:spacing w:val="-4"/>
          <w:kern w:val="3"/>
          <w:sz w:val="27"/>
          <w:szCs w:val="27"/>
          <w:lang w:eastAsia="ar-SA"/>
        </w:rPr>
        <w:t>1.2. Приложения 1, 2</w:t>
      </w:r>
      <w:r w:rsidRPr="001E6B13">
        <w:rPr>
          <w:rFonts w:cs="Times New Roman"/>
          <w:kern w:val="3"/>
          <w:sz w:val="27"/>
          <w:szCs w:val="27"/>
          <w:lang w:eastAsia="ar-SA"/>
        </w:rPr>
        <w:t xml:space="preserve"> к постановлению изложить в новой редакции согласно приложениям 1, 2 к настоящему постановлению соответственно.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  <w:r w:rsidRPr="001E6B13">
        <w:rPr>
          <w:rFonts w:cs="Times New Roman"/>
          <w:kern w:val="3"/>
          <w:sz w:val="27"/>
          <w:szCs w:val="27"/>
          <w:lang w:eastAsia="ar-SA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  <w:r w:rsidRPr="001E6B13">
        <w:rPr>
          <w:rFonts w:cs="Times New Roman"/>
          <w:kern w:val="3"/>
          <w:sz w:val="27"/>
          <w:szCs w:val="27"/>
          <w:lang w:eastAsia="ar-SA"/>
        </w:rPr>
        <w:t>3. Контроль за выполнением постановления возложить на заместителя главы Администрации города Кривцова Н.Н.</w:t>
      </w:r>
    </w:p>
    <w:p w:rsidR="001E6B13" w:rsidRPr="001E6B13" w:rsidRDefault="001E6B13" w:rsidP="001E6B13">
      <w:pPr>
        <w:suppressAutoHyphens/>
        <w:ind w:firstLine="567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</w:p>
    <w:p w:rsidR="001E6B13" w:rsidRPr="001E6B13" w:rsidRDefault="001E6B13" w:rsidP="001E6B13">
      <w:pPr>
        <w:suppressAutoHyphens/>
        <w:ind w:firstLine="567"/>
        <w:textAlignment w:val="baseline"/>
        <w:rPr>
          <w:rFonts w:cs="Times New Roman"/>
          <w:kern w:val="3"/>
          <w:sz w:val="27"/>
          <w:szCs w:val="27"/>
          <w:lang w:eastAsia="ar-SA"/>
        </w:rPr>
      </w:pPr>
    </w:p>
    <w:p w:rsidR="001E6B13" w:rsidRPr="001E6B13" w:rsidRDefault="001E6B13" w:rsidP="001E6B13">
      <w:pPr>
        <w:suppressAutoHyphens/>
        <w:ind w:firstLine="567"/>
        <w:textAlignment w:val="baseline"/>
        <w:rPr>
          <w:rFonts w:cs="Times New Roman"/>
          <w:kern w:val="3"/>
          <w:sz w:val="27"/>
          <w:szCs w:val="27"/>
          <w:lang w:eastAsia="ar-SA"/>
        </w:rPr>
      </w:pPr>
    </w:p>
    <w:p w:rsidR="001E6B13" w:rsidRPr="001E6B13" w:rsidRDefault="001E6B13" w:rsidP="001E6B13">
      <w:pPr>
        <w:suppressAutoHyphens/>
        <w:spacing w:line="100" w:lineRule="atLeast"/>
        <w:jc w:val="both"/>
        <w:textAlignment w:val="baseline"/>
        <w:rPr>
          <w:rFonts w:cs="Times New Roman"/>
          <w:kern w:val="3"/>
          <w:sz w:val="27"/>
          <w:szCs w:val="27"/>
          <w:lang w:eastAsia="ar-SA"/>
        </w:rPr>
      </w:pPr>
      <w:r w:rsidRPr="001E6B13">
        <w:rPr>
          <w:rFonts w:cs="Times New Roman"/>
          <w:kern w:val="3"/>
          <w:sz w:val="27"/>
          <w:szCs w:val="27"/>
          <w:lang w:eastAsia="ar-SA"/>
        </w:rPr>
        <w:t>Глава города</w:t>
      </w:r>
      <w:r w:rsidRPr="001E6B13">
        <w:rPr>
          <w:rFonts w:cs="Times New Roman"/>
          <w:kern w:val="3"/>
          <w:sz w:val="27"/>
          <w:szCs w:val="27"/>
          <w:lang w:eastAsia="ar-SA"/>
        </w:rPr>
        <w:tab/>
        <w:t xml:space="preserve">   </w:t>
      </w:r>
      <w:r w:rsidRPr="001E6B13">
        <w:rPr>
          <w:rFonts w:cs="Times New Roman"/>
          <w:kern w:val="3"/>
          <w:sz w:val="27"/>
          <w:szCs w:val="27"/>
          <w:lang w:eastAsia="ar-SA"/>
        </w:rPr>
        <w:tab/>
      </w:r>
      <w:r w:rsidRPr="001E6B13">
        <w:rPr>
          <w:rFonts w:cs="Times New Roman"/>
          <w:kern w:val="3"/>
          <w:sz w:val="27"/>
          <w:szCs w:val="27"/>
          <w:lang w:eastAsia="ar-SA"/>
        </w:rPr>
        <w:tab/>
      </w:r>
      <w:r w:rsidRPr="001E6B13">
        <w:rPr>
          <w:rFonts w:cs="Times New Roman"/>
          <w:kern w:val="3"/>
          <w:sz w:val="27"/>
          <w:szCs w:val="27"/>
          <w:lang w:eastAsia="ar-SA"/>
        </w:rPr>
        <w:tab/>
      </w:r>
      <w:r w:rsidRPr="001E6B13">
        <w:rPr>
          <w:rFonts w:cs="Times New Roman"/>
          <w:kern w:val="3"/>
          <w:sz w:val="27"/>
          <w:szCs w:val="27"/>
          <w:lang w:eastAsia="ar-SA"/>
        </w:rPr>
        <w:tab/>
      </w:r>
      <w:r w:rsidRPr="001E6B13">
        <w:rPr>
          <w:rFonts w:cs="Times New Roman"/>
          <w:kern w:val="3"/>
          <w:sz w:val="27"/>
          <w:szCs w:val="27"/>
          <w:lang w:eastAsia="ar-SA"/>
        </w:rPr>
        <w:tab/>
      </w:r>
      <w:r w:rsidRPr="001E6B13">
        <w:rPr>
          <w:rFonts w:cs="Times New Roman"/>
          <w:kern w:val="3"/>
          <w:sz w:val="27"/>
          <w:szCs w:val="27"/>
          <w:lang w:eastAsia="ar-SA"/>
        </w:rPr>
        <w:tab/>
      </w:r>
      <w:r w:rsidRPr="001E6B13">
        <w:rPr>
          <w:rFonts w:cs="Times New Roman"/>
          <w:kern w:val="3"/>
          <w:sz w:val="27"/>
          <w:szCs w:val="27"/>
          <w:lang w:eastAsia="ar-SA"/>
        </w:rPr>
        <w:tab/>
        <w:t xml:space="preserve">   </w:t>
      </w:r>
      <w:r>
        <w:rPr>
          <w:rFonts w:cs="Times New Roman"/>
          <w:kern w:val="3"/>
          <w:sz w:val="27"/>
          <w:szCs w:val="27"/>
          <w:lang w:eastAsia="ar-SA"/>
        </w:rPr>
        <w:t xml:space="preserve">        </w:t>
      </w:r>
      <w:r w:rsidRPr="001E6B13">
        <w:rPr>
          <w:rFonts w:cs="Times New Roman"/>
          <w:kern w:val="3"/>
          <w:sz w:val="27"/>
          <w:szCs w:val="27"/>
          <w:lang w:eastAsia="ar-SA"/>
        </w:rPr>
        <w:t xml:space="preserve">   В.Н. Шувалов</w:t>
      </w:r>
    </w:p>
    <w:p w:rsidR="001E6B13" w:rsidRDefault="001E6B13" w:rsidP="001E6B13">
      <w:pPr>
        <w:suppressAutoHyphens/>
        <w:spacing w:line="100" w:lineRule="atLeast"/>
        <w:textAlignment w:val="baseline"/>
        <w:rPr>
          <w:rFonts w:cs="Times New Roman"/>
          <w:kern w:val="3"/>
          <w:szCs w:val="28"/>
          <w:lang w:eastAsia="ar-SA"/>
        </w:rPr>
        <w:sectPr w:rsidR="001E6B13" w:rsidSect="001E6B13">
          <w:headerReference w:type="default" r:id="rId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Cs/>
          <w:szCs w:val="28"/>
          <w:lang w:eastAsia="ru-RU"/>
        </w:rPr>
      </w:pPr>
      <w:r w:rsidRPr="005D4E20">
        <w:rPr>
          <w:rFonts w:eastAsiaTheme="minorEastAsia" w:cs="Times New Roman"/>
          <w:bCs/>
          <w:szCs w:val="28"/>
          <w:lang w:eastAsia="ru-RU"/>
        </w:rPr>
        <w:t>Приложение 1</w:t>
      </w:r>
      <w:r w:rsidRPr="005D4E20">
        <w:rPr>
          <w:rFonts w:eastAsiaTheme="minorEastAsia" w:cs="Times New Roman"/>
          <w:bCs/>
          <w:szCs w:val="28"/>
          <w:lang w:eastAsia="ru-RU"/>
        </w:rPr>
        <w:br/>
        <w:t>к постановлению</w:t>
      </w: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bCs/>
          <w:szCs w:val="28"/>
          <w:lang w:eastAsia="ru-RU"/>
        </w:rPr>
        <w:t xml:space="preserve">Администрации города </w:t>
      </w:r>
      <w:r w:rsidRPr="005D4E20">
        <w:rPr>
          <w:rFonts w:eastAsiaTheme="minorEastAsia" w:cs="Times New Roman"/>
          <w:bCs/>
          <w:szCs w:val="28"/>
          <w:lang w:eastAsia="ru-RU"/>
        </w:rPr>
        <w:br/>
        <w:t>от ________</w:t>
      </w:r>
      <w:r>
        <w:rPr>
          <w:rFonts w:eastAsiaTheme="minorEastAsia" w:cs="Times New Roman"/>
          <w:bCs/>
          <w:szCs w:val="28"/>
          <w:lang w:eastAsia="ru-RU"/>
        </w:rPr>
        <w:t xml:space="preserve">___ </w:t>
      </w:r>
      <w:r w:rsidRPr="005D4E20">
        <w:rPr>
          <w:rFonts w:eastAsiaTheme="minorEastAsia" w:cs="Times New Roman"/>
          <w:bCs/>
          <w:szCs w:val="28"/>
          <w:lang w:eastAsia="ru-RU"/>
        </w:rPr>
        <w:t>№ _________</w:t>
      </w: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eastAsiaTheme="minorEastAsia" w:cs="Times New Roman"/>
          <w:szCs w:val="28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5B7E3C" w:rsidRDefault="00EF63CB" w:rsidP="005B7E3C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EF63CB">
        <w:rPr>
          <w:rFonts w:eastAsiaTheme="minorEastAsia" w:cs="Times New Roman"/>
          <w:bCs/>
          <w:szCs w:val="28"/>
          <w:lang w:eastAsia="ru-RU"/>
        </w:rPr>
        <w:t>Состав рабочей группы (комиссии)</w:t>
      </w:r>
      <w:r w:rsidRPr="00EF63CB">
        <w:rPr>
          <w:rFonts w:eastAsiaTheme="minorEastAsia" w:cs="Times New Roman"/>
          <w:bCs/>
          <w:szCs w:val="28"/>
          <w:lang w:eastAsia="ru-RU"/>
        </w:rPr>
        <w:br/>
        <w:t xml:space="preserve">«Доступная энергетическая инфраструктура» при Администрации </w:t>
      </w:r>
    </w:p>
    <w:p w:rsidR="00EF63CB" w:rsidRDefault="00EF63CB" w:rsidP="005B7E3C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EF63CB">
        <w:rPr>
          <w:rFonts w:eastAsiaTheme="minorEastAsia" w:cs="Times New Roman"/>
          <w:bCs/>
          <w:szCs w:val="28"/>
          <w:lang w:eastAsia="ru-RU"/>
        </w:rPr>
        <w:t>муниципального образования городской округ город Сургут</w:t>
      </w:r>
    </w:p>
    <w:p w:rsidR="00EF63CB" w:rsidRPr="00EF63CB" w:rsidRDefault="00EF63CB" w:rsidP="00EF63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5528"/>
      </w:tblGrid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5C02" w:rsidRPr="00EF63CB" w:rsidRDefault="00A45C02" w:rsidP="00A45C0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Кривцов</w:t>
            </w:r>
          </w:p>
          <w:p w:rsidR="00EF63CB" w:rsidRPr="00EF63CB" w:rsidRDefault="00A45C02" w:rsidP="00A45C0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заместитель главы Администрации города,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председатель комиссии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5C02" w:rsidRPr="00EF63CB" w:rsidRDefault="00A45C02" w:rsidP="00A45C0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Меркулов </w:t>
            </w:r>
          </w:p>
          <w:p w:rsidR="00EF63CB" w:rsidRPr="00EF63CB" w:rsidRDefault="00A45C02" w:rsidP="00A45C0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Роман Евгеньевич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заместитель главы Администрации города,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заместитель председателя комиссии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rPr>
          <w:trHeight w:val="6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Фищук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Елена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36EC3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начальник отдела инвестиций и проектного управления</w:t>
            </w:r>
            <w:r w:rsidR="00B36EC3">
              <w:rPr>
                <w:rFonts w:eastAsiaTheme="minorEastAsia" w:cs="Times New Roman"/>
                <w:szCs w:val="28"/>
                <w:lang w:eastAsia="ru-RU"/>
              </w:rPr>
              <w:t xml:space="preserve"> управления экономики и стратегического планирования</w:t>
            </w: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, секретарь 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рабочей группы</w:t>
            </w: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члены комиссии: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Усов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Алексей Васильевич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директор департамента архитектуры</w:t>
            </w:r>
          </w:p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и градостроительства 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Богач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Роман Алексеевич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начальник управления по природопользо</w:t>
            </w:r>
            <w:r>
              <w:rPr>
                <w:rFonts w:eastAsiaTheme="minorEastAsia" w:cs="Times New Roman"/>
                <w:szCs w:val="28"/>
                <w:lang w:eastAsia="ru-RU"/>
              </w:rPr>
              <w:t>-</w:t>
            </w: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ванию и экологии 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Лазарева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Ирина Юрьевна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начальник управления инженерной</w:t>
            </w:r>
          </w:p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инфраструктурой департамента городского хозяйства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Бойко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Роман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заместитель директора по проектированию </w:t>
            </w:r>
            <w:r>
              <w:rPr>
                <w:rFonts w:eastAsiaTheme="minorEastAsia" w:cs="Times New Roman"/>
                <w:szCs w:val="28"/>
                <w:lang w:eastAsia="ru-RU"/>
              </w:rPr>
              <w:t>муниципального казенного учреждения</w:t>
            </w:r>
            <w:r w:rsidR="008562B2">
              <w:rPr>
                <w:rFonts w:eastAsiaTheme="minorEastAsia" w:cs="Times New Roman"/>
                <w:szCs w:val="28"/>
                <w:lang w:eastAsia="ru-RU"/>
              </w:rPr>
              <w:t xml:space="preserve"> «Управление капиталь</w:t>
            </w:r>
            <w:r w:rsidRPr="00EF63CB">
              <w:rPr>
                <w:rFonts w:eastAsiaTheme="minorEastAsia" w:cs="Times New Roman"/>
                <w:szCs w:val="28"/>
                <w:lang w:eastAsia="ru-RU"/>
              </w:rPr>
              <w:t>ного строительства»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Ковин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Сергей Константинович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B7E3C" w:rsidRDefault="00EF63CB" w:rsidP="005B7E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заместитель генерального директора </w:t>
            </w:r>
          </w:p>
          <w:p w:rsidR="00EF63CB" w:rsidRPr="00EF63CB" w:rsidRDefault="00EF63CB" w:rsidP="005B7E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по транспорту электроэнергии общества</w:t>
            </w:r>
          </w:p>
          <w:p w:rsidR="00EF63CB" w:rsidRPr="00EF63CB" w:rsidRDefault="00EF63CB" w:rsidP="005B7E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с ограниченной ответственностью</w:t>
            </w:r>
          </w:p>
          <w:p w:rsidR="00EF63CB" w:rsidRDefault="00EF63CB" w:rsidP="005B7E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«Сургутские городские электрические сети» (по согласованию)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Коряков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заместитель директора по развитию</w:t>
            </w:r>
          </w:p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и реализации услуг филиала акционерного общества «Тюменьэнерго» Сургутские </w:t>
            </w:r>
          </w:p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электрические сети (по согласованию)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0"/>
                <w:szCs w:val="10"/>
                <w:lang w:eastAsia="ru-RU"/>
              </w:rPr>
            </w:pPr>
          </w:p>
        </w:tc>
      </w:tr>
    </w:tbl>
    <w:p w:rsidR="00B36EC3" w:rsidRDefault="00B36EC3" w:rsidP="00EF63CB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  <w:sectPr w:rsidR="00B36EC3" w:rsidSect="005D4E20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5528"/>
      </w:tblGrid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Григорьев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Андрей Семенович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главный инженер общества с ограниченной ответственностью «Сургутские городские электрические сети» (по согласованию)</w:t>
            </w:r>
          </w:p>
          <w:p w:rsidR="00B36EC3" w:rsidRPr="00B36EC3" w:rsidRDefault="00B36EC3" w:rsidP="00EF63C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0"/>
                <w:szCs w:val="10"/>
                <w:lang w:eastAsia="ru-RU"/>
              </w:rPr>
            </w:pPr>
          </w:p>
        </w:tc>
      </w:tr>
      <w:tr w:rsidR="00EF63CB" w:rsidRPr="00EF63CB" w:rsidTr="00EF63C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Федоров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Михаил Геннадьевич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F63CB" w:rsidRDefault="00EF63CB" w:rsidP="00B36EC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начальник отдела технического присоеди</w:t>
            </w:r>
            <w:r w:rsidR="00B36EC3">
              <w:rPr>
                <w:rFonts w:eastAsiaTheme="minorEastAsia" w:cs="Times New Roman"/>
                <w:szCs w:val="28"/>
                <w:lang w:eastAsia="ru-RU"/>
              </w:rPr>
              <w:t>-</w:t>
            </w:r>
            <w:r w:rsidRPr="00B36EC3">
              <w:rPr>
                <w:rFonts w:eastAsiaTheme="minorEastAsia" w:cs="Times New Roman"/>
                <w:spacing w:val="-6"/>
                <w:szCs w:val="28"/>
                <w:lang w:eastAsia="ru-RU"/>
              </w:rPr>
              <w:t>нения и взаимодействия с клиентами филиала</w:t>
            </w:r>
            <w:r w:rsidRPr="00EF63CB">
              <w:rPr>
                <w:rFonts w:eastAsiaTheme="minorEastAsia" w:cs="Times New Roman"/>
                <w:szCs w:val="28"/>
                <w:lang w:eastAsia="ru-RU"/>
              </w:rPr>
              <w:t xml:space="preserve"> акционерного общества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EF63CB">
              <w:rPr>
                <w:rFonts w:eastAsiaTheme="minorEastAsia" w:cs="Times New Roman"/>
                <w:szCs w:val="28"/>
                <w:lang w:eastAsia="ru-RU"/>
              </w:rPr>
              <w:t>«Тюменьэнерго» Сургутские электрические сети</w:t>
            </w:r>
          </w:p>
          <w:p w:rsidR="00EF63CB" w:rsidRPr="00EF63CB" w:rsidRDefault="00EF63CB" w:rsidP="00EF63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EF63CB">
              <w:rPr>
                <w:rFonts w:eastAsiaTheme="minorEastAsia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EF63CB" w:rsidRPr="00EF63CB" w:rsidRDefault="00EF63CB" w:rsidP="00EF63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EF63CB" w:rsidRPr="00EF63CB" w:rsidRDefault="00EF63CB" w:rsidP="00EF63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ascii="Arial" w:eastAsiaTheme="minorEastAsia" w:hAnsi="Arial" w:cs="Arial"/>
          <w:sz w:val="24"/>
          <w:szCs w:val="24"/>
          <w:lang w:eastAsia="ru-RU"/>
        </w:rPr>
      </w:pPr>
      <w:r w:rsidRPr="005D4E2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bCs/>
          <w:szCs w:val="28"/>
          <w:lang w:eastAsia="ru-RU"/>
        </w:rPr>
      </w:pPr>
      <w:r w:rsidRPr="005D4E20">
        <w:rPr>
          <w:rFonts w:eastAsiaTheme="minorEastAsia" w:cs="Times New Roman"/>
          <w:bCs/>
          <w:szCs w:val="28"/>
          <w:lang w:eastAsia="ru-RU"/>
        </w:rPr>
        <w:t>Приложение 2</w:t>
      </w:r>
      <w:r w:rsidRPr="005D4E20">
        <w:rPr>
          <w:rFonts w:eastAsiaTheme="minorEastAsia" w:cs="Times New Roman"/>
          <w:bCs/>
          <w:szCs w:val="28"/>
          <w:lang w:eastAsia="ru-RU"/>
        </w:rPr>
        <w:br/>
        <w:t>к постановлению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left="5954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bCs/>
          <w:szCs w:val="28"/>
          <w:lang w:eastAsia="ru-RU"/>
        </w:rPr>
        <w:t xml:space="preserve">Администрации города </w:t>
      </w:r>
      <w:r w:rsidRPr="005D4E20">
        <w:rPr>
          <w:rFonts w:eastAsiaTheme="minorEastAsia" w:cs="Times New Roman"/>
          <w:bCs/>
          <w:szCs w:val="28"/>
          <w:lang w:eastAsia="ru-RU"/>
        </w:rPr>
        <w:br/>
        <w:t>от ________</w:t>
      </w:r>
      <w:r w:rsidR="00EF63CB">
        <w:rPr>
          <w:rFonts w:eastAsiaTheme="minorEastAsia" w:cs="Times New Roman"/>
          <w:bCs/>
          <w:szCs w:val="28"/>
          <w:lang w:eastAsia="ru-RU"/>
        </w:rPr>
        <w:t xml:space="preserve">___ </w:t>
      </w:r>
      <w:r w:rsidRPr="005D4E20">
        <w:rPr>
          <w:rFonts w:eastAsiaTheme="minorEastAsia" w:cs="Times New Roman"/>
          <w:bCs/>
          <w:szCs w:val="28"/>
          <w:lang w:eastAsia="ru-RU"/>
        </w:rPr>
        <w:t xml:space="preserve">№ _________  </w:t>
      </w:r>
    </w:p>
    <w:p w:rsidR="005D4E20" w:rsidRPr="00EF63CB" w:rsidRDefault="005D4E20" w:rsidP="005D4E20">
      <w:pPr>
        <w:widowControl w:val="0"/>
        <w:tabs>
          <w:tab w:val="left" w:pos="6540"/>
        </w:tabs>
        <w:autoSpaceDE w:val="0"/>
        <w:autoSpaceDN w:val="0"/>
        <w:adjustRightInd w:val="0"/>
        <w:ind w:firstLine="567"/>
        <w:rPr>
          <w:rFonts w:eastAsiaTheme="minorEastAsia" w:cs="Times New Roman"/>
          <w:szCs w:val="28"/>
          <w:lang w:eastAsia="ru-RU"/>
        </w:rPr>
      </w:pPr>
    </w:p>
    <w:p w:rsidR="005D4E20" w:rsidRPr="00EF63CB" w:rsidRDefault="005D4E20" w:rsidP="005D4E20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EastAsia" w:cs="Times New Roman"/>
          <w:bCs/>
          <w:szCs w:val="28"/>
          <w:lang w:eastAsia="ru-RU"/>
        </w:rPr>
      </w:pP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5D4E20">
        <w:rPr>
          <w:rFonts w:eastAsiaTheme="minorEastAsia" w:cs="Times New Roman"/>
          <w:bCs/>
          <w:szCs w:val="28"/>
          <w:lang w:eastAsia="ru-RU"/>
        </w:rPr>
        <w:t xml:space="preserve">Положение </w:t>
      </w:r>
      <w:r w:rsidRPr="005D4E20">
        <w:rPr>
          <w:rFonts w:eastAsiaTheme="minorEastAsia" w:cs="Times New Roman"/>
          <w:bCs/>
          <w:szCs w:val="28"/>
          <w:lang w:eastAsia="ru-RU"/>
        </w:rPr>
        <w:br/>
        <w:t>о рабочей группе (комиссии) «Доступная энергетическая инфраструктура»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5D4E20">
        <w:rPr>
          <w:rFonts w:eastAsiaTheme="minorEastAsia" w:cs="Times New Roman"/>
          <w:bCs/>
          <w:szCs w:val="28"/>
          <w:lang w:eastAsia="ru-RU"/>
        </w:rPr>
        <w:t>при Администрации муниципального образования городской округ город Сургут</w:t>
      </w:r>
    </w:p>
    <w:p w:rsidR="005D4E20" w:rsidRPr="005D4E20" w:rsidRDefault="005D4E20" w:rsidP="005D4E20">
      <w:pPr>
        <w:widowControl w:val="0"/>
        <w:autoSpaceDE w:val="0"/>
        <w:autoSpaceDN w:val="0"/>
        <w:adjustRightInd w:val="0"/>
        <w:ind w:firstLine="567"/>
        <w:rPr>
          <w:rFonts w:eastAsiaTheme="minorEastAsia" w:cs="Times New Roman"/>
          <w:szCs w:val="28"/>
          <w:lang w:eastAsia="ru-RU"/>
        </w:rPr>
      </w:pP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bookmarkStart w:id="0" w:name="sub_2001"/>
      <w:r w:rsidRPr="005D4E20">
        <w:rPr>
          <w:rFonts w:eastAsiaTheme="minorEastAsia" w:cs="Times New Roman"/>
          <w:bCs/>
          <w:szCs w:val="28"/>
          <w:lang w:eastAsia="ru-RU"/>
        </w:rPr>
        <w:t xml:space="preserve">Раздел </w:t>
      </w:r>
      <w:r w:rsidRPr="005D4E20">
        <w:rPr>
          <w:rFonts w:eastAsiaTheme="minorEastAsia" w:cs="Times New Roman"/>
          <w:bCs/>
          <w:szCs w:val="28"/>
          <w:lang w:val="en-US" w:eastAsia="ru-RU"/>
        </w:rPr>
        <w:t>I</w:t>
      </w:r>
      <w:r w:rsidRPr="005D4E20">
        <w:rPr>
          <w:rFonts w:eastAsiaTheme="minorEastAsia" w:cs="Times New Roman"/>
          <w:bCs/>
          <w:szCs w:val="28"/>
          <w:lang w:eastAsia="ru-RU"/>
        </w:rPr>
        <w:t>. Общие положения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" w:name="sub_2011"/>
      <w:bookmarkEnd w:id="0"/>
      <w:r w:rsidRPr="005D4E20">
        <w:rPr>
          <w:rFonts w:eastAsiaTheme="minorEastAsia" w:cs="Times New Roman"/>
          <w:szCs w:val="28"/>
          <w:lang w:eastAsia="ru-RU"/>
        </w:rPr>
        <w:t xml:space="preserve">1. Настоящее положение о рабочей группе (комиссии) «Доступная энергетическая инфраструктура» при Администрации муниципального образования городской округ город Сургут (далее </w:t>
      </w:r>
      <w:r w:rsidR="00EF63CB">
        <w:rPr>
          <w:rFonts w:eastAsiaTheme="minorEastAsia" w:cs="Times New Roman"/>
          <w:szCs w:val="28"/>
          <w:lang w:eastAsia="ru-RU"/>
        </w:rPr>
        <w:t>–</w:t>
      </w:r>
      <w:r w:rsidRPr="005D4E20">
        <w:rPr>
          <w:rFonts w:eastAsiaTheme="minorEastAsia" w:cs="Times New Roman"/>
          <w:szCs w:val="28"/>
          <w:lang w:eastAsia="ru-RU"/>
        </w:rPr>
        <w:t xml:space="preserve"> положение) определяет порядок деятельности, полномочия и функции рабочей группы (комиссии) «Доступная энергетическая инфраструктура» на территории муниципального образования городской округ город Сургут (далее </w:t>
      </w:r>
      <w:r w:rsidR="00EF63CB">
        <w:rPr>
          <w:rFonts w:eastAsiaTheme="minorEastAsia" w:cs="Times New Roman"/>
          <w:szCs w:val="28"/>
          <w:lang w:eastAsia="ru-RU"/>
        </w:rPr>
        <w:t>–</w:t>
      </w:r>
      <w:r w:rsidRPr="005D4E20">
        <w:rPr>
          <w:rFonts w:eastAsiaTheme="minorEastAsia" w:cs="Times New Roman"/>
          <w:szCs w:val="28"/>
          <w:lang w:eastAsia="ru-RU"/>
        </w:rPr>
        <w:t xml:space="preserve"> рабочая группа).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" w:name="sub_2012"/>
      <w:bookmarkEnd w:id="1"/>
      <w:r w:rsidRPr="005D4E20">
        <w:rPr>
          <w:rFonts w:eastAsiaTheme="minorEastAsia" w:cs="Times New Roman"/>
          <w:szCs w:val="28"/>
          <w:lang w:eastAsia="ru-RU"/>
        </w:rPr>
        <w:t xml:space="preserve">2. Рабочая группа является коллегиальным, постоянно действующим совещательным органом, работает на общественных началах, ее решения имеют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  </w:t>
      </w:r>
      <w:r w:rsidRPr="005D4E20">
        <w:rPr>
          <w:rFonts w:eastAsiaTheme="minorEastAsia" w:cs="Times New Roman"/>
          <w:szCs w:val="28"/>
          <w:lang w:eastAsia="ru-RU"/>
        </w:rPr>
        <w:t>рекомендательный характер.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3" w:name="sub_2013"/>
      <w:bookmarkEnd w:id="2"/>
      <w:r w:rsidRPr="005D4E20">
        <w:rPr>
          <w:rFonts w:eastAsiaTheme="minorEastAsia" w:cs="Times New Roman"/>
          <w:szCs w:val="28"/>
          <w:lang w:eastAsia="ru-RU"/>
        </w:rPr>
        <w:t>3. Рабочая группа создана для организации деятельности по информиро</w:t>
      </w:r>
      <w:r w:rsidR="00EF63CB">
        <w:rPr>
          <w:rFonts w:eastAsiaTheme="minorEastAsia" w:cs="Times New Roman"/>
          <w:szCs w:val="28"/>
          <w:lang w:eastAsia="ru-RU"/>
        </w:rPr>
        <w:t xml:space="preserve">-              </w:t>
      </w:r>
      <w:r w:rsidRPr="005D4E20">
        <w:rPr>
          <w:rFonts w:eastAsiaTheme="minorEastAsia" w:cs="Times New Roman"/>
          <w:szCs w:val="28"/>
          <w:lang w:eastAsia="ru-RU"/>
        </w:rPr>
        <w:t xml:space="preserve">ванию и поддержке предпринимательского сообщества в процессе технологического присоединения к электрическим сетям на территории муниципального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</w:t>
      </w:r>
      <w:r w:rsidRPr="005D4E20">
        <w:rPr>
          <w:rFonts w:eastAsiaTheme="minorEastAsia" w:cs="Times New Roman"/>
          <w:szCs w:val="28"/>
          <w:lang w:eastAsia="ru-RU"/>
        </w:rPr>
        <w:t>образования городской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4" w:name="sub_2014"/>
      <w:bookmarkEnd w:id="3"/>
      <w:r w:rsidRPr="005D4E20">
        <w:rPr>
          <w:rFonts w:eastAsiaTheme="minorEastAsia" w:cs="Times New Roman"/>
          <w:szCs w:val="28"/>
          <w:lang w:eastAsia="ru-RU"/>
        </w:rPr>
        <w:t xml:space="preserve">4. Рабочая группа в своей деятельности руководствуется </w:t>
      </w:r>
      <w:hyperlink r:id="rId10" w:history="1">
        <w:r w:rsidRPr="005D4E20">
          <w:rPr>
            <w:rFonts w:eastAsiaTheme="minorEastAsia" w:cs="Times New Roman"/>
            <w:szCs w:val="28"/>
            <w:lang w:eastAsia="ru-RU"/>
          </w:rPr>
          <w:t>Конституцией</w:t>
        </w:r>
      </w:hyperlink>
      <w:r w:rsidRPr="005D4E20">
        <w:rPr>
          <w:rFonts w:eastAsiaTheme="minorEastAsia" w:cs="Times New Roman"/>
          <w:szCs w:val="28"/>
          <w:lang w:eastAsia="ru-RU"/>
        </w:rPr>
        <w:t xml:space="preserve"> </w:t>
      </w:r>
      <w:r w:rsidR="00EF63CB">
        <w:rPr>
          <w:rFonts w:eastAsiaTheme="minorEastAsia" w:cs="Times New Roman"/>
          <w:szCs w:val="28"/>
          <w:lang w:eastAsia="ru-RU"/>
        </w:rPr>
        <w:t xml:space="preserve">  </w:t>
      </w:r>
      <w:r w:rsidRPr="005D4E20">
        <w:rPr>
          <w:rFonts w:eastAsiaTheme="minorEastAsia" w:cs="Times New Roman"/>
          <w:szCs w:val="28"/>
          <w:lang w:eastAsia="ru-RU"/>
        </w:rPr>
        <w:t xml:space="preserve">Российской Федерации, законодательством Российской Федерации, нормативными правовыми актами Ханты-Мансийского автономного округа </w:t>
      </w:r>
      <w:r w:rsidR="00EF63CB">
        <w:rPr>
          <w:rFonts w:eastAsiaTheme="minorEastAsia" w:cs="Times New Roman"/>
          <w:szCs w:val="28"/>
          <w:lang w:eastAsia="ru-RU"/>
        </w:rPr>
        <w:t>–</w:t>
      </w:r>
      <w:r w:rsidRPr="005D4E20">
        <w:rPr>
          <w:rFonts w:eastAsiaTheme="minorEastAsia" w:cs="Times New Roman"/>
          <w:szCs w:val="28"/>
          <w:lang w:eastAsia="ru-RU"/>
        </w:rPr>
        <w:t xml:space="preserve"> Югры,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</w:t>
      </w:r>
      <w:r w:rsidRPr="005D4E20">
        <w:rPr>
          <w:rFonts w:eastAsiaTheme="minorEastAsia" w:cs="Times New Roman"/>
          <w:szCs w:val="28"/>
          <w:lang w:eastAsia="ru-RU"/>
        </w:rPr>
        <w:t>муниципальными правовыми актами, настоящим положением.</w:t>
      </w:r>
    </w:p>
    <w:bookmarkEnd w:id="4"/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bookmarkStart w:id="5" w:name="sub_2002"/>
      <w:r w:rsidRPr="005D4E20">
        <w:rPr>
          <w:rFonts w:eastAsiaTheme="minorEastAsia" w:cs="Times New Roman"/>
          <w:bCs/>
          <w:szCs w:val="28"/>
          <w:lang w:eastAsia="ru-RU"/>
        </w:rPr>
        <w:t xml:space="preserve">Раздел </w:t>
      </w:r>
      <w:r w:rsidRPr="005D4E20">
        <w:rPr>
          <w:rFonts w:eastAsiaTheme="minorEastAsia" w:cs="Times New Roman"/>
          <w:bCs/>
          <w:szCs w:val="28"/>
          <w:lang w:val="en-US" w:eastAsia="ru-RU"/>
        </w:rPr>
        <w:t>II</w:t>
      </w:r>
      <w:r w:rsidRPr="005D4E20">
        <w:rPr>
          <w:rFonts w:eastAsiaTheme="minorEastAsia" w:cs="Times New Roman"/>
          <w:bCs/>
          <w:szCs w:val="28"/>
          <w:lang w:eastAsia="ru-RU"/>
        </w:rPr>
        <w:t>. Функции рабочей группы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6" w:name="sub_2021"/>
      <w:bookmarkEnd w:id="5"/>
      <w:r w:rsidRPr="005D4E20">
        <w:rPr>
          <w:rFonts w:eastAsiaTheme="minorEastAsia" w:cs="Times New Roman"/>
          <w:szCs w:val="28"/>
          <w:lang w:eastAsia="ru-RU"/>
        </w:rPr>
        <w:t>1.</w:t>
      </w:r>
      <w:r w:rsidR="00EF63CB">
        <w:rPr>
          <w:rFonts w:eastAsiaTheme="minorEastAsia" w:cs="Times New Roman"/>
          <w:szCs w:val="28"/>
          <w:lang w:eastAsia="ru-RU"/>
        </w:rPr>
        <w:t xml:space="preserve"> </w:t>
      </w:r>
      <w:r w:rsidRPr="005D4E20">
        <w:rPr>
          <w:rFonts w:eastAsiaTheme="minorEastAsia" w:cs="Times New Roman"/>
          <w:szCs w:val="28"/>
          <w:lang w:eastAsia="ru-RU"/>
        </w:rPr>
        <w:t xml:space="preserve">Организация проведения мероприятий по информированию субъектов предпринимательства о порядке технологического присоединения их энергопринимающих устройств к электрическим сетям на территории муниципального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</w:t>
      </w:r>
      <w:r w:rsidRPr="005D4E20">
        <w:rPr>
          <w:rFonts w:eastAsiaTheme="minorEastAsia" w:cs="Times New Roman"/>
          <w:szCs w:val="28"/>
          <w:lang w:eastAsia="ru-RU"/>
        </w:rPr>
        <w:t>образования городской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7" w:name="sub_2022"/>
      <w:bookmarkEnd w:id="6"/>
      <w:r w:rsidRPr="005D4E20">
        <w:rPr>
          <w:rFonts w:eastAsiaTheme="minorEastAsia" w:cs="Times New Roman"/>
          <w:szCs w:val="28"/>
          <w:lang w:eastAsia="ru-RU"/>
        </w:rPr>
        <w:t>2. Оказание консультационной поддержки субъектам предпринимательства в процессе технологического присоединения их энергопринимающих устройств к электрическим сетям на территории муниципального образования городской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8" w:name="sub_2023"/>
      <w:bookmarkEnd w:id="7"/>
      <w:r w:rsidRPr="005D4E20">
        <w:rPr>
          <w:rFonts w:eastAsiaTheme="minorEastAsia" w:cs="Times New Roman"/>
          <w:szCs w:val="28"/>
          <w:lang w:eastAsia="ru-RU"/>
        </w:rPr>
        <w:t>3.</w:t>
      </w:r>
      <w:r w:rsidR="00EF63CB">
        <w:rPr>
          <w:rFonts w:eastAsiaTheme="minorEastAsia" w:cs="Times New Roman"/>
          <w:szCs w:val="28"/>
          <w:lang w:eastAsia="ru-RU"/>
        </w:rPr>
        <w:t xml:space="preserve"> </w:t>
      </w:r>
      <w:r w:rsidRPr="005D4E20">
        <w:rPr>
          <w:rFonts w:eastAsiaTheme="minorEastAsia" w:cs="Times New Roman"/>
          <w:szCs w:val="28"/>
          <w:lang w:eastAsia="ru-RU"/>
        </w:rPr>
        <w:t>Организация взаимодействия с территориальными сетевыми организа</w:t>
      </w:r>
      <w:r w:rsidR="00EF63CB">
        <w:rPr>
          <w:rFonts w:eastAsiaTheme="minorEastAsia" w:cs="Times New Roman"/>
          <w:szCs w:val="28"/>
          <w:lang w:eastAsia="ru-RU"/>
        </w:rPr>
        <w:t>-</w:t>
      </w:r>
      <w:r w:rsidRPr="005D4E20">
        <w:rPr>
          <w:rFonts w:eastAsiaTheme="minorEastAsia" w:cs="Times New Roman"/>
          <w:szCs w:val="28"/>
          <w:lang w:eastAsia="ru-RU"/>
        </w:rPr>
        <w:t>циями и гарантирующими поставщиками электрической энергии на территории муниципального образования городской округ город Сургут для оперативного решения вопросов, возникающих у субъектов предпринимательства в процессе технологического присоединения их энергопринимающих устройств к электрическим сетям.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9" w:name="sub_2024"/>
      <w:bookmarkEnd w:id="8"/>
      <w:r w:rsidRPr="005D4E20">
        <w:rPr>
          <w:rFonts w:eastAsiaTheme="minorEastAsia" w:cs="Times New Roman"/>
          <w:szCs w:val="28"/>
          <w:lang w:eastAsia="ru-RU"/>
        </w:rPr>
        <w:t>4. Рассмотрение ходатайств, обращений и жалоб о проблемных вопросах, возникающих при технологическом присоединении энергопринимающих устройств к электрическим сетям, поступивших в адрес рабочей группы от субъектов предпринимательства на территории муниципального образования городской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0" w:name="sub_2025"/>
      <w:bookmarkEnd w:id="9"/>
      <w:r w:rsidRPr="005D4E20">
        <w:rPr>
          <w:rFonts w:eastAsiaTheme="minorEastAsia" w:cs="Times New Roman"/>
          <w:szCs w:val="28"/>
          <w:lang w:eastAsia="ru-RU"/>
        </w:rPr>
        <w:t>5. Подготовка предложений по разработке (корректировке) муниципальных правовых актов по вопросам, относящимся к деятельности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1" w:name="sub_2026"/>
      <w:bookmarkEnd w:id="10"/>
      <w:r w:rsidRPr="005D4E20">
        <w:rPr>
          <w:rFonts w:eastAsiaTheme="minorEastAsia" w:cs="Times New Roman"/>
          <w:szCs w:val="28"/>
          <w:lang w:eastAsia="ru-RU"/>
        </w:rPr>
        <w:t xml:space="preserve">6. Взаимодействие с уполномоченным исполнительным органом государственной власти Ханты-Мансийского автономного округа </w:t>
      </w:r>
      <w:r w:rsidR="00EF63CB">
        <w:rPr>
          <w:rFonts w:eastAsiaTheme="minorEastAsia" w:cs="Times New Roman"/>
          <w:szCs w:val="28"/>
          <w:lang w:eastAsia="ru-RU"/>
        </w:rPr>
        <w:t>–</w:t>
      </w:r>
      <w:r w:rsidRPr="005D4E20">
        <w:rPr>
          <w:rFonts w:eastAsiaTheme="minorEastAsia" w:cs="Times New Roman"/>
          <w:szCs w:val="28"/>
          <w:lang w:eastAsia="ru-RU"/>
        </w:rPr>
        <w:t xml:space="preserve"> Югры в сфере электроэнергетики по вопросам, относящимся к деятельности рабочей группы.</w:t>
      </w:r>
    </w:p>
    <w:bookmarkEnd w:id="11"/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bookmarkStart w:id="12" w:name="sub_2003"/>
      <w:r w:rsidRPr="005D4E20">
        <w:rPr>
          <w:rFonts w:eastAsiaTheme="minorEastAsia" w:cs="Times New Roman"/>
          <w:bCs/>
          <w:szCs w:val="28"/>
          <w:lang w:eastAsia="ru-RU"/>
        </w:rPr>
        <w:t xml:space="preserve">Раздел </w:t>
      </w:r>
      <w:r w:rsidRPr="005D4E20">
        <w:rPr>
          <w:rFonts w:eastAsiaTheme="minorEastAsia" w:cs="Times New Roman"/>
          <w:bCs/>
          <w:szCs w:val="28"/>
          <w:lang w:val="en-US" w:eastAsia="ru-RU"/>
        </w:rPr>
        <w:t>III</w:t>
      </w:r>
      <w:r w:rsidRPr="005D4E20">
        <w:rPr>
          <w:rFonts w:eastAsiaTheme="minorEastAsia" w:cs="Times New Roman"/>
          <w:bCs/>
          <w:szCs w:val="28"/>
          <w:lang w:eastAsia="ru-RU"/>
        </w:rPr>
        <w:t>. Полномочия рабочей группы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3" w:name="sub_2031"/>
      <w:bookmarkEnd w:id="12"/>
      <w:r w:rsidRPr="005D4E20">
        <w:rPr>
          <w:rFonts w:eastAsiaTheme="minorEastAsia" w:cs="Times New Roman"/>
          <w:szCs w:val="28"/>
          <w:lang w:eastAsia="ru-RU"/>
        </w:rPr>
        <w:t>1. Рассматривает на своих заседаниях вопросы, относящиеся к деятельности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4" w:name="sub_2032"/>
      <w:bookmarkEnd w:id="13"/>
      <w:r w:rsidRPr="005D4E20">
        <w:rPr>
          <w:rFonts w:eastAsiaTheme="minorEastAsia" w:cs="Times New Roman"/>
          <w:szCs w:val="28"/>
          <w:lang w:eastAsia="ru-RU"/>
        </w:rPr>
        <w:t>2. Запрашивает в органах местного самоуправления Администрации муниципального образования городской округ город Сургут, предприятиях, учреждениях и организациях</w:t>
      </w:r>
      <w:r w:rsidR="00EF63CB">
        <w:rPr>
          <w:rFonts w:eastAsiaTheme="minorEastAsia" w:cs="Times New Roman"/>
          <w:szCs w:val="28"/>
          <w:lang w:eastAsia="ru-RU"/>
        </w:rPr>
        <w:t>,</w:t>
      </w:r>
      <w:r w:rsidRPr="005D4E20">
        <w:rPr>
          <w:rFonts w:eastAsiaTheme="minorEastAsia" w:cs="Times New Roman"/>
          <w:szCs w:val="28"/>
          <w:lang w:eastAsia="ru-RU"/>
        </w:rPr>
        <w:t xml:space="preserve"> н</w:t>
      </w:r>
      <w:r w:rsidR="00EF63CB">
        <w:rPr>
          <w:rFonts w:eastAsiaTheme="minorEastAsia" w:cs="Times New Roman"/>
          <w:szCs w:val="28"/>
          <w:lang w:eastAsia="ru-RU"/>
        </w:rPr>
        <w:t>езависимо от форм собственности,</w:t>
      </w:r>
      <w:r w:rsidRPr="005D4E20">
        <w:rPr>
          <w:rFonts w:eastAsiaTheme="minorEastAsia" w:cs="Times New Roman"/>
          <w:szCs w:val="28"/>
          <w:lang w:eastAsia="ru-RU"/>
        </w:rPr>
        <w:t xml:space="preserve"> необходимые документы и информацию по вопросам, относящимся к деятельности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5" w:name="sub_2033"/>
      <w:bookmarkEnd w:id="14"/>
      <w:r w:rsidRPr="005D4E20">
        <w:rPr>
          <w:rFonts w:eastAsiaTheme="minorEastAsia" w:cs="Times New Roman"/>
          <w:szCs w:val="28"/>
          <w:lang w:eastAsia="ru-RU"/>
        </w:rPr>
        <w:t xml:space="preserve">3. Приглашает на заседания рабочей группы представителей органов местного самоуправления муниципального образования городской округ город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</w:t>
      </w:r>
      <w:r w:rsidRPr="005D4E20">
        <w:rPr>
          <w:rFonts w:eastAsiaTheme="minorEastAsia" w:cs="Times New Roman"/>
          <w:szCs w:val="28"/>
          <w:lang w:eastAsia="ru-RU"/>
        </w:rPr>
        <w:t>Сургут, предприятий, учреждений и организаций, независимо от форм собственности, по вопросам, относящимся к деятельности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6" w:name="sub_2034"/>
      <w:bookmarkEnd w:id="15"/>
      <w:r w:rsidRPr="00EF63CB">
        <w:rPr>
          <w:rFonts w:eastAsiaTheme="minorEastAsia" w:cs="Times New Roman"/>
          <w:spacing w:val="-6"/>
          <w:szCs w:val="28"/>
          <w:lang w:eastAsia="ru-RU"/>
        </w:rPr>
        <w:t>4. Приглашает экспертов для подготовки предложений по отдельным вопросам</w:t>
      </w:r>
      <w:r w:rsidRPr="005D4E20">
        <w:rPr>
          <w:rFonts w:eastAsiaTheme="minorEastAsia" w:cs="Times New Roman"/>
          <w:szCs w:val="28"/>
          <w:lang w:eastAsia="ru-RU"/>
        </w:rPr>
        <w:t>, относящимся к деятельности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7" w:name="sub_2035"/>
      <w:bookmarkEnd w:id="16"/>
      <w:r w:rsidRPr="005D4E20">
        <w:rPr>
          <w:rFonts w:eastAsiaTheme="minorEastAsia" w:cs="Times New Roman"/>
          <w:szCs w:val="28"/>
          <w:lang w:eastAsia="ru-RU"/>
        </w:rPr>
        <w:t>5. Осуществляет подготовку и внесение соответствующим должностным лицам предложений по вопросам, относящимся к деятельности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szCs w:val="28"/>
          <w:lang w:eastAsia="ru-RU"/>
        </w:rPr>
        <w:t xml:space="preserve">6. Согласовывает проекты строительства линейных объектов в целях налаживания и координации взаимодействия между собственниками линейных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</w:t>
      </w:r>
      <w:r w:rsidRPr="005D4E20">
        <w:rPr>
          <w:rFonts w:eastAsiaTheme="minorEastAsia" w:cs="Times New Roman"/>
          <w:szCs w:val="28"/>
          <w:lang w:eastAsia="ru-RU"/>
        </w:rPr>
        <w:t xml:space="preserve">объектов на территории муниципального образования в целях сокращения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5D4E20">
        <w:rPr>
          <w:rFonts w:eastAsiaTheme="minorEastAsia" w:cs="Times New Roman"/>
          <w:szCs w:val="28"/>
          <w:lang w:eastAsia="ru-RU"/>
        </w:rPr>
        <w:t xml:space="preserve">сроков согласования условий строительства объектов, в том числе при выдаче технических условий, согласования проектной документации, размещения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  </w:t>
      </w:r>
      <w:r w:rsidRPr="005D4E20">
        <w:rPr>
          <w:rFonts w:eastAsiaTheme="minorEastAsia" w:cs="Times New Roman"/>
          <w:szCs w:val="28"/>
          <w:lang w:eastAsia="ru-RU"/>
        </w:rPr>
        <w:t>объектов в зонах с особыми условиями использования территорий.</w:t>
      </w:r>
    </w:p>
    <w:bookmarkEnd w:id="17"/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szCs w:val="28"/>
          <w:lang w:eastAsia="ru-RU"/>
        </w:rPr>
      </w:pPr>
      <w:bookmarkStart w:id="18" w:name="sub_2004"/>
      <w:r w:rsidRPr="005D4E20">
        <w:rPr>
          <w:rFonts w:eastAsiaTheme="minorEastAsia" w:cs="Times New Roman"/>
          <w:bCs/>
          <w:szCs w:val="28"/>
          <w:lang w:eastAsia="ru-RU"/>
        </w:rPr>
        <w:t xml:space="preserve">Раздел </w:t>
      </w:r>
      <w:r w:rsidRPr="005D4E20">
        <w:rPr>
          <w:rFonts w:eastAsiaTheme="minorEastAsia" w:cs="Times New Roman"/>
          <w:bCs/>
          <w:szCs w:val="28"/>
          <w:lang w:val="en-US" w:eastAsia="ru-RU"/>
        </w:rPr>
        <w:t>IV</w:t>
      </w:r>
      <w:r w:rsidRPr="005D4E20">
        <w:rPr>
          <w:rFonts w:eastAsiaTheme="minorEastAsia" w:cs="Times New Roman"/>
          <w:bCs/>
          <w:szCs w:val="28"/>
          <w:lang w:eastAsia="ru-RU"/>
        </w:rPr>
        <w:t>. Порядок деятельности рабочей группы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9" w:name="sub_2041"/>
      <w:bookmarkEnd w:id="18"/>
      <w:r w:rsidRPr="005D4E20">
        <w:rPr>
          <w:rFonts w:eastAsiaTheme="minorEastAsia" w:cs="Times New Roman"/>
          <w:szCs w:val="28"/>
          <w:lang w:eastAsia="ru-RU"/>
        </w:rPr>
        <w:t>1. Рабочую группу возглавляет председатель, занимающий должность заместителя главы Администрации города.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0" w:name="sub_2042"/>
      <w:bookmarkEnd w:id="19"/>
      <w:r w:rsidRPr="005D4E20">
        <w:rPr>
          <w:rFonts w:eastAsiaTheme="minorEastAsia" w:cs="Times New Roman"/>
          <w:szCs w:val="28"/>
          <w:lang w:eastAsia="ru-RU"/>
        </w:rPr>
        <w:t xml:space="preserve">2. </w:t>
      </w:r>
      <w:hyperlink w:anchor="sub_1000" w:history="1">
        <w:r w:rsidRPr="005D4E20">
          <w:rPr>
            <w:rFonts w:eastAsiaTheme="minorEastAsia" w:cs="Times New Roman"/>
            <w:szCs w:val="28"/>
            <w:lang w:eastAsia="ru-RU"/>
          </w:rPr>
          <w:t>Состав</w:t>
        </w:r>
      </w:hyperlink>
      <w:r w:rsidRPr="005D4E20">
        <w:rPr>
          <w:rFonts w:eastAsiaTheme="minorEastAsia" w:cs="Times New Roman"/>
          <w:szCs w:val="28"/>
          <w:lang w:eastAsia="ru-RU"/>
        </w:rPr>
        <w:t xml:space="preserve"> рабочей группы формируется из представителей:</w:t>
      </w:r>
    </w:p>
    <w:bookmarkEnd w:id="20"/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szCs w:val="28"/>
          <w:lang w:eastAsia="ru-RU"/>
        </w:rPr>
        <w:t>2.1. Органов местного самоуправления муниципального образования гор</w:t>
      </w:r>
      <w:r w:rsidR="00EF63CB">
        <w:rPr>
          <w:rFonts w:eastAsiaTheme="minorEastAsia" w:cs="Times New Roman"/>
          <w:szCs w:val="28"/>
          <w:lang w:eastAsia="ru-RU"/>
        </w:rPr>
        <w:t>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szCs w:val="28"/>
          <w:lang w:eastAsia="ru-RU"/>
        </w:rPr>
        <w:t>2.2. Территориальных сетевых организаций, осуществляющих деятельность на территории муниципального образован</w:t>
      </w:r>
      <w:r w:rsidR="00EF63CB">
        <w:rPr>
          <w:rFonts w:eastAsiaTheme="minorEastAsia" w:cs="Times New Roman"/>
          <w:szCs w:val="28"/>
          <w:lang w:eastAsia="ru-RU"/>
        </w:rPr>
        <w:t>ия городской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EF63CB">
        <w:rPr>
          <w:rFonts w:eastAsiaTheme="minorEastAsia" w:cs="Times New Roman"/>
          <w:spacing w:val="-4"/>
          <w:szCs w:val="28"/>
          <w:lang w:eastAsia="ru-RU"/>
        </w:rPr>
        <w:t>2.3. Гарантирующих поставщиков электрической энергии, осуществляющих</w:t>
      </w:r>
      <w:r w:rsidRPr="005D4E20">
        <w:rPr>
          <w:rFonts w:eastAsiaTheme="minorEastAsia" w:cs="Times New Roman"/>
          <w:szCs w:val="28"/>
          <w:lang w:eastAsia="ru-RU"/>
        </w:rPr>
        <w:t xml:space="preserve"> деятельность на территории муниципального образования городской округ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szCs w:val="28"/>
          <w:lang w:eastAsia="ru-RU"/>
        </w:rPr>
        <w:t>2.4. Субъектов малого</w:t>
      </w:r>
      <w:r w:rsidR="00EF63CB">
        <w:rPr>
          <w:rFonts w:eastAsiaTheme="minorEastAsia" w:cs="Times New Roman"/>
          <w:szCs w:val="28"/>
          <w:lang w:eastAsia="ru-RU"/>
        </w:rPr>
        <w:t xml:space="preserve"> и среднего предпринимательства.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5D4E20">
        <w:rPr>
          <w:rFonts w:eastAsiaTheme="minorEastAsia" w:cs="Times New Roman"/>
          <w:szCs w:val="28"/>
          <w:lang w:eastAsia="ru-RU"/>
        </w:rPr>
        <w:t>2.5. Иных заинтересованных организаций (по согласованию).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1" w:name="sub_2043"/>
      <w:r w:rsidRPr="005D4E20">
        <w:rPr>
          <w:rFonts w:eastAsiaTheme="minorEastAsia" w:cs="Times New Roman"/>
          <w:szCs w:val="28"/>
          <w:lang w:eastAsia="ru-RU"/>
        </w:rPr>
        <w:t>3. Персональный состав рабочей группы и план ее работы утверждаются Главой города.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2" w:name="sub_2044"/>
      <w:bookmarkEnd w:id="21"/>
      <w:r w:rsidRPr="005D4E20">
        <w:rPr>
          <w:rFonts w:eastAsiaTheme="minorEastAsia" w:cs="Times New Roman"/>
          <w:szCs w:val="28"/>
          <w:lang w:eastAsia="ru-RU"/>
        </w:rPr>
        <w:t xml:space="preserve">4. Заседания рабочей группы проводит председатель рабочей группы,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  </w:t>
      </w:r>
      <w:r w:rsidRPr="005D4E20">
        <w:rPr>
          <w:rFonts w:eastAsiaTheme="minorEastAsia" w:cs="Times New Roman"/>
          <w:szCs w:val="28"/>
          <w:lang w:eastAsia="ru-RU"/>
        </w:rPr>
        <w:t xml:space="preserve">при отсутствии председателя </w:t>
      </w:r>
      <w:r w:rsidR="00EF63CB">
        <w:rPr>
          <w:rFonts w:eastAsiaTheme="minorEastAsia" w:cs="Times New Roman"/>
          <w:szCs w:val="28"/>
          <w:lang w:eastAsia="ru-RU"/>
        </w:rPr>
        <w:t>–</w:t>
      </w:r>
      <w:r w:rsidRPr="005D4E20">
        <w:rPr>
          <w:rFonts w:eastAsiaTheme="minorEastAsia" w:cs="Times New Roman"/>
          <w:szCs w:val="28"/>
          <w:lang w:eastAsia="ru-RU"/>
        </w:rPr>
        <w:t xml:space="preserve"> заместитель председателя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3" w:name="sub_2045"/>
      <w:bookmarkEnd w:id="22"/>
      <w:r w:rsidRPr="005D4E20">
        <w:rPr>
          <w:rFonts w:eastAsiaTheme="minorEastAsia" w:cs="Times New Roman"/>
          <w:szCs w:val="28"/>
          <w:lang w:eastAsia="ru-RU"/>
        </w:rPr>
        <w:t xml:space="preserve">5. Секретарь рабочей группы осуществляет текущую организационную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</w:t>
      </w:r>
      <w:r w:rsidRPr="005D4E20">
        <w:rPr>
          <w:rFonts w:eastAsiaTheme="minorEastAsia" w:cs="Times New Roman"/>
          <w:szCs w:val="28"/>
          <w:lang w:eastAsia="ru-RU"/>
        </w:rPr>
        <w:t>деятельность, обеспечивающую проведение заседаний, оформление принятых рабочей группой решений.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4" w:name="sub_2046"/>
      <w:bookmarkEnd w:id="23"/>
      <w:r w:rsidRPr="005D4E20">
        <w:rPr>
          <w:rFonts w:eastAsiaTheme="minorEastAsia" w:cs="Times New Roman"/>
          <w:szCs w:val="28"/>
          <w:lang w:eastAsia="ru-RU"/>
        </w:rPr>
        <w:t>6. Организационное обеспечение деятельности рабочей группы осуществляется Администрацией муниципального образования городской округ город Сургут.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5" w:name="sub_2047"/>
      <w:bookmarkEnd w:id="24"/>
      <w:r w:rsidRPr="005D4E20">
        <w:rPr>
          <w:rFonts w:eastAsiaTheme="minorEastAsia" w:cs="Times New Roman"/>
          <w:szCs w:val="28"/>
          <w:lang w:eastAsia="ru-RU"/>
        </w:rPr>
        <w:t>7. Заседания рабочей группы проводятся по мере необходимости, но не реже одного раза в три месяца. Дату проведения заседания рабочей группы определяет председатель рабочей группы.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6" w:name="sub_2048"/>
      <w:bookmarkEnd w:id="25"/>
      <w:r w:rsidRPr="005D4E20">
        <w:rPr>
          <w:rFonts w:eastAsiaTheme="minorEastAsia" w:cs="Times New Roman"/>
          <w:szCs w:val="28"/>
          <w:lang w:eastAsia="ru-RU"/>
        </w:rPr>
        <w:t>8. Члены рабочей группы должны быть уведомлены о времени проведения и повестке заседания рабочей группы за пять дней до его проведения.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7" w:name="sub_2049"/>
      <w:bookmarkEnd w:id="26"/>
      <w:r w:rsidRPr="005D4E20">
        <w:rPr>
          <w:rFonts w:eastAsiaTheme="minorEastAsia" w:cs="Times New Roman"/>
          <w:szCs w:val="28"/>
          <w:lang w:eastAsia="ru-RU"/>
        </w:rPr>
        <w:t>9. Члены рабочей группы обязаны присутствовать на заседаниях рабочей группы. В случае своего отсутствия член рабочей группы направляет полномочного представителя с правом совещательного голоса.</w:t>
      </w:r>
    </w:p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8" w:name="sub_2410"/>
      <w:bookmarkEnd w:id="27"/>
      <w:r w:rsidRPr="005D4E20">
        <w:rPr>
          <w:rFonts w:eastAsiaTheme="minorEastAsia" w:cs="Times New Roman"/>
          <w:szCs w:val="28"/>
          <w:lang w:eastAsia="ru-RU"/>
        </w:rPr>
        <w:t xml:space="preserve">10. Заседание рабочей группы считается состоявшимся, если на нем присутствует не менее половины членов рабочей группы. Решения рабочей группы </w:t>
      </w:r>
      <w:r w:rsidR="00EF63CB">
        <w:rPr>
          <w:rFonts w:eastAsiaTheme="minorEastAsia" w:cs="Times New Roman"/>
          <w:szCs w:val="28"/>
          <w:lang w:eastAsia="ru-RU"/>
        </w:rPr>
        <w:t xml:space="preserve">    </w:t>
      </w:r>
      <w:r w:rsidRPr="005D4E20">
        <w:rPr>
          <w:rFonts w:eastAsiaTheme="minorEastAsia" w:cs="Times New Roman"/>
          <w:szCs w:val="28"/>
          <w:lang w:eastAsia="ru-RU"/>
        </w:rPr>
        <w:t xml:space="preserve">принимаются открытым голосованием большинством голосов присутствующих на заседании рабочей группы, оформляются протоколом, который подписывают председатель и секретарь рабочей группы, направляются членам рабочей группы, а также указанным в протоколе исполнителям в течение трех дней </w:t>
      </w:r>
      <w:r w:rsidR="00EF63CB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5D4E20">
        <w:rPr>
          <w:rFonts w:eastAsiaTheme="minorEastAsia" w:cs="Times New Roman"/>
          <w:szCs w:val="28"/>
          <w:lang w:eastAsia="ru-RU"/>
        </w:rPr>
        <w:t>со дня заседания. При равенстве голосов голос председательствующего на заседании рабочей группы является решающим.</w:t>
      </w:r>
    </w:p>
    <w:bookmarkEnd w:id="28"/>
    <w:p w:rsidR="005D4E20" w:rsidRPr="005D4E20" w:rsidRDefault="005D4E20" w:rsidP="00EF63C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60767A" w:rsidRPr="001E6B13" w:rsidRDefault="0060767A" w:rsidP="00EF63CB">
      <w:pPr>
        <w:widowControl w:val="0"/>
        <w:autoSpaceDE w:val="0"/>
        <w:autoSpaceDN w:val="0"/>
        <w:adjustRightInd w:val="0"/>
        <w:ind w:firstLine="567"/>
        <w:jc w:val="both"/>
      </w:pPr>
    </w:p>
    <w:sectPr w:rsidR="0060767A" w:rsidRPr="001E6B13" w:rsidSect="005D4E20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07" w:rsidRDefault="007B6C07" w:rsidP="00EF63CB">
      <w:r>
        <w:separator/>
      </w:r>
    </w:p>
  </w:endnote>
  <w:endnote w:type="continuationSeparator" w:id="0">
    <w:p w:rsidR="007B6C07" w:rsidRDefault="007B6C07" w:rsidP="00E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07" w:rsidRDefault="007B6C07" w:rsidP="00EF63CB">
      <w:r>
        <w:separator/>
      </w:r>
    </w:p>
  </w:footnote>
  <w:footnote w:type="continuationSeparator" w:id="0">
    <w:p w:rsidR="007B6C07" w:rsidRDefault="007B6C07" w:rsidP="00EF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8684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F63CB" w:rsidRPr="00EF63CB" w:rsidRDefault="00EF63CB">
        <w:pPr>
          <w:pStyle w:val="aa"/>
          <w:jc w:val="center"/>
          <w:rPr>
            <w:sz w:val="20"/>
            <w:szCs w:val="20"/>
          </w:rPr>
        </w:pPr>
        <w:r w:rsidRPr="00EF63CB">
          <w:rPr>
            <w:sz w:val="20"/>
            <w:szCs w:val="20"/>
          </w:rPr>
          <w:fldChar w:fldCharType="begin"/>
        </w:r>
        <w:r w:rsidRPr="00EF63CB">
          <w:rPr>
            <w:sz w:val="20"/>
            <w:szCs w:val="20"/>
          </w:rPr>
          <w:instrText>PAGE   \* MERGEFORMAT</w:instrText>
        </w:r>
        <w:r w:rsidRPr="00EF63CB">
          <w:rPr>
            <w:sz w:val="20"/>
            <w:szCs w:val="20"/>
          </w:rPr>
          <w:fldChar w:fldCharType="separate"/>
        </w:r>
        <w:r w:rsidR="00D4753F">
          <w:rPr>
            <w:noProof/>
            <w:sz w:val="20"/>
            <w:szCs w:val="20"/>
          </w:rPr>
          <w:t>2</w:t>
        </w:r>
        <w:r w:rsidRPr="00EF63CB">
          <w:rPr>
            <w:sz w:val="20"/>
            <w:szCs w:val="20"/>
          </w:rPr>
          <w:fldChar w:fldCharType="end"/>
        </w:r>
      </w:p>
    </w:sdtContent>
  </w:sdt>
  <w:p w:rsidR="00EF63CB" w:rsidRDefault="00EF63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E6A9D"/>
    <w:multiLevelType w:val="hybridMultilevel"/>
    <w:tmpl w:val="E73CAEE2"/>
    <w:lvl w:ilvl="0" w:tplc="5B2C30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13"/>
    <w:rsid w:val="0018395B"/>
    <w:rsid w:val="001E6B13"/>
    <w:rsid w:val="005B7E3C"/>
    <w:rsid w:val="005D4E20"/>
    <w:rsid w:val="0060767A"/>
    <w:rsid w:val="006165B5"/>
    <w:rsid w:val="00657CD4"/>
    <w:rsid w:val="007B6C07"/>
    <w:rsid w:val="008562B2"/>
    <w:rsid w:val="00914FE0"/>
    <w:rsid w:val="009C6295"/>
    <w:rsid w:val="00A45C02"/>
    <w:rsid w:val="00B36EC3"/>
    <w:rsid w:val="00B3756D"/>
    <w:rsid w:val="00D4753F"/>
    <w:rsid w:val="00EC5C02"/>
    <w:rsid w:val="00EF63CB"/>
    <w:rsid w:val="00F848FE"/>
    <w:rsid w:val="00F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5B8B6-67B5-47AD-8C0A-DF8CB90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F63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6B13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E6B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F63C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F63C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F63C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F63C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EF63CB"/>
    <w:rPr>
      <w:rFonts w:cs="Times New Roman"/>
      <w:b w:val="0"/>
      <w:color w:val="106BBE"/>
    </w:rPr>
  </w:style>
  <w:style w:type="paragraph" w:styleId="aa">
    <w:name w:val="header"/>
    <w:basedOn w:val="a"/>
    <w:link w:val="ab"/>
    <w:uiPriority w:val="99"/>
    <w:unhideWhenUsed/>
    <w:rsid w:val="00EF63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3C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EF63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63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421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EE7C-FF2C-48E4-9406-23E2D5B3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2017-10-17T07:13:00Z</cp:lastPrinted>
  <dcterms:created xsi:type="dcterms:W3CDTF">2017-10-19T10:24:00Z</dcterms:created>
  <dcterms:modified xsi:type="dcterms:W3CDTF">2017-10-19T10:24:00Z</dcterms:modified>
</cp:coreProperties>
</file>