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"/>
        <w:gridCol w:w="415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B618B8" w:rsidTr="002E4325">
        <w:trPr>
          <w:jc w:val="center"/>
        </w:trPr>
        <w:tc>
          <w:tcPr>
            <w:tcW w:w="154" w:type="dxa"/>
            <w:noWrap/>
          </w:tcPr>
          <w:p w:rsidR="00B618B8" w:rsidRPr="005541F0" w:rsidRDefault="00B618B8" w:rsidP="002E4325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B618B8" w:rsidRPr="00EC7D10" w:rsidRDefault="004B1458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29</w:t>
            </w:r>
          </w:p>
        </w:tc>
        <w:tc>
          <w:tcPr>
            <w:tcW w:w="142" w:type="dxa"/>
            <w:noWrap/>
          </w:tcPr>
          <w:p w:rsidR="00B618B8" w:rsidRPr="005541F0" w:rsidRDefault="00B618B8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B618B8" w:rsidRPr="004B1458" w:rsidRDefault="004B1458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252" w:type="dxa"/>
          </w:tcPr>
          <w:p w:rsidR="00B618B8" w:rsidRPr="005541F0" w:rsidRDefault="00B618B8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B618B8" w:rsidRPr="00EC7D10" w:rsidRDefault="004B1458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B618B8" w:rsidRPr="005541F0" w:rsidRDefault="00B618B8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B618B8" w:rsidRPr="005541F0" w:rsidRDefault="00B618B8" w:rsidP="002E4325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B618B8" w:rsidRPr="005541F0" w:rsidRDefault="00B618B8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B618B8" w:rsidRPr="004B1458" w:rsidRDefault="004B1458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10334</w:t>
            </w:r>
          </w:p>
        </w:tc>
      </w:tr>
    </w:tbl>
    <w:p w:rsidR="00B618B8" w:rsidRPr="00403ECC" w:rsidRDefault="00B618B8">
      <w:pPr>
        <w:rPr>
          <w:rFonts w:cs="Times New Roman"/>
          <w:szCs w:val="28"/>
          <w:lang w:val="en-US"/>
        </w:rPr>
      </w:pPr>
      <w:r w:rsidRPr="00990E83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008F91" wp14:editId="24905D1B">
                <wp:simplePos x="0" y="0"/>
                <wp:positionH relativeFrom="margin">
                  <wp:align>right</wp:align>
                </wp:positionH>
                <wp:positionV relativeFrom="page">
                  <wp:posOffset>171450</wp:posOffset>
                </wp:positionV>
                <wp:extent cx="6119495" cy="262255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2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18B8" w:rsidRPr="005541F0" w:rsidRDefault="00B618B8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B618B8" w:rsidRPr="005541F0" w:rsidRDefault="00B618B8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B618B8" w:rsidRPr="005541F0" w:rsidRDefault="00B618B8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B618B8" w:rsidRPr="005541F0" w:rsidRDefault="00B618B8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B618B8" w:rsidRPr="00C46D9A" w:rsidRDefault="00B618B8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B618B8" w:rsidRPr="005541F0" w:rsidRDefault="00B618B8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B618B8" w:rsidRPr="005541F0" w:rsidRDefault="00B618B8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B618B8" w:rsidRPr="005541F0" w:rsidRDefault="00B618B8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B618B8" w:rsidRPr="005541F0" w:rsidRDefault="00B618B8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ПОСТАНОВЛЕНИЕ</w:t>
                            </w:r>
                          </w:p>
                          <w:p w:rsidR="00B618B8" w:rsidRPr="005541F0" w:rsidRDefault="00B618B8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B618B8" w:rsidRPr="008A10FC" w:rsidRDefault="00B618B8" w:rsidP="008A10FC">
                            <w:pPr>
                              <w:spacing w:line="120" w:lineRule="atLeast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08F91" id="Прямоугольник 3" o:spid="_x0000_s1026" style="position:absolute;margin-left:430.65pt;margin-top:13.5pt;width:481.85pt;height:206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B618B8" w:rsidRPr="005541F0" w:rsidRDefault="00B618B8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B618B8" w:rsidRPr="005541F0" w:rsidRDefault="00B618B8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B618B8" w:rsidRPr="005541F0" w:rsidRDefault="00B618B8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B618B8" w:rsidRPr="005541F0" w:rsidRDefault="00B618B8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B618B8" w:rsidRPr="00C46D9A" w:rsidRDefault="00B618B8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B618B8" w:rsidRPr="005541F0" w:rsidRDefault="00B618B8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B618B8" w:rsidRPr="005541F0" w:rsidRDefault="00B618B8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B618B8" w:rsidRPr="005541F0" w:rsidRDefault="00B618B8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B618B8" w:rsidRPr="005541F0" w:rsidRDefault="00B618B8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ПОСТАНОВЛЕНИЕ</w:t>
                      </w:r>
                    </w:p>
                    <w:p w:rsidR="00B618B8" w:rsidRPr="005541F0" w:rsidRDefault="00B618B8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B618B8" w:rsidRPr="008A10FC" w:rsidRDefault="00B618B8" w:rsidP="008A10FC">
                      <w:pPr>
                        <w:spacing w:line="120" w:lineRule="atLeast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B618B8" w:rsidRPr="00B618B8" w:rsidRDefault="00B618B8" w:rsidP="00B618B8">
      <w:pPr>
        <w:jc w:val="both"/>
        <w:rPr>
          <w:rFonts w:eastAsia="Calibri" w:cs="Times New Roman"/>
          <w:szCs w:val="28"/>
        </w:rPr>
      </w:pPr>
      <w:r w:rsidRPr="00B618B8">
        <w:rPr>
          <w:rFonts w:eastAsia="Calibri" w:cs="Times New Roman"/>
          <w:szCs w:val="28"/>
        </w:rPr>
        <w:t xml:space="preserve">О внесении изменений в постановление </w:t>
      </w:r>
    </w:p>
    <w:p w:rsidR="00FB4C86" w:rsidRDefault="00B618B8" w:rsidP="00B618B8">
      <w:pPr>
        <w:jc w:val="both"/>
        <w:rPr>
          <w:rFonts w:eastAsia="Calibri" w:cs="Times New Roman"/>
          <w:szCs w:val="28"/>
        </w:rPr>
      </w:pPr>
      <w:r w:rsidRPr="00B618B8">
        <w:rPr>
          <w:rFonts w:eastAsia="Calibri" w:cs="Times New Roman"/>
          <w:szCs w:val="28"/>
        </w:rPr>
        <w:t>Администрации города от 20.06.2016</w:t>
      </w:r>
      <w:r w:rsidR="00FB4C86">
        <w:rPr>
          <w:rFonts w:eastAsia="Calibri" w:cs="Times New Roman"/>
          <w:szCs w:val="28"/>
        </w:rPr>
        <w:t xml:space="preserve"> </w:t>
      </w:r>
    </w:p>
    <w:p w:rsidR="00FB4C86" w:rsidRDefault="00B618B8" w:rsidP="00B618B8">
      <w:pPr>
        <w:jc w:val="both"/>
        <w:rPr>
          <w:rFonts w:eastAsia="Calibri" w:cs="Times New Roman"/>
          <w:szCs w:val="28"/>
        </w:rPr>
      </w:pPr>
      <w:r w:rsidRPr="00B618B8">
        <w:rPr>
          <w:rFonts w:eastAsia="Calibri" w:cs="Times New Roman"/>
          <w:szCs w:val="28"/>
        </w:rPr>
        <w:t xml:space="preserve">№ 4561 «О порядке предоставления </w:t>
      </w:r>
      <w:r w:rsidR="009105ED">
        <w:rPr>
          <w:rFonts w:eastAsia="Calibri" w:cs="Times New Roman"/>
          <w:szCs w:val="28"/>
        </w:rPr>
        <w:t>с</w:t>
      </w:r>
      <w:r w:rsidRPr="00B618B8">
        <w:rPr>
          <w:rFonts w:eastAsia="Calibri" w:cs="Times New Roman"/>
          <w:szCs w:val="28"/>
        </w:rPr>
        <w:t>убсидии</w:t>
      </w:r>
    </w:p>
    <w:p w:rsidR="00FB4C86" w:rsidRDefault="00B618B8" w:rsidP="00B618B8">
      <w:pPr>
        <w:jc w:val="both"/>
        <w:rPr>
          <w:rFonts w:eastAsia="Calibri" w:cs="Times New Roman"/>
          <w:szCs w:val="28"/>
        </w:rPr>
      </w:pPr>
      <w:r w:rsidRPr="00B618B8">
        <w:rPr>
          <w:rFonts w:eastAsia="Calibri" w:cs="Times New Roman"/>
          <w:szCs w:val="28"/>
        </w:rPr>
        <w:t xml:space="preserve">на возмещение части затрат на уплату </w:t>
      </w:r>
    </w:p>
    <w:p w:rsidR="00FB4C86" w:rsidRDefault="00B618B8" w:rsidP="00B618B8">
      <w:pPr>
        <w:jc w:val="both"/>
        <w:rPr>
          <w:rFonts w:eastAsia="Calibri" w:cs="Times New Roman"/>
          <w:szCs w:val="28"/>
        </w:rPr>
      </w:pPr>
      <w:r w:rsidRPr="00B618B8">
        <w:rPr>
          <w:rFonts w:eastAsia="Calibri" w:cs="Times New Roman"/>
          <w:szCs w:val="28"/>
        </w:rPr>
        <w:t>процентов организациям коммунального</w:t>
      </w:r>
      <w:r w:rsidR="009105ED">
        <w:rPr>
          <w:rFonts w:eastAsia="Calibri" w:cs="Times New Roman"/>
          <w:szCs w:val="28"/>
        </w:rPr>
        <w:t xml:space="preserve"> </w:t>
      </w:r>
    </w:p>
    <w:p w:rsidR="00FB4C86" w:rsidRDefault="00B618B8" w:rsidP="00B618B8">
      <w:pPr>
        <w:jc w:val="both"/>
        <w:rPr>
          <w:rFonts w:eastAsia="Calibri" w:cs="Times New Roman"/>
          <w:szCs w:val="28"/>
        </w:rPr>
      </w:pPr>
      <w:r w:rsidRPr="00B618B8">
        <w:rPr>
          <w:rFonts w:eastAsia="Calibri" w:cs="Times New Roman"/>
          <w:szCs w:val="28"/>
        </w:rPr>
        <w:t>комплекса по привлекаемым за</w:t>
      </w:r>
      <w:r w:rsidR="009105ED">
        <w:rPr>
          <w:rFonts w:eastAsia="Calibri" w:cs="Times New Roman"/>
          <w:szCs w:val="28"/>
        </w:rPr>
        <w:t>е</w:t>
      </w:r>
      <w:r w:rsidRPr="00B618B8">
        <w:rPr>
          <w:rFonts w:eastAsia="Calibri" w:cs="Times New Roman"/>
          <w:szCs w:val="28"/>
        </w:rPr>
        <w:t>мным</w:t>
      </w:r>
    </w:p>
    <w:p w:rsidR="009105ED" w:rsidRDefault="00B618B8" w:rsidP="00B618B8">
      <w:pPr>
        <w:jc w:val="both"/>
        <w:rPr>
          <w:rFonts w:eastAsia="Calibri" w:cs="Times New Roman"/>
          <w:szCs w:val="28"/>
        </w:rPr>
      </w:pPr>
      <w:r w:rsidRPr="00B618B8">
        <w:rPr>
          <w:rFonts w:eastAsia="Calibri" w:cs="Times New Roman"/>
          <w:szCs w:val="28"/>
        </w:rPr>
        <w:t>средствам на реконструкцию, расширение,</w:t>
      </w:r>
    </w:p>
    <w:p w:rsidR="00FB4C86" w:rsidRDefault="00B618B8" w:rsidP="00B618B8">
      <w:pPr>
        <w:jc w:val="both"/>
        <w:rPr>
          <w:rFonts w:eastAsia="Calibri" w:cs="Times New Roman"/>
          <w:szCs w:val="28"/>
        </w:rPr>
      </w:pPr>
      <w:r w:rsidRPr="00B618B8">
        <w:rPr>
          <w:rFonts w:eastAsia="Calibri" w:cs="Times New Roman"/>
          <w:szCs w:val="28"/>
        </w:rPr>
        <w:t>модернизацию,</w:t>
      </w:r>
      <w:r w:rsidR="009105ED">
        <w:rPr>
          <w:rFonts w:eastAsia="Calibri" w:cs="Times New Roman"/>
          <w:szCs w:val="28"/>
        </w:rPr>
        <w:t xml:space="preserve"> </w:t>
      </w:r>
      <w:r w:rsidRPr="00B618B8">
        <w:rPr>
          <w:rFonts w:eastAsia="Calibri" w:cs="Times New Roman"/>
          <w:szCs w:val="28"/>
        </w:rPr>
        <w:t xml:space="preserve">строительство, капитальный </w:t>
      </w:r>
    </w:p>
    <w:p w:rsidR="009105ED" w:rsidRDefault="00B618B8" w:rsidP="00B618B8">
      <w:pPr>
        <w:jc w:val="both"/>
        <w:rPr>
          <w:rFonts w:eastAsia="Calibri" w:cs="Times New Roman"/>
          <w:szCs w:val="28"/>
        </w:rPr>
      </w:pPr>
      <w:r w:rsidRPr="00B618B8">
        <w:rPr>
          <w:rFonts w:eastAsia="Calibri" w:cs="Times New Roman"/>
          <w:szCs w:val="28"/>
        </w:rPr>
        <w:t>ремонт объектов</w:t>
      </w:r>
      <w:r w:rsidR="009105ED">
        <w:rPr>
          <w:rFonts w:eastAsia="Calibri" w:cs="Times New Roman"/>
          <w:szCs w:val="28"/>
        </w:rPr>
        <w:t xml:space="preserve"> </w:t>
      </w:r>
      <w:r w:rsidRPr="00B618B8">
        <w:rPr>
          <w:rFonts w:eastAsia="Calibri" w:cs="Times New Roman"/>
          <w:szCs w:val="28"/>
        </w:rPr>
        <w:t xml:space="preserve">коммунального комплекса, </w:t>
      </w:r>
    </w:p>
    <w:p w:rsidR="009105ED" w:rsidRDefault="00B618B8" w:rsidP="00B618B8">
      <w:pPr>
        <w:jc w:val="both"/>
        <w:rPr>
          <w:rFonts w:eastAsia="Calibri" w:cs="Times New Roman"/>
          <w:szCs w:val="28"/>
        </w:rPr>
      </w:pPr>
      <w:r w:rsidRPr="00B618B8">
        <w:rPr>
          <w:rFonts w:eastAsia="Calibri" w:cs="Times New Roman"/>
          <w:szCs w:val="28"/>
        </w:rPr>
        <w:t>реализацию проектов</w:t>
      </w:r>
      <w:r w:rsidR="009105ED">
        <w:rPr>
          <w:rFonts w:eastAsia="Calibri" w:cs="Times New Roman"/>
          <w:szCs w:val="28"/>
        </w:rPr>
        <w:t xml:space="preserve"> </w:t>
      </w:r>
      <w:r w:rsidRPr="00B618B8">
        <w:rPr>
          <w:rFonts w:eastAsia="Calibri" w:cs="Times New Roman"/>
          <w:szCs w:val="28"/>
        </w:rPr>
        <w:t xml:space="preserve">альтернативной </w:t>
      </w:r>
    </w:p>
    <w:p w:rsidR="00FB4C86" w:rsidRDefault="00B618B8" w:rsidP="00B618B8">
      <w:pPr>
        <w:jc w:val="both"/>
        <w:rPr>
          <w:rFonts w:eastAsia="Calibri" w:cs="Times New Roman"/>
          <w:szCs w:val="28"/>
        </w:rPr>
      </w:pPr>
      <w:r w:rsidRPr="00B618B8">
        <w:rPr>
          <w:rFonts w:eastAsia="Calibri" w:cs="Times New Roman"/>
          <w:szCs w:val="28"/>
        </w:rPr>
        <w:t>энергетики, получаемой ранее</w:t>
      </w:r>
      <w:r w:rsidR="00FB4C86">
        <w:rPr>
          <w:rFonts w:eastAsia="Calibri" w:cs="Times New Roman"/>
          <w:szCs w:val="28"/>
        </w:rPr>
        <w:t xml:space="preserve"> </w:t>
      </w:r>
      <w:r w:rsidRPr="00B618B8">
        <w:rPr>
          <w:rFonts w:eastAsia="Calibri" w:cs="Times New Roman"/>
          <w:szCs w:val="28"/>
        </w:rPr>
        <w:t xml:space="preserve">в соответствии </w:t>
      </w:r>
    </w:p>
    <w:p w:rsidR="00FB4C86" w:rsidRDefault="00B618B8" w:rsidP="00B618B8">
      <w:pPr>
        <w:jc w:val="both"/>
        <w:rPr>
          <w:rFonts w:eastAsia="Calibri" w:cs="Times New Roman"/>
          <w:szCs w:val="28"/>
        </w:rPr>
      </w:pPr>
      <w:r w:rsidRPr="00B618B8">
        <w:rPr>
          <w:rFonts w:eastAsia="Calibri" w:cs="Times New Roman"/>
          <w:szCs w:val="28"/>
        </w:rPr>
        <w:t>с постановлением Правительства</w:t>
      </w:r>
      <w:r w:rsidR="009105ED">
        <w:rPr>
          <w:rFonts w:eastAsia="Calibri" w:cs="Times New Roman"/>
          <w:szCs w:val="28"/>
        </w:rPr>
        <w:t xml:space="preserve"> </w:t>
      </w:r>
      <w:r w:rsidRPr="00B618B8">
        <w:rPr>
          <w:rFonts w:eastAsia="Calibri" w:cs="Times New Roman"/>
          <w:szCs w:val="28"/>
        </w:rPr>
        <w:t xml:space="preserve">автономного </w:t>
      </w:r>
    </w:p>
    <w:p w:rsidR="00FB4C86" w:rsidRDefault="00B618B8" w:rsidP="00B618B8">
      <w:pPr>
        <w:jc w:val="both"/>
        <w:rPr>
          <w:rFonts w:eastAsia="Calibri" w:cs="Times New Roman"/>
          <w:szCs w:val="28"/>
        </w:rPr>
      </w:pPr>
      <w:r w:rsidRPr="00B618B8">
        <w:rPr>
          <w:rFonts w:eastAsia="Calibri" w:cs="Times New Roman"/>
          <w:szCs w:val="28"/>
        </w:rPr>
        <w:t>округа «О целевой программе</w:t>
      </w:r>
      <w:r w:rsidR="009105ED">
        <w:rPr>
          <w:rFonts w:eastAsia="Calibri" w:cs="Times New Roman"/>
          <w:szCs w:val="28"/>
        </w:rPr>
        <w:t xml:space="preserve"> </w:t>
      </w:r>
      <w:r w:rsidRPr="00B618B8">
        <w:rPr>
          <w:rFonts w:eastAsia="Calibri" w:cs="Times New Roman"/>
          <w:szCs w:val="28"/>
        </w:rPr>
        <w:t>Ханты-</w:t>
      </w:r>
    </w:p>
    <w:p w:rsidR="00FB4C86" w:rsidRDefault="00B618B8" w:rsidP="00B618B8">
      <w:pPr>
        <w:jc w:val="both"/>
        <w:rPr>
          <w:rFonts w:eastAsia="Calibri" w:cs="Times New Roman"/>
          <w:szCs w:val="28"/>
        </w:rPr>
      </w:pPr>
      <w:r w:rsidRPr="00B618B8">
        <w:rPr>
          <w:rFonts w:eastAsia="Calibri" w:cs="Times New Roman"/>
          <w:szCs w:val="28"/>
        </w:rPr>
        <w:t xml:space="preserve">Мансийского автономного </w:t>
      </w:r>
      <w:r w:rsidR="009105ED">
        <w:rPr>
          <w:rFonts w:eastAsia="Calibri" w:cs="Times New Roman"/>
          <w:szCs w:val="28"/>
        </w:rPr>
        <w:t>о</w:t>
      </w:r>
      <w:r w:rsidRPr="00B618B8">
        <w:rPr>
          <w:rFonts w:eastAsia="Calibri" w:cs="Times New Roman"/>
          <w:szCs w:val="28"/>
        </w:rPr>
        <w:t>круга</w:t>
      </w:r>
      <w:r w:rsidR="009105ED">
        <w:rPr>
          <w:rFonts w:eastAsia="Calibri" w:cs="Times New Roman"/>
          <w:szCs w:val="28"/>
        </w:rPr>
        <w:t xml:space="preserve"> – </w:t>
      </w:r>
      <w:r w:rsidRPr="00B618B8">
        <w:rPr>
          <w:rFonts w:eastAsia="Calibri" w:cs="Times New Roman"/>
          <w:szCs w:val="28"/>
        </w:rPr>
        <w:t>Югры</w:t>
      </w:r>
      <w:r w:rsidR="009105ED">
        <w:rPr>
          <w:rFonts w:eastAsia="Calibri" w:cs="Times New Roman"/>
          <w:szCs w:val="28"/>
        </w:rPr>
        <w:t xml:space="preserve"> </w:t>
      </w:r>
    </w:p>
    <w:p w:rsidR="00FB4C86" w:rsidRDefault="00B618B8" w:rsidP="00B618B8">
      <w:pPr>
        <w:jc w:val="both"/>
        <w:rPr>
          <w:rFonts w:eastAsia="Calibri" w:cs="Times New Roman"/>
          <w:szCs w:val="28"/>
        </w:rPr>
      </w:pPr>
      <w:r w:rsidRPr="00B618B8">
        <w:rPr>
          <w:rFonts w:eastAsia="Calibri" w:cs="Times New Roman"/>
          <w:szCs w:val="28"/>
        </w:rPr>
        <w:t xml:space="preserve">«Модернизация и реформирование </w:t>
      </w:r>
    </w:p>
    <w:p w:rsidR="00FB4C86" w:rsidRDefault="00B618B8" w:rsidP="00B618B8">
      <w:pPr>
        <w:jc w:val="both"/>
        <w:rPr>
          <w:rFonts w:eastAsia="Calibri" w:cs="Times New Roman"/>
          <w:szCs w:val="28"/>
        </w:rPr>
      </w:pPr>
      <w:r w:rsidRPr="00B618B8">
        <w:rPr>
          <w:rFonts w:eastAsia="Calibri" w:cs="Times New Roman"/>
          <w:szCs w:val="28"/>
        </w:rPr>
        <w:t>жилищно-коммунального комплекса Ханты-</w:t>
      </w:r>
    </w:p>
    <w:p w:rsidR="00FB4C86" w:rsidRDefault="00B618B8" w:rsidP="00B618B8">
      <w:pPr>
        <w:jc w:val="both"/>
        <w:rPr>
          <w:rFonts w:eastAsia="Calibri" w:cs="Times New Roman"/>
          <w:szCs w:val="28"/>
        </w:rPr>
      </w:pPr>
      <w:r w:rsidRPr="00B618B8">
        <w:rPr>
          <w:rFonts w:eastAsia="Calibri" w:cs="Times New Roman"/>
          <w:szCs w:val="28"/>
        </w:rPr>
        <w:t>Мансийского</w:t>
      </w:r>
      <w:r w:rsidR="009105ED">
        <w:rPr>
          <w:rFonts w:eastAsia="Calibri" w:cs="Times New Roman"/>
          <w:szCs w:val="28"/>
        </w:rPr>
        <w:t xml:space="preserve"> </w:t>
      </w:r>
      <w:r w:rsidRPr="00B618B8">
        <w:rPr>
          <w:rFonts w:eastAsia="Calibri" w:cs="Times New Roman"/>
          <w:szCs w:val="28"/>
        </w:rPr>
        <w:t xml:space="preserve">автономного округа – Югры </w:t>
      </w:r>
    </w:p>
    <w:p w:rsidR="00B618B8" w:rsidRPr="00B618B8" w:rsidRDefault="00B618B8" w:rsidP="00B618B8">
      <w:pPr>
        <w:jc w:val="both"/>
        <w:rPr>
          <w:rFonts w:eastAsia="Calibri" w:cs="Times New Roman"/>
          <w:szCs w:val="28"/>
        </w:rPr>
      </w:pPr>
      <w:r w:rsidRPr="00B618B8">
        <w:rPr>
          <w:rFonts w:eastAsia="Calibri" w:cs="Times New Roman"/>
          <w:szCs w:val="28"/>
        </w:rPr>
        <w:t>на 2011 – 2013 годы</w:t>
      </w:r>
      <w:r w:rsidR="009105ED">
        <w:rPr>
          <w:rFonts w:eastAsia="Calibri" w:cs="Times New Roman"/>
          <w:szCs w:val="28"/>
        </w:rPr>
        <w:t xml:space="preserve"> </w:t>
      </w:r>
      <w:r w:rsidRPr="00B618B8">
        <w:rPr>
          <w:rFonts w:eastAsia="Calibri" w:cs="Times New Roman"/>
          <w:szCs w:val="28"/>
        </w:rPr>
        <w:t>и на период до 2015 года»</w:t>
      </w:r>
    </w:p>
    <w:p w:rsidR="00B618B8" w:rsidRDefault="00B618B8" w:rsidP="00B618B8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rFonts w:eastAsia="Calibri" w:cs="Times New Roman"/>
          <w:szCs w:val="28"/>
        </w:rPr>
      </w:pPr>
    </w:p>
    <w:p w:rsidR="009105ED" w:rsidRPr="00B618B8" w:rsidRDefault="009105ED" w:rsidP="00B618B8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rFonts w:eastAsia="Calibri" w:cs="Times New Roman"/>
          <w:szCs w:val="28"/>
        </w:rPr>
      </w:pPr>
    </w:p>
    <w:p w:rsidR="00B618B8" w:rsidRPr="00B618B8" w:rsidRDefault="00B618B8" w:rsidP="00B618B8">
      <w:pPr>
        <w:ind w:firstLine="709"/>
        <w:jc w:val="both"/>
        <w:rPr>
          <w:rFonts w:eastAsia="Calibri" w:cs="Times New Roman"/>
          <w:szCs w:val="28"/>
        </w:rPr>
      </w:pPr>
      <w:r w:rsidRPr="00B618B8">
        <w:rPr>
          <w:rFonts w:eastAsia="Calibri" w:cs="Times New Roman"/>
          <w:szCs w:val="28"/>
        </w:rPr>
        <w:t>В соответствии со ст</w:t>
      </w:r>
      <w:r w:rsidR="009105ED">
        <w:rPr>
          <w:rFonts w:eastAsia="Calibri" w:cs="Times New Roman"/>
          <w:szCs w:val="28"/>
        </w:rPr>
        <w:t>.</w:t>
      </w:r>
      <w:r w:rsidRPr="00B618B8">
        <w:rPr>
          <w:rFonts w:eastAsia="Calibri" w:cs="Times New Roman"/>
          <w:szCs w:val="28"/>
        </w:rPr>
        <w:t xml:space="preserve">78 Бюджетного кодекса Российской </w:t>
      </w:r>
      <w:proofErr w:type="gramStart"/>
      <w:r w:rsidRPr="00B618B8">
        <w:rPr>
          <w:rFonts w:eastAsia="Calibri" w:cs="Times New Roman"/>
          <w:szCs w:val="28"/>
        </w:rPr>
        <w:t xml:space="preserve">Федерации, </w:t>
      </w:r>
      <w:r w:rsidR="009105ED">
        <w:rPr>
          <w:rFonts w:eastAsia="Calibri" w:cs="Times New Roman"/>
          <w:szCs w:val="28"/>
        </w:rPr>
        <w:t xml:space="preserve">  </w:t>
      </w:r>
      <w:proofErr w:type="gramEnd"/>
      <w:r w:rsidR="009105ED">
        <w:rPr>
          <w:rFonts w:eastAsia="Calibri" w:cs="Times New Roman"/>
          <w:szCs w:val="28"/>
        </w:rPr>
        <w:t xml:space="preserve">               </w:t>
      </w:r>
      <w:r w:rsidRPr="00B618B8">
        <w:rPr>
          <w:rFonts w:eastAsia="Calibri" w:cs="Times New Roman"/>
          <w:sz w:val="27"/>
          <w:szCs w:val="27"/>
        </w:rPr>
        <w:t>распоряжени</w:t>
      </w:r>
      <w:r w:rsidR="00FB4C86">
        <w:rPr>
          <w:rFonts w:eastAsia="Calibri" w:cs="Times New Roman"/>
          <w:sz w:val="27"/>
          <w:szCs w:val="27"/>
        </w:rPr>
        <w:t>ями</w:t>
      </w:r>
      <w:r w:rsidRPr="00B618B8">
        <w:rPr>
          <w:rFonts w:eastAsia="Calibri" w:cs="Times New Roman"/>
          <w:sz w:val="27"/>
          <w:szCs w:val="27"/>
        </w:rPr>
        <w:t xml:space="preserve"> Администрации города от 30.12.2005 № 3686 «Об утверждении </w:t>
      </w:r>
      <w:r w:rsidR="009105ED">
        <w:rPr>
          <w:rFonts w:eastAsia="Calibri" w:cs="Times New Roman"/>
          <w:sz w:val="27"/>
          <w:szCs w:val="27"/>
        </w:rPr>
        <w:t xml:space="preserve">                  </w:t>
      </w:r>
      <w:r w:rsidRPr="00B618B8">
        <w:rPr>
          <w:rFonts w:eastAsia="Calibri" w:cs="Times New Roman"/>
          <w:sz w:val="27"/>
          <w:szCs w:val="27"/>
        </w:rPr>
        <w:t>Регламента Администрации города</w:t>
      </w:r>
      <w:r w:rsidRPr="00B618B8">
        <w:rPr>
          <w:rFonts w:eastAsia="Calibri" w:cs="Times New Roman"/>
          <w:szCs w:val="28"/>
        </w:rPr>
        <w:t>»</w:t>
      </w:r>
      <w:r w:rsidR="00FB4C86">
        <w:rPr>
          <w:rFonts w:eastAsia="Calibri" w:cs="Times New Roman"/>
          <w:szCs w:val="28"/>
        </w:rPr>
        <w:t>, от 10.01.2017 № 01 «О передаче некоторых полномочий высшим должностным лицам Администрации города»</w:t>
      </w:r>
      <w:r w:rsidRPr="00B618B8">
        <w:rPr>
          <w:rFonts w:eastAsia="Calibri" w:cs="Times New Roman"/>
          <w:szCs w:val="28"/>
        </w:rPr>
        <w:t>:</w:t>
      </w:r>
    </w:p>
    <w:p w:rsidR="00B618B8" w:rsidRPr="00B618B8" w:rsidRDefault="00B618B8" w:rsidP="00B618B8">
      <w:pPr>
        <w:ind w:firstLine="567"/>
        <w:jc w:val="both"/>
        <w:rPr>
          <w:rFonts w:eastAsia="Calibri" w:cs="Times New Roman"/>
          <w:szCs w:val="28"/>
        </w:rPr>
      </w:pPr>
      <w:r w:rsidRPr="00B618B8">
        <w:rPr>
          <w:rFonts w:eastAsia="Calibri" w:cs="Times New Roman"/>
          <w:szCs w:val="28"/>
        </w:rPr>
        <w:t xml:space="preserve">1. Внести в постановление Администрации города от 20.06.2016 № 4561 </w:t>
      </w:r>
      <w:r w:rsidR="009105ED">
        <w:rPr>
          <w:rFonts w:eastAsia="Calibri" w:cs="Times New Roman"/>
          <w:szCs w:val="28"/>
        </w:rPr>
        <w:t xml:space="preserve">                  </w:t>
      </w:r>
      <w:r w:rsidRPr="00B618B8">
        <w:rPr>
          <w:rFonts w:eastAsia="Calibri" w:cs="Times New Roman"/>
          <w:szCs w:val="28"/>
        </w:rPr>
        <w:t xml:space="preserve">«О порядке предоставления субсидии на возмещение части затрат на уплату </w:t>
      </w:r>
      <w:r w:rsidR="009105ED">
        <w:rPr>
          <w:rFonts w:eastAsia="Calibri" w:cs="Times New Roman"/>
          <w:szCs w:val="28"/>
        </w:rPr>
        <w:t xml:space="preserve">                  </w:t>
      </w:r>
      <w:r w:rsidRPr="00B618B8">
        <w:rPr>
          <w:rFonts w:eastAsia="Calibri" w:cs="Times New Roman"/>
          <w:szCs w:val="28"/>
        </w:rPr>
        <w:t>процентов организациям коммунального комплекса по привлекаемым за</w:t>
      </w:r>
      <w:r w:rsidR="009105ED">
        <w:rPr>
          <w:rFonts w:eastAsia="Calibri" w:cs="Times New Roman"/>
          <w:szCs w:val="28"/>
        </w:rPr>
        <w:t>е</w:t>
      </w:r>
      <w:r w:rsidRPr="00B618B8">
        <w:rPr>
          <w:rFonts w:eastAsia="Calibri" w:cs="Times New Roman"/>
          <w:szCs w:val="28"/>
        </w:rPr>
        <w:t xml:space="preserve">мным средствам на реконструкцию, расширение, модернизацию, строительство, капитальный ремонт объектов коммунального комплекса, реализацию проектов </w:t>
      </w:r>
      <w:r w:rsidR="009105ED">
        <w:rPr>
          <w:rFonts w:eastAsia="Calibri" w:cs="Times New Roman"/>
          <w:szCs w:val="28"/>
        </w:rPr>
        <w:t xml:space="preserve">               </w:t>
      </w:r>
      <w:r w:rsidRPr="00B618B8">
        <w:rPr>
          <w:rFonts w:eastAsia="Calibri" w:cs="Times New Roman"/>
          <w:szCs w:val="28"/>
        </w:rPr>
        <w:t>альтернативной энергетики, получаемой ранее в соответствии с постановлением Правительства автономного округа «О целевой программе Ханты-Мансийского автономного округа</w:t>
      </w:r>
      <w:r w:rsidR="009105ED">
        <w:rPr>
          <w:rFonts w:eastAsia="Calibri" w:cs="Times New Roman"/>
          <w:szCs w:val="28"/>
        </w:rPr>
        <w:t xml:space="preserve"> – </w:t>
      </w:r>
      <w:r w:rsidRPr="00B618B8">
        <w:rPr>
          <w:rFonts w:eastAsia="Calibri" w:cs="Times New Roman"/>
          <w:szCs w:val="28"/>
        </w:rPr>
        <w:t>Югры «Модернизация и реформирование жилищно-</w:t>
      </w:r>
      <w:r w:rsidR="009105ED">
        <w:rPr>
          <w:rFonts w:eastAsia="Calibri" w:cs="Times New Roman"/>
          <w:szCs w:val="28"/>
        </w:rPr>
        <w:t xml:space="preserve">                </w:t>
      </w:r>
      <w:r w:rsidRPr="00B618B8">
        <w:rPr>
          <w:rFonts w:eastAsia="Calibri" w:cs="Times New Roman"/>
          <w:szCs w:val="28"/>
        </w:rPr>
        <w:t xml:space="preserve">коммунального комплекса Ханты-Мансийского автономного округа – Югры </w:t>
      </w:r>
      <w:r w:rsidR="009105ED">
        <w:rPr>
          <w:rFonts w:eastAsia="Calibri" w:cs="Times New Roman"/>
          <w:szCs w:val="28"/>
        </w:rPr>
        <w:t xml:space="preserve">                  </w:t>
      </w:r>
      <w:r w:rsidRPr="00B618B8">
        <w:rPr>
          <w:rFonts w:eastAsia="Calibri" w:cs="Times New Roman"/>
          <w:szCs w:val="28"/>
        </w:rPr>
        <w:t xml:space="preserve">на 2011 – 2013 годы и на период до 2015 года» (с изменениями от 16.08.2016 </w:t>
      </w:r>
      <w:r w:rsidR="009105ED">
        <w:rPr>
          <w:rFonts w:eastAsia="Calibri" w:cs="Times New Roman"/>
          <w:szCs w:val="28"/>
        </w:rPr>
        <w:t xml:space="preserve">                  </w:t>
      </w:r>
      <w:r w:rsidRPr="00B618B8">
        <w:rPr>
          <w:rFonts w:eastAsia="Calibri" w:cs="Times New Roman"/>
          <w:szCs w:val="28"/>
        </w:rPr>
        <w:t>№ 6161, 05.05.2017 № 3718, 01.08.2017 № 6851) следующие изменения:</w:t>
      </w:r>
    </w:p>
    <w:p w:rsidR="00B618B8" w:rsidRPr="00B618B8" w:rsidRDefault="00B618B8" w:rsidP="00B618B8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</w:rPr>
      </w:pPr>
      <w:r w:rsidRPr="00B618B8">
        <w:rPr>
          <w:rFonts w:eastAsia="Calibri" w:cs="Times New Roman"/>
          <w:szCs w:val="28"/>
        </w:rPr>
        <w:t>в приложении к постановлению:</w:t>
      </w:r>
    </w:p>
    <w:p w:rsidR="00B618B8" w:rsidRPr="00B618B8" w:rsidRDefault="00B618B8" w:rsidP="00B618B8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</w:rPr>
      </w:pPr>
      <w:r w:rsidRPr="00B618B8">
        <w:rPr>
          <w:rFonts w:eastAsia="Calibri" w:cs="Times New Roman"/>
          <w:szCs w:val="28"/>
        </w:rPr>
        <w:t>1.1</w:t>
      </w:r>
      <w:r w:rsidR="009105ED">
        <w:rPr>
          <w:rFonts w:eastAsia="Calibri" w:cs="Times New Roman"/>
          <w:szCs w:val="28"/>
        </w:rPr>
        <w:t>.</w:t>
      </w:r>
      <w:r w:rsidRPr="00B618B8">
        <w:rPr>
          <w:rFonts w:eastAsia="Calibri" w:cs="Times New Roman"/>
          <w:szCs w:val="28"/>
        </w:rPr>
        <w:t xml:space="preserve"> В пункте 4 раздела </w:t>
      </w:r>
      <w:r w:rsidRPr="00B618B8">
        <w:rPr>
          <w:rFonts w:eastAsia="Calibri" w:cs="Times New Roman"/>
          <w:szCs w:val="28"/>
          <w:lang w:val="en-US"/>
        </w:rPr>
        <w:t>II</w:t>
      </w:r>
      <w:r w:rsidRPr="00B618B8">
        <w:rPr>
          <w:rFonts w:eastAsia="Calibri" w:cs="Times New Roman"/>
          <w:szCs w:val="28"/>
        </w:rPr>
        <w:t>:</w:t>
      </w:r>
    </w:p>
    <w:p w:rsidR="00B618B8" w:rsidRPr="00B618B8" w:rsidRDefault="00B618B8" w:rsidP="00B618B8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</w:rPr>
      </w:pPr>
      <w:r w:rsidRPr="00B618B8">
        <w:rPr>
          <w:rFonts w:eastAsia="Calibri" w:cs="Times New Roman"/>
          <w:szCs w:val="28"/>
        </w:rPr>
        <w:t xml:space="preserve">- в абзаце первом слова «на дату представления документов, указанных </w:t>
      </w:r>
      <w:r w:rsidR="009105ED">
        <w:rPr>
          <w:rFonts w:eastAsia="Calibri" w:cs="Times New Roman"/>
          <w:szCs w:val="28"/>
        </w:rPr>
        <w:t xml:space="preserve">                     </w:t>
      </w:r>
      <w:r w:rsidRPr="00B618B8">
        <w:rPr>
          <w:rFonts w:eastAsia="Calibri" w:cs="Times New Roman"/>
          <w:szCs w:val="28"/>
        </w:rPr>
        <w:t xml:space="preserve">в пункте 5 раздела </w:t>
      </w:r>
      <w:r w:rsidRPr="00B618B8">
        <w:rPr>
          <w:rFonts w:eastAsia="Calibri" w:cs="Times New Roman"/>
          <w:szCs w:val="28"/>
          <w:lang w:val="en-US"/>
        </w:rPr>
        <w:t>II</w:t>
      </w:r>
      <w:r w:rsidRPr="00B618B8">
        <w:rPr>
          <w:rFonts w:eastAsia="Calibri" w:cs="Times New Roman"/>
          <w:szCs w:val="28"/>
        </w:rPr>
        <w:t xml:space="preserve"> настоящего порядка» заменить словами «на первое число месяца, в котором представлены документы, указанные в пункте 5 раздела </w:t>
      </w:r>
      <w:r w:rsidRPr="00B618B8">
        <w:rPr>
          <w:rFonts w:eastAsia="Calibri" w:cs="Times New Roman"/>
          <w:szCs w:val="28"/>
          <w:lang w:val="en-US"/>
        </w:rPr>
        <w:t>II</w:t>
      </w:r>
      <w:r w:rsidRPr="00B618B8">
        <w:rPr>
          <w:rFonts w:eastAsia="Calibri" w:cs="Times New Roman"/>
          <w:szCs w:val="28"/>
        </w:rPr>
        <w:t xml:space="preserve"> настоящего порядка»;</w:t>
      </w:r>
    </w:p>
    <w:p w:rsidR="00B618B8" w:rsidRPr="00B618B8" w:rsidRDefault="00B618B8" w:rsidP="00B618B8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</w:rPr>
      </w:pPr>
      <w:r w:rsidRPr="00B618B8">
        <w:rPr>
          <w:rFonts w:eastAsia="Calibri" w:cs="Times New Roman"/>
          <w:szCs w:val="28"/>
        </w:rPr>
        <w:t>- в абзаце втором слова «согласованный Администрацией города» заменить словами «согласованный главным администратором доходов бюджета».</w:t>
      </w:r>
    </w:p>
    <w:p w:rsidR="00B618B8" w:rsidRPr="00B618B8" w:rsidRDefault="00B618B8" w:rsidP="00B618B8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</w:rPr>
      </w:pPr>
      <w:r w:rsidRPr="00B618B8">
        <w:rPr>
          <w:rFonts w:eastAsia="Calibri" w:cs="Times New Roman"/>
          <w:szCs w:val="28"/>
        </w:rPr>
        <w:t xml:space="preserve">1.2. Абзац третий пункта 5 раздела </w:t>
      </w:r>
      <w:r w:rsidRPr="00B618B8">
        <w:rPr>
          <w:rFonts w:eastAsia="Calibri" w:cs="Times New Roman"/>
          <w:szCs w:val="28"/>
          <w:lang w:val="en-US"/>
        </w:rPr>
        <w:t>II</w:t>
      </w:r>
      <w:r w:rsidRPr="00B618B8">
        <w:rPr>
          <w:rFonts w:eastAsia="Calibri" w:cs="Times New Roman"/>
          <w:szCs w:val="28"/>
        </w:rPr>
        <w:t xml:space="preserve"> дополнить словами «или получателем субсидии».</w:t>
      </w:r>
    </w:p>
    <w:p w:rsidR="00B618B8" w:rsidRPr="00B618B8" w:rsidRDefault="00B618B8" w:rsidP="00B618B8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</w:rPr>
      </w:pPr>
      <w:r w:rsidRPr="00B618B8">
        <w:rPr>
          <w:rFonts w:eastAsia="Calibri" w:cs="Times New Roman"/>
          <w:szCs w:val="28"/>
        </w:rPr>
        <w:t>1.3. Пункт 18 раздела II дополнить абзацем следующего содержания:</w:t>
      </w:r>
    </w:p>
    <w:p w:rsidR="00B618B8" w:rsidRPr="00B618B8" w:rsidRDefault="00B618B8" w:rsidP="00B618B8">
      <w:pPr>
        <w:ind w:firstLine="709"/>
        <w:jc w:val="both"/>
        <w:rPr>
          <w:rFonts w:eastAsia="Calibri" w:cs="Times New Roman"/>
          <w:szCs w:val="28"/>
        </w:rPr>
      </w:pPr>
      <w:r w:rsidRPr="00B618B8">
        <w:rPr>
          <w:rFonts w:eastAsia="Calibri" w:cs="Times New Roman"/>
          <w:szCs w:val="28"/>
        </w:rPr>
        <w:t>«- отсутствие оплаты по графику погашения просроченной задолженности перед местным бюджетом».</w:t>
      </w:r>
    </w:p>
    <w:p w:rsidR="00B618B8" w:rsidRDefault="00B618B8" w:rsidP="00B618B8">
      <w:pPr>
        <w:ind w:firstLine="567"/>
        <w:jc w:val="both"/>
        <w:rPr>
          <w:rFonts w:eastAsia="Calibri" w:cs="Times New Roman"/>
          <w:szCs w:val="28"/>
        </w:rPr>
      </w:pPr>
      <w:r w:rsidRPr="00B618B8">
        <w:rPr>
          <w:rFonts w:eastAsia="Calibri" w:cs="Times New Roman"/>
          <w:szCs w:val="28"/>
        </w:rPr>
        <w:t xml:space="preserve">1.4. Подпункт 1.1 пункта 1 раздела </w:t>
      </w:r>
      <w:r w:rsidRPr="00B618B8">
        <w:rPr>
          <w:rFonts w:eastAsia="Calibri" w:cs="Times New Roman"/>
          <w:szCs w:val="28"/>
          <w:lang w:val="en-US"/>
        </w:rPr>
        <w:t>IV</w:t>
      </w:r>
      <w:r w:rsidRPr="00B618B8">
        <w:rPr>
          <w:rFonts w:eastAsia="Calibri" w:cs="Times New Roman"/>
          <w:szCs w:val="28"/>
        </w:rPr>
        <w:t xml:space="preserve"> исключить.</w:t>
      </w:r>
    </w:p>
    <w:p w:rsidR="009105ED" w:rsidRPr="00B618B8" w:rsidRDefault="009105ED" w:rsidP="009105ED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2</w:t>
      </w:r>
      <w:r w:rsidRPr="00B618B8">
        <w:rPr>
          <w:rFonts w:eastAsia="Calibri" w:cs="Times New Roman"/>
          <w:szCs w:val="28"/>
        </w:rPr>
        <w:t xml:space="preserve">. Управлению по связям с общественностью и средствами массовой </w:t>
      </w:r>
      <w:r>
        <w:rPr>
          <w:rFonts w:eastAsia="Calibri" w:cs="Times New Roman"/>
          <w:szCs w:val="28"/>
        </w:rPr>
        <w:t xml:space="preserve">                       </w:t>
      </w:r>
      <w:r w:rsidRPr="00B618B8">
        <w:rPr>
          <w:rFonts w:eastAsia="Calibri" w:cs="Times New Roman"/>
          <w:szCs w:val="28"/>
        </w:rPr>
        <w:t xml:space="preserve">информации опубликовать настоящее постановление в средствах массовой </w:t>
      </w:r>
      <w:r>
        <w:rPr>
          <w:rFonts w:eastAsia="Calibri" w:cs="Times New Roman"/>
          <w:szCs w:val="28"/>
        </w:rPr>
        <w:t xml:space="preserve">                   </w:t>
      </w:r>
      <w:r w:rsidRPr="00B618B8">
        <w:rPr>
          <w:rFonts w:eastAsia="Calibri" w:cs="Times New Roman"/>
          <w:szCs w:val="28"/>
        </w:rPr>
        <w:t>информации и разместить на официальном портале Администрации города.</w:t>
      </w:r>
    </w:p>
    <w:p w:rsidR="00B618B8" w:rsidRPr="00B618B8" w:rsidRDefault="009105ED" w:rsidP="00B618B8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3</w:t>
      </w:r>
      <w:r w:rsidR="00B618B8" w:rsidRPr="00B618B8">
        <w:rPr>
          <w:rFonts w:eastAsia="Calibri" w:cs="Times New Roman"/>
          <w:szCs w:val="28"/>
        </w:rPr>
        <w:t>. Настоящее постановление вступает в силу после официального опубликования.</w:t>
      </w:r>
    </w:p>
    <w:p w:rsidR="00B618B8" w:rsidRPr="00B618B8" w:rsidRDefault="00B618B8" w:rsidP="00B618B8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</w:rPr>
      </w:pPr>
      <w:r w:rsidRPr="00B618B8">
        <w:rPr>
          <w:rFonts w:eastAsia="Calibri" w:cs="Times New Roman"/>
          <w:szCs w:val="28"/>
        </w:rPr>
        <w:t>4. Контроль за выполнением постанов</w:t>
      </w:r>
      <w:r w:rsidR="00FB4C86">
        <w:rPr>
          <w:rFonts w:eastAsia="Calibri" w:cs="Times New Roman"/>
          <w:szCs w:val="28"/>
        </w:rPr>
        <w:t>ления возложить на заместителя Г</w:t>
      </w:r>
      <w:r w:rsidRPr="00B618B8">
        <w:rPr>
          <w:rFonts w:eastAsia="Calibri" w:cs="Times New Roman"/>
          <w:szCs w:val="28"/>
        </w:rPr>
        <w:t>лавы города Кривцова Н.Н.</w:t>
      </w:r>
    </w:p>
    <w:p w:rsidR="00B618B8" w:rsidRPr="00B618B8" w:rsidRDefault="00B618B8" w:rsidP="00B618B8">
      <w:pPr>
        <w:autoSpaceDE w:val="0"/>
        <w:autoSpaceDN w:val="0"/>
        <w:adjustRightInd w:val="0"/>
        <w:contextualSpacing/>
        <w:jc w:val="both"/>
        <w:rPr>
          <w:rFonts w:eastAsia="Calibri" w:cs="Times New Roman"/>
          <w:szCs w:val="28"/>
        </w:rPr>
      </w:pPr>
    </w:p>
    <w:p w:rsidR="00B618B8" w:rsidRPr="00B618B8" w:rsidRDefault="00B618B8" w:rsidP="00B618B8">
      <w:pPr>
        <w:autoSpaceDE w:val="0"/>
        <w:autoSpaceDN w:val="0"/>
        <w:adjustRightInd w:val="0"/>
        <w:contextualSpacing/>
        <w:jc w:val="both"/>
        <w:rPr>
          <w:rFonts w:eastAsia="Calibri" w:cs="Times New Roman"/>
          <w:szCs w:val="28"/>
        </w:rPr>
      </w:pPr>
    </w:p>
    <w:p w:rsidR="00B618B8" w:rsidRPr="00B618B8" w:rsidRDefault="00B618B8" w:rsidP="00B618B8">
      <w:pPr>
        <w:autoSpaceDE w:val="0"/>
        <w:autoSpaceDN w:val="0"/>
        <w:adjustRightInd w:val="0"/>
        <w:ind w:left="927"/>
        <w:contextualSpacing/>
        <w:jc w:val="both"/>
        <w:rPr>
          <w:rFonts w:eastAsia="Calibri" w:cs="Times New Roman"/>
          <w:szCs w:val="28"/>
        </w:rPr>
      </w:pPr>
    </w:p>
    <w:p w:rsidR="0060767A" w:rsidRPr="00B618B8" w:rsidRDefault="00FB4C86" w:rsidP="009105ED">
      <w:pPr>
        <w:autoSpaceDE w:val="0"/>
        <w:autoSpaceDN w:val="0"/>
        <w:adjustRightInd w:val="0"/>
        <w:jc w:val="both"/>
      </w:pPr>
      <w:proofErr w:type="spellStart"/>
      <w:r>
        <w:rPr>
          <w:rFonts w:eastAsia="Calibri" w:cs="Times New Roman"/>
          <w:szCs w:val="28"/>
        </w:rPr>
        <w:t>И.о</w:t>
      </w:r>
      <w:proofErr w:type="spellEnd"/>
      <w:r>
        <w:rPr>
          <w:rFonts w:eastAsia="Calibri" w:cs="Times New Roman"/>
          <w:szCs w:val="28"/>
        </w:rPr>
        <w:t xml:space="preserve">. главы Администрации города                                                             А.А. </w:t>
      </w:r>
      <w:proofErr w:type="spellStart"/>
      <w:r>
        <w:rPr>
          <w:rFonts w:eastAsia="Calibri" w:cs="Times New Roman"/>
          <w:szCs w:val="28"/>
        </w:rPr>
        <w:t>Жердев</w:t>
      </w:r>
      <w:proofErr w:type="spellEnd"/>
    </w:p>
    <w:sectPr w:rsidR="0060767A" w:rsidRPr="00B618B8" w:rsidSect="0092606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8B8"/>
    <w:rsid w:val="00011B90"/>
    <w:rsid w:val="004B1458"/>
    <w:rsid w:val="00525BA8"/>
    <w:rsid w:val="0060767A"/>
    <w:rsid w:val="009105ED"/>
    <w:rsid w:val="00914FE0"/>
    <w:rsid w:val="00B618B8"/>
    <w:rsid w:val="00FB4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871953-25F5-4547-9F29-C9DFD6967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FE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618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1</cp:revision>
  <cp:lastPrinted>2017-11-29T11:18:00Z</cp:lastPrinted>
  <dcterms:created xsi:type="dcterms:W3CDTF">2017-12-04T09:35:00Z</dcterms:created>
  <dcterms:modified xsi:type="dcterms:W3CDTF">2017-12-04T09:35:00Z</dcterms:modified>
</cp:coreProperties>
</file>