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E3" w:rsidRDefault="007C58E3" w:rsidP="00656C1A">
      <w:pPr>
        <w:spacing w:line="120" w:lineRule="atLeast"/>
        <w:jc w:val="center"/>
        <w:rPr>
          <w:sz w:val="24"/>
          <w:szCs w:val="24"/>
        </w:rPr>
      </w:pPr>
    </w:p>
    <w:p w:rsidR="007C58E3" w:rsidRDefault="007C58E3" w:rsidP="00656C1A">
      <w:pPr>
        <w:spacing w:line="120" w:lineRule="atLeast"/>
        <w:jc w:val="center"/>
        <w:rPr>
          <w:sz w:val="24"/>
          <w:szCs w:val="24"/>
        </w:rPr>
      </w:pPr>
    </w:p>
    <w:p w:rsidR="007C58E3" w:rsidRPr="00852378" w:rsidRDefault="007C58E3" w:rsidP="00656C1A">
      <w:pPr>
        <w:spacing w:line="120" w:lineRule="atLeast"/>
        <w:jc w:val="center"/>
        <w:rPr>
          <w:sz w:val="10"/>
          <w:szCs w:val="10"/>
        </w:rPr>
      </w:pPr>
    </w:p>
    <w:p w:rsidR="007C58E3" w:rsidRDefault="007C58E3" w:rsidP="00656C1A">
      <w:pPr>
        <w:spacing w:line="120" w:lineRule="atLeast"/>
        <w:jc w:val="center"/>
        <w:rPr>
          <w:sz w:val="10"/>
          <w:szCs w:val="24"/>
        </w:rPr>
      </w:pPr>
    </w:p>
    <w:p w:rsidR="007C58E3" w:rsidRPr="005541F0" w:rsidRDefault="007C58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C58E3" w:rsidRPr="005541F0" w:rsidRDefault="007C58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C58E3" w:rsidRPr="005649E4" w:rsidRDefault="007C58E3" w:rsidP="00656C1A">
      <w:pPr>
        <w:spacing w:line="120" w:lineRule="atLeast"/>
        <w:jc w:val="center"/>
        <w:rPr>
          <w:sz w:val="18"/>
          <w:szCs w:val="24"/>
        </w:rPr>
      </w:pPr>
    </w:p>
    <w:p w:rsidR="007C58E3" w:rsidRPr="00656C1A" w:rsidRDefault="007C58E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C58E3" w:rsidRPr="005541F0" w:rsidRDefault="007C58E3" w:rsidP="00656C1A">
      <w:pPr>
        <w:spacing w:line="120" w:lineRule="atLeast"/>
        <w:jc w:val="center"/>
        <w:rPr>
          <w:sz w:val="18"/>
          <w:szCs w:val="24"/>
        </w:rPr>
      </w:pPr>
    </w:p>
    <w:p w:rsidR="007C58E3" w:rsidRPr="005541F0" w:rsidRDefault="007C58E3" w:rsidP="00656C1A">
      <w:pPr>
        <w:spacing w:line="120" w:lineRule="atLeast"/>
        <w:jc w:val="center"/>
        <w:rPr>
          <w:sz w:val="20"/>
          <w:szCs w:val="24"/>
        </w:rPr>
      </w:pPr>
    </w:p>
    <w:p w:rsidR="007C58E3" w:rsidRPr="00656C1A" w:rsidRDefault="007C58E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C58E3" w:rsidRDefault="007C58E3" w:rsidP="00656C1A">
      <w:pPr>
        <w:spacing w:line="120" w:lineRule="atLeast"/>
        <w:jc w:val="center"/>
        <w:rPr>
          <w:sz w:val="30"/>
          <w:szCs w:val="24"/>
        </w:rPr>
      </w:pPr>
    </w:p>
    <w:p w:rsidR="007C58E3" w:rsidRPr="00656C1A" w:rsidRDefault="007C58E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C58E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C58E3" w:rsidRPr="00F8214F" w:rsidRDefault="007C58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C58E3" w:rsidRPr="00F8214F" w:rsidRDefault="00B6101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C58E3" w:rsidRPr="00F8214F" w:rsidRDefault="007C58E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C58E3" w:rsidRPr="00F8214F" w:rsidRDefault="00B6101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7C58E3" w:rsidRPr="00A63FB0" w:rsidRDefault="007C58E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C58E3" w:rsidRPr="00A3761A" w:rsidRDefault="00B6101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C58E3" w:rsidRPr="00F8214F" w:rsidRDefault="007C58E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C58E3" w:rsidRPr="00F8214F" w:rsidRDefault="007C58E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C58E3" w:rsidRPr="00AB4194" w:rsidRDefault="007C58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C58E3" w:rsidRPr="00F8214F" w:rsidRDefault="00B6101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1575</w:t>
            </w:r>
          </w:p>
        </w:tc>
      </w:tr>
    </w:tbl>
    <w:p w:rsidR="007C58E3" w:rsidRPr="00C725A6" w:rsidRDefault="007C58E3" w:rsidP="00C725A6">
      <w:pPr>
        <w:rPr>
          <w:rFonts w:cs="Times New Roman"/>
          <w:szCs w:val="28"/>
        </w:rPr>
      </w:pPr>
    </w:p>
    <w:p w:rsidR="007C58E3" w:rsidRPr="00CE00C0" w:rsidRDefault="007C58E3" w:rsidP="007C58E3">
      <w:pPr>
        <w:jc w:val="both"/>
        <w:rPr>
          <w:szCs w:val="28"/>
        </w:rPr>
      </w:pPr>
      <w:r w:rsidRPr="00CE00C0">
        <w:rPr>
          <w:szCs w:val="28"/>
        </w:rPr>
        <w:t xml:space="preserve">Об установлении предельных </w:t>
      </w:r>
    </w:p>
    <w:p w:rsidR="007C58E3" w:rsidRDefault="007C58E3" w:rsidP="007C58E3">
      <w:pPr>
        <w:jc w:val="both"/>
        <w:rPr>
          <w:szCs w:val="28"/>
        </w:rPr>
      </w:pPr>
      <w:r w:rsidRPr="00CE00C0">
        <w:rPr>
          <w:szCs w:val="28"/>
        </w:rPr>
        <w:t>максимальных тарифов</w:t>
      </w:r>
      <w:r>
        <w:rPr>
          <w:szCs w:val="28"/>
        </w:rPr>
        <w:t xml:space="preserve"> на</w:t>
      </w:r>
      <w:r w:rsidRPr="00383AF8">
        <w:rPr>
          <w:szCs w:val="28"/>
        </w:rPr>
        <w:t xml:space="preserve"> </w:t>
      </w:r>
      <w:r>
        <w:rPr>
          <w:szCs w:val="28"/>
        </w:rPr>
        <w:t>платные</w:t>
      </w:r>
    </w:p>
    <w:p w:rsidR="007C58E3" w:rsidRDefault="007C58E3" w:rsidP="007C58E3">
      <w:pPr>
        <w:jc w:val="both"/>
        <w:rPr>
          <w:szCs w:val="28"/>
        </w:rPr>
      </w:pPr>
      <w:r>
        <w:rPr>
          <w:szCs w:val="28"/>
        </w:rPr>
        <w:t xml:space="preserve">услуги, не относящиеся к основным </w:t>
      </w:r>
    </w:p>
    <w:p w:rsidR="007C58E3" w:rsidRDefault="007C58E3" w:rsidP="007C58E3">
      <w:pPr>
        <w:jc w:val="both"/>
        <w:rPr>
          <w:szCs w:val="28"/>
        </w:rPr>
      </w:pPr>
      <w:r>
        <w:rPr>
          <w:szCs w:val="28"/>
        </w:rPr>
        <w:t xml:space="preserve">видам деятельности, оказываемые </w:t>
      </w:r>
    </w:p>
    <w:p w:rsidR="007C58E3" w:rsidRDefault="007C58E3" w:rsidP="007C58E3">
      <w:pPr>
        <w:jc w:val="both"/>
        <w:rPr>
          <w:szCs w:val="28"/>
        </w:rPr>
      </w:pPr>
      <w:r>
        <w:rPr>
          <w:szCs w:val="28"/>
        </w:rPr>
        <w:t xml:space="preserve">муниципальным бюджетным </w:t>
      </w:r>
    </w:p>
    <w:p w:rsidR="007C58E3" w:rsidRDefault="007C58E3" w:rsidP="007C58E3">
      <w:pPr>
        <w:jc w:val="both"/>
        <w:rPr>
          <w:szCs w:val="28"/>
        </w:rPr>
      </w:pPr>
      <w:r>
        <w:rPr>
          <w:szCs w:val="28"/>
        </w:rPr>
        <w:t>учреждением «Центр специальной</w:t>
      </w:r>
    </w:p>
    <w:p w:rsidR="007C58E3" w:rsidRDefault="007C58E3" w:rsidP="007C58E3">
      <w:pPr>
        <w:jc w:val="both"/>
        <w:rPr>
          <w:szCs w:val="28"/>
        </w:rPr>
      </w:pPr>
      <w:r>
        <w:rPr>
          <w:szCs w:val="28"/>
        </w:rPr>
        <w:t>подготовки «Сибирский легион»</w:t>
      </w:r>
    </w:p>
    <w:p w:rsidR="007C58E3" w:rsidRDefault="007C58E3" w:rsidP="007C58E3">
      <w:pPr>
        <w:jc w:val="both"/>
        <w:rPr>
          <w:szCs w:val="28"/>
        </w:rPr>
      </w:pPr>
    </w:p>
    <w:p w:rsidR="007C58E3" w:rsidRDefault="007C58E3" w:rsidP="007C58E3">
      <w:pPr>
        <w:ind w:firstLine="567"/>
        <w:jc w:val="both"/>
      </w:pPr>
    </w:p>
    <w:p w:rsidR="007C58E3" w:rsidRDefault="007C58E3" w:rsidP="007C58E3">
      <w:pPr>
        <w:ind w:firstLine="567"/>
        <w:jc w:val="both"/>
        <w:rPr>
          <w:szCs w:val="28"/>
        </w:rPr>
      </w:pPr>
      <w:r w:rsidRPr="0030480E">
        <w:rPr>
          <w:szCs w:val="28"/>
        </w:rPr>
        <w:t>В соответствии с п.4</w:t>
      </w:r>
      <w:r>
        <w:rPr>
          <w:szCs w:val="28"/>
        </w:rPr>
        <w:t xml:space="preserve"> </w:t>
      </w:r>
      <w:r w:rsidRPr="0030480E">
        <w:rPr>
          <w:szCs w:val="28"/>
        </w:rPr>
        <w:t>ч.1 ст.17 Федерального закона от 06.10.2003</w:t>
      </w:r>
      <w:r>
        <w:rPr>
          <w:szCs w:val="28"/>
        </w:rPr>
        <w:t xml:space="preserve"> </w:t>
      </w:r>
      <w:r w:rsidRPr="0030480E">
        <w:rPr>
          <w:szCs w:val="28"/>
        </w:rPr>
        <w:t>№</w:t>
      </w:r>
      <w:r>
        <w:rPr>
          <w:szCs w:val="28"/>
        </w:rPr>
        <w:t xml:space="preserve"> 131-ФЗ </w:t>
      </w:r>
      <w:r w:rsidRPr="0030480E">
        <w:rPr>
          <w:szCs w:val="28"/>
        </w:rPr>
        <w:t xml:space="preserve">«Об общих принципах организации местного самоуправления в Российской </w:t>
      </w:r>
      <w:r>
        <w:rPr>
          <w:szCs w:val="28"/>
        </w:rPr>
        <w:t xml:space="preserve">                  </w:t>
      </w:r>
      <w:r w:rsidRPr="0030480E">
        <w:rPr>
          <w:szCs w:val="28"/>
        </w:rPr>
        <w:t>Федерации</w:t>
      </w:r>
      <w:r>
        <w:rPr>
          <w:szCs w:val="28"/>
        </w:rPr>
        <w:t>»</w:t>
      </w:r>
      <w:r w:rsidRPr="0030480E">
        <w:rPr>
          <w:szCs w:val="28"/>
        </w:rPr>
        <w:t xml:space="preserve">, пп.22 п.1 ст.38 Устава муниципального образования городской округ город Сургут, </w:t>
      </w:r>
      <w:r>
        <w:rPr>
          <w:szCs w:val="28"/>
        </w:rPr>
        <w:t>решением городской Думы от 28.02.2006 № 575-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                «Об утверждении П</w:t>
      </w:r>
      <w:r w:rsidRPr="0030480E">
        <w:rPr>
          <w:szCs w:val="28"/>
        </w:rPr>
        <w:t>оложени</w:t>
      </w:r>
      <w:r>
        <w:rPr>
          <w:szCs w:val="28"/>
        </w:rPr>
        <w:t>я</w:t>
      </w:r>
      <w:r w:rsidRPr="0030480E">
        <w:rPr>
          <w:szCs w:val="28"/>
        </w:rPr>
        <w:t xml:space="preserve"> о порядке установления тарифов на услуги</w:t>
      </w:r>
      <w:r>
        <w:rPr>
          <w:szCs w:val="28"/>
        </w:rPr>
        <w:t xml:space="preserve">                       (работы), предоставляемые (выполняемые) муниципальными предприятиями                  и учреждениями на территории города», распоряжени</w:t>
      </w:r>
      <w:r w:rsidR="00DC2A1B">
        <w:rPr>
          <w:szCs w:val="28"/>
        </w:rPr>
        <w:t>ем</w:t>
      </w:r>
      <w:r>
        <w:rPr>
          <w:szCs w:val="28"/>
        </w:rPr>
        <w:t xml:space="preserve"> Администрации                      города от 30.12.2005 № 3686 «Об утверждении Регламента Администрации                  города»:</w:t>
      </w:r>
    </w:p>
    <w:p w:rsidR="007C58E3" w:rsidRDefault="007C58E3" w:rsidP="007C58E3">
      <w:pPr>
        <w:ind w:firstLine="567"/>
        <w:jc w:val="both"/>
        <w:rPr>
          <w:szCs w:val="28"/>
        </w:rPr>
      </w:pPr>
      <w:r w:rsidRPr="008F66AE">
        <w:rPr>
          <w:szCs w:val="28"/>
        </w:rPr>
        <w:t>1.</w:t>
      </w:r>
      <w:r>
        <w:rPr>
          <w:szCs w:val="28"/>
        </w:rPr>
        <w:t xml:space="preserve"> Установить предельные максимальные тарифы на платные услуги, </w:t>
      </w:r>
      <w:r>
        <w:rPr>
          <w:szCs w:val="28"/>
        </w:rPr>
        <w:br/>
        <w:t>не относящиеся к основным видам деятельности, оказываемые муниципальным бюджетным учреждением «Центр специальной подготовки «Сибирский                        легион», зафиксированные в прейскуранте № 10-19-01/4, согласно приложению.</w:t>
      </w:r>
    </w:p>
    <w:p w:rsidR="007C58E3" w:rsidRDefault="007C58E3" w:rsidP="007C58E3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DC2A1B">
        <w:rPr>
          <w:szCs w:val="28"/>
        </w:rPr>
        <w:t xml:space="preserve">Муниципальному бюджетному учреждению «Центр специальной подготовки «Сибирский легион» </w:t>
      </w:r>
      <w:r>
        <w:rPr>
          <w:szCs w:val="28"/>
        </w:rPr>
        <w:t xml:space="preserve">издать приказ об утверждении фиксированных </w:t>
      </w:r>
      <w:r w:rsidR="00DC2A1B">
        <w:rPr>
          <w:szCs w:val="28"/>
        </w:rPr>
        <w:t xml:space="preserve">                   </w:t>
      </w:r>
      <w:r>
        <w:rPr>
          <w:szCs w:val="28"/>
        </w:rPr>
        <w:t xml:space="preserve">тарифов на платные услуги, размер которых не должен превышать предельные </w:t>
      </w:r>
      <w:r w:rsidR="00DC2A1B">
        <w:rPr>
          <w:szCs w:val="28"/>
        </w:rPr>
        <w:t xml:space="preserve">                 </w:t>
      </w:r>
      <w:r>
        <w:rPr>
          <w:szCs w:val="28"/>
        </w:rPr>
        <w:t xml:space="preserve">максимальные тарифы на платные услуги, установленные </w:t>
      </w:r>
      <w:r w:rsidR="00DC2A1B">
        <w:rPr>
          <w:szCs w:val="28"/>
        </w:rPr>
        <w:t>настоящим постановлением</w:t>
      </w:r>
      <w:r>
        <w:rPr>
          <w:szCs w:val="28"/>
        </w:rPr>
        <w:t>.</w:t>
      </w:r>
    </w:p>
    <w:p w:rsidR="007C58E3" w:rsidRDefault="007C58E3" w:rsidP="007C58E3">
      <w:pPr>
        <w:ind w:firstLine="567"/>
        <w:jc w:val="both"/>
        <w:rPr>
          <w:szCs w:val="28"/>
        </w:rPr>
      </w:pPr>
      <w:r>
        <w:rPr>
          <w:szCs w:val="28"/>
        </w:rPr>
        <w:t>3. Признать утратившим</w:t>
      </w:r>
      <w:r w:rsidR="00DC2A1B">
        <w:rPr>
          <w:szCs w:val="28"/>
        </w:rPr>
        <w:t>и</w:t>
      </w:r>
      <w:r>
        <w:rPr>
          <w:szCs w:val="28"/>
        </w:rPr>
        <w:t xml:space="preserve"> силу постановления Администрации города:</w:t>
      </w:r>
    </w:p>
    <w:p w:rsidR="009B56C0" w:rsidRDefault="007C58E3" w:rsidP="007C58E3">
      <w:pPr>
        <w:ind w:firstLine="567"/>
        <w:jc w:val="both"/>
        <w:rPr>
          <w:szCs w:val="28"/>
        </w:rPr>
      </w:pPr>
      <w:r>
        <w:rPr>
          <w:szCs w:val="28"/>
        </w:rPr>
        <w:t>- от 13.02.2015 № 966 «Об установлении предельных максимальных                    тарифов на платные услуги, оказываемые муниципальным бюджетным                        учреждением «Центр специальной подготовки «Сибирский легион»;</w:t>
      </w:r>
    </w:p>
    <w:p w:rsidR="007C58E3" w:rsidRDefault="007C58E3" w:rsidP="007C58E3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- от 03.11.2015 № 7704 «Об установлении предельного максимального                    тарифа на платную услугу, оказываемую муниципальным бюджетным учреждением «Центр специальной подготовки «Сибирский легион»</w:t>
      </w:r>
      <w:r w:rsidR="009B56C0">
        <w:rPr>
          <w:szCs w:val="28"/>
        </w:rPr>
        <w:t>;</w:t>
      </w:r>
    </w:p>
    <w:p w:rsidR="009B56C0" w:rsidRDefault="009B56C0" w:rsidP="009B56C0">
      <w:pPr>
        <w:ind w:firstLine="567"/>
        <w:jc w:val="both"/>
        <w:rPr>
          <w:szCs w:val="28"/>
        </w:rPr>
      </w:pPr>
      <w:r>
        <w:rPr>
          <w:szCs w:val="28"/>
        </w:rPr>
        <w:t xml:space="preserve">- от 24.02.2016 № 1306 «О внесении изменения в постановление Администрации города от 13.02.2015 № 966 «Об установлении предельных макси-       </w:t>
      </w:r>
      <w:proofErr w:type="spellStart"/>
      <w:r>
        <w:rPr>
          <w:szCs w:val="28"/>
        </w:rPr>
        <w:t>мальных</w:t>
      </w:r>
      <w:proofErr w:type="spellEnd"/>
      <w:r>
        <w:rPr>
          <w:szCs w:val="28"/>
        </w:rPr>
        <w:t xml:space="preserve"> тарифов на платные услуги, оказываемые муниципальным бюджетным учреждением «Центр специальной подготовки «Сибирский легион».</w:t>
      </w:r>
    </w:p>
    <w:p w:rsidR="007C58E3" w:rsidRDefault="007C58E3" w:rsidP="007C58E3">
      <w:pPr>
        <w:ind w:firstLine="567"/>
        <w:jc w:val="both"/>
        <w:rPr>
          <w:szCs w:val="28"/>
        </w:rPr>
      </w:pPr>
      <w:r>
        <w:rPr>
          <w:szCs w:val="28"/>
        </w:rPr>
        <w:t xml:space="preserve">4.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>
        <w:rPr>
          <w:szCs w:val="28"/>
        </w:rPr>
        <w:t>инфор</w:t>
      </w:r>
      <w:proofErr w:type="spellEnd"/>
      <w:r>
        <w:rPr>
          <w:szCs w:val="28"/>
        </w:rPr>
        <w:t xml:space="preserve">-                 </w:t>
      </w:r>
      <w:proofErr w:type="spellStart"/>
      <w:r>
        <w:rPr>
          <w:szCs w:val="28"/>
        </w:rPr>
        <w:t>мации</w:t>
      </w:r>
      <w:proofErr w:type="spellEnd"/>
      <w:r>
        <w:rPr>
          <w:szCs w:val="28"/>
        </w:rPr>
        <w:t xml:space="preserve"> и разместить на официальном портале Администрации города.</w:t>
      </w:r>
    </w:p>
    <w:p w:rsidR="007C58E3" w:rsidRDefault="007C58E3" w:rsidP="007C58E3">
      <w:pPr>
        <w:ind w:firstLine="567"/>
        <w:jc w:val="both"/>
        <w:rPr>
          <w:szCs w:val="28"/>
        </w:rPr>
      </w:pPr>
      <w:r>
        <w:rPr>
          <w:szCs w:val="28"/>
        </w:rPr>
        <w:t xml:space="preserve">5. Настоящее постановление вступает в силу после </w:t>
      </w:r>
      <w:r w:rsidR="00DC2A1B">
        <w:rPr>
          <w:szCs w:val="28"/>
        </w:rPr>
        <w:t xml:space="preserve">его </w:t>
      </w:r>
      <w:r>
        <w:rPr>
          <w:szCs w:val="28"/>
        </w:rPr>
        <w:t xml:space="preserve">официального </w:t>
      </w:r>
      <w:r w:rsidR="00FB6905">
        <w:rPr>
          <w:szCs w:val="28"/>
        </w:rPr>
        <w:t xml:space="preserve">                  </w:t>
      </w:r>
      <w:r>
        <w:rPr>
          <w:szCs w:val="28"/>
        </w:rPr>
        <w:t>опубликования.</w:t>
      </w:r>
    </w:p>
    <w:p w:rsidR="007C58E3" w:rsidRDefault="007C58E3" w:rsidP="007C58E3">
      <w:pPr>
        <w:ind w:firstLine="567"/>
        <w:jc w:val="both"/>
        <w:rPr>
          <w:szCs w:val="28"/>
        </w:rPr>
      </w:pPr>
      <w:r>
        <w:rPr>
          <w:szCs w:val="28"/>
        </w:rPr>
        <w:t>6. Контроль за выполнением постановления оставляю за собой.</w:t>
      </w:r>
    </w:p>
    <w:p w:rsidR="007C58E3" w:rsidRDefault="007C58E3" w:rsidP="007C58E3">
      <w:pPr>
        <w:ind w:firstLine="567"/>
        <w:jc w:val="both"/>
        <w:rPr>
          <w:szCs w:val="28"/>
        </w:rPr>
      </w:pPr>
    </w:p>
    <w:p w:rsidR="007C58E3" w:rsidRPr="00A14D71" w:rsidRDefault="007C58E3" w:rsidP="007C58E3">
      <w:pPr>
        <w:ind w:firstLine="567"/>
        <w:jc w:val="both"/>
        <w:rPr>
          <w:szCs w:val="28"/>
        </w:rPr>
      </w:pPr>
    </w:p>
    <w:p w:rsidR="007C58E3" w:rsidRDefault="007C58E3" w:rsidP="007C58E3">
      <w:pPr>
        <w:ind w:firstLine="567"/>
        <w:jc w:val="both"/>
        <w:rPr>
          <w:szCs w:val="28"/>
        </w:rPr>
      </w:pPr>
    </w:p>
    <w:p w:rsidR="007C58E3" w:rsidRDefault="007C58E3" w:rsidP="007C58E3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</w:t>
      </w:r>
      <w:r>
        <w:rPr>
          <w:szCs w:val="28"/>
        </w:rPr>
        <w:tab/>
        <w:t xml:space="preserve">       </w:t>
      </w:r>
      <w:r w:rsidR="009B56C0">
        <w:rPr>
          <w:szCs w:val="28"/>
        </w:rPr>
        <w:t xml:space="preserve"> </w:t>
      </w:r>
      <w:r>
        <w:rPr>
          <w:szCs w:val="28"/>
        </w:rPr>
        <w:t xml:space="preserve">              В.Н.</w:t>
      </w:r>
      <w:r w:rsidR="009B56C0">
        <w:rPr>
          <w:szCs w:val="28"/>
        </w:rPr>
        <w:t xml:space="preserve"> </w:t>
      </w:r>
      <w:r>
        <w:rPr>
          <w:szCs w:val="28"/>
        </w:rPr>
        <w:t>Шувалов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</w:p>
    <w:p w:rsidR="007C58E3" w:rsidRDefault="007C58E3" w:rsidP="007C58E3">
      <w:pPr>
        <w:ind w:firstLine="567"/>
        <w:jc w:val="both"/>
        <w:rPr>
          <w:szCs w:val="28"/>
        </w:rPr>
      </w:pPr>
    </w:p>
    <w:p w:rsidR="007C58E3" w:rsidRDefault="007C58E3" w:rsidP="007C58E3">
      <w:pPr>
        <w:ind w:firstLine="567"/>
        <w:jc w:val="both"/>
        <w:rPr>
          <w:szCs w:val="28"/>
        </w:rPr>
      </w:pPr>
    </w:p>
    <w:p w:rsidR="007C58E3" w:rsidRDefault="007C58E3" w:rsidP="007C58E3">
      <w:pPr>
        <w:ind w:firstLine="567"/>
        <w:jc w:val="both"/>
        <w:rPr>
          <w:szCs w:val="28"/>
        </w:rPr>
      </w:pPr>
    </w:p>
    <w:tbl>
      <w:tblPr>
        <w:tblW w:w="19494" w:type="dxa"/>
        <w:tblLook w:val="04A0" w:firstRow="1" w:lastRow="0" w:firstColumn="1" w:lastColumn="0" w:noHBand="0" w:noVBand="1"/>
      </w:tblPr>
      <w:tblGrid>
        <w:gridCol w:w="19494"/>
      </w:tblGrid>
      <w:tr w:rsidR="00FB6905" w:rsidRPr="00D60ACE" w:rsidTr="000F2278">
        <w:trPr>
          <w:trHeight w:val="80"/>
        </w:trPr>
        <w:tc>
          <w:tcPr>
            <w:tcW w:w="19494" w:type="dxa"/>
          </w:tcPr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Default="00FB6905" w:rsidP="000F2278">
            <w:pPr>
              <w:ind w:left="-142" w:firstLine="5812"/>
              <w:jc w:val="both"/>
              <w:rPr>
                <w:bCs/>
              </w:rPr>
            </w:pPr>
          </w:p>
          <w:p w:rsidR="00FB6905" w:rsidRPr="00D60ACE" w:rsidRDefault="00FB6905" w:rsidP="000F2278">
            <w:pPr>
              <w:ind w:left="-142" w:firstLine="5812"/>
              <w:jc w:val="both"/>
              <w:rPr>
                <w:bCs/>
              </w:rPr>
            </w:pPr>
            <w:r w:rsidRPr="00D60ACE">
              <w:rPr>
                <w:bCs/>
              </w:rPr>
              <w:lastRenderedPageBreak/>
              <w:t>Приложение</w:t>
            </w:r>
            <w:r>
              <w:rPr>
                <w:bCs/>
              </w:rPr>
              <w:t xml:space="preserve"> </w:t>
            </w:r>
          </w:p>
        </w:tc>
      </w:tr>
      <w:tr w:rsidR="00FB6905" w:rsidRPr="00D60ACE" w:rsidTr="000F2278">
        <w:tc>
          <w:tcPr>
            <w:tcW w:w="19494" w:type="dxa"/>
          </w:tcPr>
          <w:p w:rsidR="00FB6905" w:rsidRPr="00D60ACE" w:rsidRDefault="00FB6905" w:rsidP="000F2278">
            <w:pPr>
              <w:ind w:left="-142" w:firstLine="5812"/>
              <w:jc w:val="both"/>
              <w:rPr>
                <w:bCs/>
              </w:rPr>
            </w:pPr>
            <w:r w:rsidRPr="00D60ACE">
              <w:rPr>
                <w:bCs/>
              </w:rPr>
              <w:lastRenderedPageBreak/>
              <w:t>к постановлению</w:t>
            </w:r>
          </w:p>
        </w:tc>
      </w:tr>
      <w:tr w:rsidR="00FB6905" w:rsidRPr="00D60ACE" w:rsidTr="000F2278">
        <w:trPr>
          <w:trHeight w:val="168"/>
        </w:trPr>
        <w:tc>
          <w:tcPr>
            <w:tcW w:w="19494" w:type="dxa"/>
          </w:tcPr>
          <w:p w:rsidR="00FB6905" w:rsidRPr="00D60ACE" w:rsidRDefault="00FB6905" w:rsidP="000F2278">
            <w:pPr>
              <w:ind w:left="-142" w:firstLine="5812"/>
              <w:jc w:val="both"/>
              <w:rPr>
                <w:bCs/>
              </w:rPr>
            </w:pPr>
            <w:r w:rsidRPr="00D60ACE">
              <w:rPr>
                <w:bCs/>
              </w:rPr>
              <w:t>Администрации города</w:t>
            </w:r>
          </w:p>
        </w:tc>
      </w:tr>
      <w:tr w:rsidR="00FB6905" w:rsidRPr="00D60ACE" w:rsidTr="000F2278">
        <w:trPr>
          <w:trHeight w:val="80"/>
        </w:trPr>
        <w:tc>
          <w:tcPr>
            <w:tcW w:w="19494" w:type="dxa"/>
          </w:tcPr>
          <w:p w:rsidR="00FB6905" w:rsidRPr="00D60ACE" w:rsidRDefault="00FB6905" w:rsidP="000F2278">
            <w:pPr>
              <w:ind w:left="-142" w:firstLine="5812"/>
              <w:jc w:val="both"/>
              <w:rPr>
                <w:bCs/>
              </w:rPr>
            </w:pPr>
            <w:r w:rsidRPr="00D60ACE">
              <w:rPr>
                <w:bCs/>
              </w:rPr>
              <w:t>от _______</w:t>
            </w:r>
            <w:r>
              <w:rPr>
                <w:bCs/>
              </w:rPr>
              <w:t>___</w:t>
            </w:r>
            <w:r w:rsidRPr="00D60ACE">
              <w:rPr>
                <w:bCs/>
              </w:rPr>
              <w:t>__ №</w:t>
            </w:r>
            <w:r>
              <w:rPr>
                <w:bCs/>
              </w:rPr>
              <w:t xml:space="preserve"> </w:t>
            </w:r>
            <w:r w:rsidRPr="00D60ACE">
              <w:rPr>
                <w:bCs/>
              </w:rPr>
              <w:t>_______</w:t>
            </w:r>
          </w:p>
        </w:tc>
      </w:tr>
    </w:tbl>
    <w:p w:rsidR="00FB6905" w:rsidRDefault="00FB6905" w:rsidP="00FB6905">
      <w:pPr>
        <w:jc w:val="both"/>
      </w:pPr>
    </w:p>
    <w:p w:rsidR="00FB6905" w:rsidRDefault="00FB6905" w:rsidP="00FB6905">
      <w:pPr>
        <w:jc w:val="both"/>
      </w:pPr>
    </w:p>
    <w:p w:rsidR="00FB6905" w:rsidRDefault="00FB6905" w:rsidP="00FB6905">
      <w:pPr>
        <w:ind w:right="424"/>
        <w:jc w:val="center"/>
        <w:rPr>
          <w:bCs/>
        </w:rPr>
      </w:pPr>
      <w:r>
        <w:rPr>
          <w:bCs/>
        </w:rPr>
        <w:t xml:space="preserve">Прейскурант № </w:t>
      </w:r>
      <w:r>
        <w:rPr>
          <w:szCs w:val="28"/>
        </w:rPr>
        <w:t>10-19-01/4</w:t>
      </w:r>
      <w:r w:rsidR="004C188C">
        <w:rPr>
          <w:szCs w:val="28"/>
        </w:rPr>
        <w:t>.</w:t>
      </w:r>
      <w:r>
        <w:rPr>
          <w:szCs w:val="28"/>
        </w:rPr>
        <w:t xml:space="preserve"> </w:t>
      </w:r>
      <w:r>
        <w:rPr>
          <w:bCs/>
        </w:rPr>
        <w:t xml:space="preserve"> </w:t>
      </w:r>
    </w:p>
    <w:p w:rsidR="00FB6905" w:rsidRDefault="00FB6905" w:rsidP="00FB6905">
      <w:pPr>
        <w:ind w:right="424"/>
        <w:jc w:val="center"/>
        <w:rPr>
          <w:bCs/>
        </w:rPr>
      </w:pPr>
      <w:r>
        <w:rPr>
          <w:bCs/>
        </w:rPr>
        <w:t>Предельные максимальные тарифы на платные услуги,</w:t>
      </w:r>
      <w:r w:rsidRPr="00101FF8">
        <w:rPr>
          <w:bCs/>
        </w:rPr>
        <w:t xml:space="preserve"> </w:t>
      </w:r>
    </w:p>
    <w:p w:rsidR="00FB6905" w:rsidRDefault="00FB6905" w:rsidP="00FB6905">
      <w:pPr>
        <w:ind w:right="424"/>
        <w:jc w:val="center"/>
        <w:rPr>
          <w:bCs/>
        </w:rPr>
      </w:pPr>
      <w:r>
        <w:rPr>
          <w:bCs/>
        </w:rPr>
        <w:t xml:space="preserve">не относящиеся к основным видам деятельности, оказываемые </w:t>
      </w:r>
    </w:p>
    <w:p w:rsidR="00FB6905" w:rsidRDefault="00FB6905" w:rsidP="00FB6905">
      <w:pPr>
        <w:ind w:right="424"/>
        <w:jc w:val="center"/>
        <w:rPr>
          <w:bCs/>
        </w:rPr>
      </w:pPr>
      <w:r>
        <w:rPr>
          <w:bCs/>
        </w:rPr>
        <w:t xml:space="preserve">муниципальным бюджетным учреждением </w:t>
      </w:r>
    </w:p>
    <w:p w:rsidR="00FB6905" w:rsidRDefault="00FB6905" w:rsidP="00FB6905">
      <w:pPr>
        <w:ind w:right="424"/>
        <w:jc w:val="center"/>
        <w:rPr>
          <w:bCs/>
        </w:rPr>
      </w:pPr>
      <w:r>
        <w:rPr>
          <w:bCs/>
        </w:rPr>
        <w:t xml:space="preserve">«Центр специальной подготовки «Сибирский легион» </w:t>
      </w:r>
    </w:p>
    <w:p w:rsidR="00FB6905" w:rsidRDefault="00FB6905" w:rsidP="00FB6905">
      <w:pPr>
        <w:ind w:right="424"/>
        <w:jc w:val="center"/>
        <w:rPr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410"/>
        <w:gridCol w:w="1843"/>
      </w:tblGrid>
      <w:tr w:rsidR="00FB6905" w:rsidRPr="00D60ACE" w:rsidTr="000F2278">
        <w:tc>
          <w:tcPr>
            <w:tcW w:w="5211" w:type="dxa"/>
            <w:shd w:val="clear" w:color="auto" w:fill="auto"/>
          </w:tcPr>
          <w:p w:rsidR="00FB6905" w:rsidRPr="00D60ACE" w:rsidRDefault="00FB6905" w:rsidP="000F2278">
            <w:pPr>
              <w:jc w:val="center"/>
              <w:rPr>
                <w:bCs/>
              </w:rPr>
            </w:pPr>
            <w:r w:rsidRPr="00D60ACE">
              <w:rPr>
                <w:bCs/>
              </w:rPr>
              <w:t>Наименование услуги</w:t>
            </w:r>
          </w:p>
        </w:tc>
        <w:tc>
          <w:tcPr>
            <w:tcW w:w="2410" w:type="dxa"/>
            <w:shd w:val="clear" w:color="auto" w:fill="auto"/>
          </w:tcPr>
          <w:p w:rsidR="00FB6905" w:rsidRPr="00D60ACE" w:rsidRDefault="00FB6905" w:rsidP="000F2278">
            <w:pPr>
              <w:jc w:val="center"/>
              <w:rPr>
                <w:bCs/>
              </w:rPr>
            </w:pPr>
            <w:r w:rsidRPr="00D60ACE">
              <w:rPr>
                <w:bCs/>
              </w:rPr>
              <w:t xml:space="preserve">Единица </w:t>
            </w:r>
            <w:r>
              <w:rPr>
                <w:bCs/>
              </w:rPr>
              <w:t xml:space="preserve">                      </w:t>
            </w:r>
            <w:r w:rsidRPr="00D60ACE">
              <w:rPr>
                <w:bCs/>
              </w:rPr>
              <w:t>измерения</w:t>
            </w:r>
          </w:p>
        </w:tc>
        <w:tc>
          <w:tcPr>
            <w:tcW w:w="1843" w:type="dxa"/>
            <w:shd w:val="clear" w:color="auto" w:fill="auto"/>
          </w:tcPr>
          <w:p w:rsidR="00FB6905" w:rsidRDefault="00FB6905" w:rsidP="000F2278">
            <w:pPr>
              <w:jc w:val="center"/>
              <w:rPr>
                <w:bCs/>
              </w:rPr>
            </w:pPr>
            <w:r w:rsidRPr="00D60ACE">
              <w:rPr>
                <w:bCs/>
              </w:rPr>
              <w:t xml:space="preserve">Тариф </w:t>
            </w:r>
          </w:p>
          <w:p w:rsidR="00FB6905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 </w:t>
            </w:r>
            <w:r w:rsidRPr="00D60ACE">
              <w:rPr>
                <w:bCs/>
              </w:rPr>
              <w:t>НДС</w:t>
            </w:r>
          </w:p>
          <w:p w:rsidR="00FB6905" w:rsidRPr="00D60ACE" w:rsidRDefault="004C188C" w:rsidP="000F2278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FB6905" w:rsidRPr="00D60ACE">
              <w:rPr>
                <w:bCs/>
              </w:rPr>
              <w:t>руб.</w:t>
            </w:r>
            <w:r>
              <w:rPr>
                <w:bCs/>
              </w:rPr>
              <w:t>)</w:t>
            </w:r>
            <w:r w:rsidR="00FB6905" w:rsidRPr="00D60ACE">
              <w:rPr>
                <w:bCs/>
              </w:rPr>
              <w:t xml:space="preserve"> </w:t>
            </w:r>
          </w:p>
        </w:tc>
      </w:tr>
      <w:tr w:rsidR="00FB6905" w:rsidRPr="00D60ACE" w:rsidTr="000F2278">
        <w:tc>
          <w:tcPr>
            <w:tcW w:w="5211" w:type="dxa"/>
            <w:shd w:val="clear" w:color="auto" w:fill="auto"/>
          </w:tcPr>
          <w:p w:rsidR="00FB6905" w:rsidRDefault="00FB6905" w:rsidP="000F2278">
            <w:pPr>
              <w:rPr>
                <w:bCs/>
              </w:rPr>
            </w:pPr>
            <w:r>
              <w:rPr>
                <w:bCs/>
              </w:rPr>
              <w:t xml:space="preserve">Предоставление койко-места </w:t>
            </w:r>
          </w:p>
          <w:p w:rsidR="00FB6905" w:rsidRPr="00D60ACE" w:rsidRDefault="00FB6905" w:rsidP="000F2278">
            <w:pPr>
              <w:rPr>
                <w:bCs/>
              </w:rPr>
            </w:pPr>
            <w:r>
              <w:rPr>
                <w:bCs/>
              </w:rPr>
              <w:t>в 50-ти местном помещении</w:t>
            </w:r>
          </w:p>
        </w:tc>
        <w:tc>
          <w:tcPr>
            <w:tcW w:w="2410" w:type="dxa"/>
            <w:shd w:val="clear" w:color="auto" w:fill="auto"/>
          </w:tcPr>
          <w:p w:rsidR="00FB6905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койко</w:t>
            </w:r>
            <w:proofErr w:type="spellEnd"/>
            <w:r>
              <w:rPr>
                <w:bCs/>
              </w:rPr>
              <w:t xml:space="preserve">/место    </w:t>
            </w:r>
          </w:p>
          <w:p w:rsidR="00FB6905" w:rsidRPr="00D60ACE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>в сутки</w:t>
            </w:r>
          </w:p>
        </w:tc>
        <w:tc>
          <w:tcPr>
            <w:tcW w:w="1843" w:type="dxa"/>
            <w:shd w:val="clear" w:color="auto" w:fill="auto"/>
          </w:tcPr>
          <w:p w:rsidR="00FB6905" w:rsidRPr="00D60ACE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>450,00</w:t>
            </w:r>
          </w:p>
        </w:tc>
      </w:tr>
      <w:tr w:rsidR="00FB6905" w:rsidRPr="00D60ACE" w:rsidTr="000F2278">
        <w:tc>
          <w:tcPr>
            <w:tcW w:w="5211" w:type="dxa"/>
            <w:shd w:val="clear" w:color="auto" w:fill="auto"/>
          </w:tcPr>
          <w:p w:rsidR="00FB6905" w:rsidRDefault="00FB6905" w:rsidP="000F2278">
            <w:pPr>
              <w:rPr>
                <w:bCs/>
              </w:rPr>
            </w:pPr>
            <w:r>
              <w:rPr>
                <w:bCs/>
              </w:rPr>
              <w:t xml:space="preserve">Предоставление койко-места </w:t>
            </w:r>
          </w:p>
          <w:p w:rsidR="00FB6905" w:rsidRPr="00D60ACE" w:rsidRDefault="00FB6905" w:rsidP="000F2278">
            <w:pPr>
              <w:rPr>
                <w:bCs/>
              </w:rPr>
            </w:pPr>
            <w:r>
              <w:rPr>
                <w:bCs/>
              </w:rPr>
              <w:t>в 4-х местном помещении</w:t>
            </w:r>
          </w:p>
        </w:tc>
        <w:tc>
          <w:tcPr>
            <w:tcW w:w="2410" w:type="dxa"/>
            <w:shd w:val="clear" w:color="auto" w:fill="auto"/>
          </w:tcPr>
          <w:p w:rsidR="00FB6905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койко</w:t>
            </w:r>
            <w:proofErr w:type="spellEnd"/>
            <w:r>
              <w:rPr>
                <w:bCs/>
              </w:rPr>
              <w:t xml:space="preserve">/место       </w:t>
            </w:r>
          </w:p>
          <w:p w:rsidR="00FB6905" w:rsidRPr="00D60ACE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>в сутки</w:t>
            </w:r>
          </w:p>
        </w:tc>
        <w:tc>
          <w:tcPr>
            <w:tcW w:w="1843" w:type="dxa"/>
            <w:shd w:val="clear" w:color="auto" w:fill="auto"/>
          </w:tcPr>
          <w:p w:rsidR="00FB6905" w:rsidRPr="00D60ACE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>581,00</w:t>
            </w:r>
          </w:p>
        </w:tc>
      </w:tr>
      <w:tr w:rsidR="00FB6905" w:rsidRPr="00D60ACE" w:rsidTr="000F2278">
        <w:tc>
          <w:tcPr>
            <w:tcW w:w="5211" w:type="dxa"/>
            <w:shd w:val="clear" w:color="auto" w:fill="auto"/>
          </w:tcPr>
          <w:p w:rsidR="00FB6905" w:rsidRDefault="00FB6905" w:rsidP="000F2278">
            <w:pPr>
              <w:rPr>
                <w:bCs/>
              </w:rPr>
            </w:pPr>
            <w:r>
              <w:rPr>
                <w:bCs/>
              </w:rPr>
              <w:t xml:space="preserve">Участие в тактической игре </w:t>
            </w:r>
          </w:p>
          <w:p w:rsidR="00FB6905" w:rsidRDefault="00FB6905" w:rsidP="000F2278">
            <w:pPr>
              <w:rPr>
                <w:bCs/>
              </w:rPr>
            </w:pPr>
            <w:r>
              <w:rPr>
                <w:bCs/>
              </w:rPr>
              <w:t xml:space="preserve">с предоставлением </w:t>
            </w:r>
          </w:p>
          <w:p w:rsidR="00FB6905" w:rsidRPr="00D60ACE" w:rsidRDefault="00FB6905" w:rsidP="00FB6905">
            <w:pPr>
              <w:rPr>
                <w:bCs/>
              </w:rPr>
            </w:pPr>
            <w:proofErr w:type="spellStart"/>
            <w:r>
              <w:rPr>
                <w:bCs/>
              </w:rPr>
              <w:t>пейнтбольного</w:t>
            </w:r>
            <w:proofErr w:type="spellEnd"/>
            <w:r>
              <w:rPr>
                <w:bCs/>
              </w:rPr>
              <w:t xml:space="preserve"> оборудования*</w:t>
            </w:r>
          </w:p>
        </w:tc>
        <w:tc>
          <w:tcPr>
            <w:tcW w:w="2410" w:type="dxa"/>
            <w:shd w:val="clear" w:color="auto" w:fill="auto"/>
          </w:tcPr>
          <w:p w:rsidR="00FB6905" w:rsidRPr="00DA3830" w:rsidRDefault="00FB6905" w:rsidP="000F2278">
            <w:pPr>
              <w:jc w:val="center"/>
              <w:rPr>
                <w:bCs/>
              </w:rPr>
            </w:pPr>
            <w:r w:rsidRPr="00DA3830">
              <w:rPr>
                <w:bCs/>
              </w:rPr>
              <w:t>1 человек,</w:t>
            </w:r>
          </w:p>
          <w:p w:rsidR="00FB6905" w:rsidRPr="00DA3830" w:rsidRDefault="00FB6905" w:rsidP="000F2278">
            <w:pPr>
              <w:jc w:val="center"/>
              <w:rPr>
                <w:bCs/>
              </w:rPr>
            </w:pPr>
            <w:r w:rsidRPr="00DA3830">
              <w:rPr>
                <w:bCs/>
              </w:rPr>
              <w:t>1,5 часа</w:t>
            </w:r>
          </w:p>
        </w:tc>
        <w:tc>
          <w:tcPr>
            <w:tcW w:w="1843" w:type="dxa"/>
            <w:shd w:val="clear" w:color="auto" w:fill="auto"/>
          </w:tcPr>
          <w:p w:rsidR="00FB6905" w:rsidRPr="00D60ACE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>608,00</w:t>
            </w:r>
          </w:p>
        </w:tc>
      </w:tr>
      <w:tr w:rsidR="00FB6905" w:rsidRPr="00D60ACE" w:rsidTr="000F2278">
        <w:tc>
          <w:tcPr>
            <w:tcW w:w="5211" w:type="dxa"/>
            <w:shd w:val="clear" w:color="auto" w:fill="auto"/>
          </w:tcPr>
          <w:p w:rsidR="00FB6905" w:rsidRDefault="00FB6905" w:rsidP="000F2278">
            <w:pPr>
              <w:rPr>
                <w:bCs/>
              </w:rPr>
            </w:pPr>
            <w:r>
              <w:rPr>
                <w:bCs/>
              </w:rPr>
              <w:t xml:space="preserve">Участие в тактической игре </w:t>
            </w:r>
          </w:p>
          <w:p w:rsidR="00FB6905" w:rsidRDefault="00FB6905" w:rsidP="00FB6905">
            <w:pPr>
              <w:rPr>
                <w:bCs/>
              </w:rPr>
            </w:pPr>
            <w:r>
              <w:rPr>
                <w:bCs/>
              </w:rPr>
              <w:t xml:space="preserve">без предоставления </w:t>
            </w:r>
          </w:p>
          <w:p w:rsidR="00FB6905" w:rsidRPr="00D60ACE" w:rsidRDefault="00FB6905" w:rsidP="00FB6905">
            <w:pPr>
              <w:rPr>
                <w:bCs/>
              </w:rPr>
            </w:pPr>
            <w:proofErr w:type="spellStart"/>
            <w:r>
              <w:rPr>
                <w:bCs/>
              </w:rPr>
              <w:t>пейнтбольного</w:t>
            </w:r>
            <w:proofErr w:type="spellEnd"/>
            <w:r>
              <w:rPr>
                <w:bCs/>
              </w:rPr>
              <w:t xml:space="preserve"> оборудования**  </w:t>
            </w:r>
          </w:p>
        </w:tc>
        <w:tc>
          <w:tcPr>
            <w:tcW w:w="2410" w:type="dxa"/>
            <w:shd w:val="clear" w:color="auto" w:fill="auto"/>
          </w:tcPr>
          <w:p w:rsidR="00FB6905" w:rsidRPr="00DA3830" w:rsidRDefault="00FB6905" w:rsidP="000F2278">
            <w:pPr>
              <w:jc w:val="center"/>
              <w:rPr>
                <w:bCs/>
              </w:rPr>
            </w:pPr>
            <w:r w:rsidRPr="00DA3830">
              <w:rPr>
                <w:bCs/>
              </w:rPr>
              <w:t>1 человек</w:t>
            </w:r>
          </w:p>
          <w:p w:rsidR="00FB6905" w:rsidRPr="00DA3830" w:rsidRDefault="00FB6905" w:rsidP="000F2278">
            <w:pPr>
              <w:jc w:val="center"/>
              <w:rPr>
                <w:bCs/>
              </w:rPr>
            </w:pPr>
            <w:r w:rsidRPr="00DA3830">
              <w:rPr>
                <w:bCs/>
              </w:rPr>
              <w:t>1,5 часа</w:t>
            </w:r>
          </w:p>
        </w:tc>
        <w:tc>
          <w:tcPr>
            <w:tcW w:w="1843" w:type="dxa"/>
            <w:shd w:val="clear" w:color="auto" w:fill="auto"/>
          </w:tcPr>
          <w:p w:rsidR="00FB6905" w:rsidRPr="00D60ACE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>512,00</w:t>
            </w:r>
          </w:p>
        </w:tc>
      </w:tr>
      <w:tr w:rsidR="00FB6905" w:rsidRPr="00D60ACE" w:rsidTr="000F2278">
        <w:tc>
          <w:tcPr>
            <w:tcW w:w="5211" w:type="dxa"/>
            <w:shd w:val="clear" w:color="auto" w:fill="auto"/>
          </w:tcPr>
          <w:p w:rsidR="00FB6905" w:rsidRDefault="00FB6905" w:rsidP="000F2278">
            <w:pPr>
              <w:rPr>
                <w:bCs/>
              </w:rPr>
            </w:pPr>
            <w:r>
              <w:rPr>
                <w:bCs/>
              </w:rPr>
              <w:t xml:space="preserve">Участие в соревновании </w:t>
            </w:r>
          </w:p>
          <w:p w:rsidR="00FB6905" w:rsidRPr="00D60ACE" w:rsidRDefault="00FB6905" w:rsidP="000F2278">
            <w:pPr>
              <w:rPr>
                <w:bCs/>
              </w:rPr>
            </w:pPr>
            <w:r>
              <w:rPr>
                <w:bCs/>
              </w:rPr>
              <w:t xml:space="preserve">по военно-прикладным видам спорта** </w:t>
            </w:r>
          </w:p>
        </w:tc>
        <w:tc>
          <w:tcPr>
            <w:tcW w:w="2410" w:type="dxa"/>
            <w:shd w:val="clear" w:color="auto" w:fill="auto"/>
          </w:tcPr>
          <w:p w:rsidR="00FB6905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>1 человек</w:t>
            </w:r>
          </w:p>
          <w:p w:rsidR="00FB6905" w:rsidRPr="00D60ACE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>1 час</w:t>
            </w:r>
          </w:p>
        </w:tc>
        <w:tc>
          <w:tcPr>
            <w:tcW w:w="1843" w:type="dxa"/>
            <w:shd w:val="clear" w:color="auto" w:fill="auto"/>
          </w:tcPr>
          <w:p w:rsidR="00FB6905" w:rsidRPr="00D60ACE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>1 273,00</w:t>
            </w:r>
          </w:p>
        </w:tc>
      </w:tr>
      <w:tr w:rsidR="00FB6905" w:rsidRPr="00D60ACE" w:rsidTr="000F2278">
        <w:tc>
          <w:tcPr>
            <w:tcW w:w="5211" w:type="dxa"/>
            <w:shd w:val="clear" w:color="auto" w:fill="auto"/>
          </w:tcPr>
          <w:p w:rsidR="00FB6905" w:rsidRDefault="00FB6905" w:rsidP="000F2278">
            <w:pPr>
              <w:rPr>
                <w:bCs/>
              </w:rPr>
            </w:pPr>
            <w:r>
              <w:rPr>
                <w:bCs/>
              </w:rPr>
              <w:t xml:space="preserve">Участие в соревновании </w:t>
            </w:r>
          </w:p>
          <w:p w:rsidR="00FB6905" w:rsidRDefault="00FB6905" w:rsidP="00FB6905">
            <w:pPr>
              <w:rPr>
                <w:bCs/>
              </w:rPr>
            </w:pPr>
            <w:r>
              <w:rPr>
                <w:bCs/>
              </w:rPr>
              <w:t>«Юные защитники Отечества»</w:t>
            </w:r>
          </w:p>
        </w:tc>
        <w:tc>
          <w:tcPr>
            <w:tcW w:w="2410" w:type="dxa"/>
            <w:shd w:val="clear" w:color="auto" w:fill="auto"/>
          </w:tcPr>
          <w:p w:rsidR="00FB6905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>1 человек</w:t>
            </w:r>
          </w:p>
          <w:p w:rsidR="00FB6905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>1,5 часа</w:t>
            </w:r>
          </w:p>
        </w:tc>
        <w:tc>
          <w:tcPr>
            <w:tcW w:w="1843" w:type="dxa"/>
            <w:shd w:val="clear" w:color="auto" w:fill="auto"/>
          </w:tcPr>
          <w:p w:rsidR="00FB6905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>446,00</w:t>
            </w:r>
          </w:p>
        </w:tc>
      </w:tr>
      <w:tr w:rsidR="00FB6905" w:rsidRPr="00D60ACE" w:rsidTr="000F2278">
        <w:tc>
          <w:tcPr>
            <w:tcW w:w="5211" w:type="dxa"/>
            <w:vMerge w:val="restart"/>
            <w:shd w:val="clear" w:color="auto" w:fill="auto"/>
          </w:tcPr>
          <w:p w:rsidR="00FB6905" w:rsidRDefault="00FB6905" w:rsidP="00FB6905">
            <w:pPr>
              <w:rPr>
                <w:bCs/>
              </w:rPr>
            </w:pPr>
            <w:r>
              <w:rPr>
                <w:bCs/>
              </w:rPr>
              <w:t xml:space="preserve">Пользование спортивными тренажерами </w:t>
            </w:r>
          </w:p>
        </w:tc>
        <w:tc>
          <w:tcPr>
            <w:tcW w:w="2410" w:type="dxa"/>
            <w:shd w:val="clear" w:color="auto" w:fill="auto"/>
          </w:tcPr>
          <w:p w:rsidR="00FB6905" w:rsidRDefault="00FB6905" w:rsidP="000F22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посещение, </w:t>
            </w:r>
            <w:r>
              <w:rPr>
                <w:szCs w:val="28"/>
              </w:rPr>
              <w:br/>
              <w:t>1 час,                                                                                                                                                                                    1 человек</w:t>
            </w:r>
          </w:p>
        </w:tc>
        <w:tc>
          <w:tcPr>
            <w:tcW w:w="1843" w:type="dxa"/>
            <w:shd w:val="clear" w:color="auto" w:fill="auto"/>
          </w:tcPr>
          <w:p w:rsidR="00FB6905" w:rsidRPr="00D60ACE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>85,00</w:t>
            </w:r>
          </w:p>
        </w:tc>
      </w:tr>
      <w:tr w:rsidR="00FB6905" w:rsidRPr="00D60ACE" w:rsidTr="000F2278">
        <w:tc>
          <w:tcPr>
            <w:tcW w:w="5211" w:type="dxa"/>
            <w:vMerge/>
            <w:shd w:val="clear" w:color="auto" w:fill="auto"/>
          </w:tcPr>
          <w:p w:rsidR="00FB6905" w:rsidRDefault="00FB6905" w:rsidP="000F2278">
            <w:pPr>
              <w:jc w:val="right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FB6905" w:rsidRDefault="00FB6905" w:rsidP="000F22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месячный </w:t>
            </w:r>
          </w:p>
          <w:p w:rsidR="00FB6905" w:rsidRDefault="00FB6905" w:rsidP="000F22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абонемент                                                                                                                                                                                            8 посещений</w:t>
            </w:r>
          </w:p>
        </w:tc>
        <w:tc>
          <w:tcPr>
            <w:tcW w:w="1843" w:type="dxa"/>
            <w:shd w:val="clear" w:color="auto" w:fill="auto"/>
          </w:tcPr>
          <w:p w:rsidR="00FB6905" w:rsidRPr="00D60ACE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>680,00</w:t>
            </w:r>
          </w:p>
        </w:tc>
      </w:tr>
      <w:tr w:rsidR="00FB6905" w:rsidRPr="00D60ACE" w:rsidTr="000F2278">
        <w:tc>
          <w:tcPr>
            <w:tcW w:w="5211" w:type="dxa"/>
            <w:shd w:val="clear" w:color="auto" w:fill="auto"/>
          </w:tcPr>
          <w:p w:rsidR="00FB6905" w:rsidRDefault="00FB6905" w:rsidP="000F2278">
            <w:pPr>
              <w:rPr>
                <w:bCs/>
              </w:rPr>
            </w:pPr>
            <w:r>
              <w:rPr>
                <w:bCs/>
              </w:rPr>
              <w:t xml:space="preserve">Подготовка к прыжку </w:t>
            </w:r>
          </w:p>
          <w:p w:rsidR="00FB6905" w:rsidRDefault="00FB6905" w:rsidP="000F2278">
            <w:pPr>
              <w:rPr>
                <w:bCs/>
              </w:rPr>
            </w:pPr>
            <w:r>
              <w:rPr>
                <w:bCs/>
              </w:rPr>
              <w:t>с предоставлением парашютной системы</w:t>
            </w:r>
          </w:p>
        </w:tc>
        <w:tc>
          <w:tcPr>
            <w:tcW w:w="2410" w:type="dxa"/>
            <w:shd w:val="clear" w:color="auto" w:fill="auto"/>
          </w:tcPr>
          <w:p w:rsidR="00FB6905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 часа, </w:t>
            </w:r>
          </w:p>
          <w:p w:rsidR="00FB6905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>1 человек</w:t>
            </w:r>
          </w:p>
        </w:tc>
        <w:tc>
          <w:tcPr>
            <w:tcW w:w="1843" w:type="dxa"/>
            <w:shd w:val="clear" w:color="auto" w:fill="auto"/>
          </w:tcPr>
          <w:p w:rsidR="00FB6905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>697,00</w:t>
            </w:r>
          </w:p>
        </w:tc>
      </w:tr>
      <w:tr w:rsidR="00FB6905" w:rsidRPr="00D60ACE" w:rsidTr="000F2278">
        <w:tc>
          <w:tcPr>
            <w:tcW w:w="5211" w:type="dxa"/>
            <w:shd w:val="clear" w:color="auto" w:fill="auto"/>
          </w:tcPr>
          <w:p w:rsidR="00FB6905" w:rsidRDefault="00FB6905" w:rsidP="000F2278">
            <w:pPr>
              <w:rPr>
                <w:bCs/>
              </w:rPr>
            </w:pPr>
            <w:r>
              <w:rPr>
                <w:bCs/>
              </w:rPr>
              <w:t xml:space="preserve">Предоставление услуг конференц-зала </w:t>
            </w:r>
          </w:p>
        </w:tc>
        <w:tc>
          <w:tcPr>
            <w:tcW w:w="2410" w:type="dxa"/>
            <w:shd w:val="clear" w:color="auto" w:fill="auto"/>
          </w:tcPr>
          <w:p w:rsidR="00FB6905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>1 час</w:t>
            </w:r>
          </w:p>
        </w:tc>
        <w:tc>
          <w:tcPr>
            <w:tcW w:w="1843" w:type="dxa"/>
            <w:shd w:val="clear" w:color="auto" w:fill="auto"/>
          </w:tcPr>
          <w:p w:rsidR="00FB6905" w:rsidRDefault="00FB6905" w:rsidP="000F2278">
            <w:pPr>
              <w:jc w:val="center"/>
              <w:rPr>
                <w:bCs/>
              </w:rPr>
            </w:pPr>
            <w:r>
              <w:rPr>
                <w:bCs/>
              </w:rPr>
              <w:t>1 059,00</w:t>
            </w:r>
          </w:p>
        </w:tc>
      </w:tr>
    </w:tbl>
    <w:p w:rsidR="00FB6905" w:rsidRDefault="00FB6905" w:rsidP="00FB6905">
      <w:pPr>
        <w:jc w:val="both"/>
        <w:rPr>
          <w:szCs w:val="28"/>
        </w:rPr>
      </w:pPr>
    </w:p>
    <w:p w:rsidR="00FB6905" w:rsidRDefault="00FB6905" w:rsidP="00FB6905">
      <w:pPr>
        <w:ind w:firstLine="708"/>
        <w:jc w:val="both"/>
        <w:rPr>
          <w:szCs w:val="28"/>
        </w:rPr>
      </w:pPr>
      <w:r>
        <w:rPr>
          <w:szCs w:val="28"/>
        </w:rPr>
        <w:t>Примечани</w:t>
      </w:r>
      <w:r w:rsidR="004C188C">
        <w:rPr>
          <w:szCs w:val="28"/>
        </w:rPr>
        <w:t>я</w:t>
      </w:r>
      <w:r>
        <w:rPr>
          <w:szCs w:val="28"/>
        </w:rPr>
        <w:t xml:space="preserve">: </w:t>
      </w:r>
    </w:p>
    <w:p w:rsidR="00FB6905" w:rsidRDefault="00FB6905" w:rsidP="00FB6905">
      <w:pPr>
        <w:ind w:firstLine="708"/>
        <w:jc w:val="both"/>
        <w:rPr>
          <w:szCs w:val="28"/>
        </w:rPr>
      </w:pPr>
      <w:r>
        <w:rPr>
          <w:szCs w:val="28"/>
        </w:rPr>
        <w:t>*</w:t>
      </w:r>
      <w:r>
        <w:rPr>
          <w:bCs/>
        </w:rPr>
        <w:t xml:space="preserve"> </w:t>
      </w:r>
      <w:r>
        <w:rPr>
          <w:szCs w:val="28"/>
        </w:rPr>
        <w:t>при оказании услуги каждому участнику на время проведения тактической игры предоставляется защитная экипировка (</w:t>
      </w:r>
      <w:r>
        <w:rPr>
          <w:bCs/>
        </w:rPr>
        <w:t>камуфляжная форма</w:t>
      </w:r>
      <w:r>
        <w:rPr>
          <w:szCs w:val="28"/>
        </w:rPr>
        <w:t xml:space="preserve">, шлем                с защитной маской) и </w:t>
      </w:r>
      <w:proofErr w:type="spellStart"/>
      <w:r>
        <w:rPr>
          <w:szCs w:val="28"/>
        </w:rPr>
        <w:t>пейнтбольное</w:t>
      </w:r>
      <w:proofErr w:type="spellEnd"/>
      <w:r>
        <w:rPr>
          <w:szCs w:val="28"/>
        </w:rPr>
        <w:t xml:space="preserve"> оборудование (маркер, состоящий                             из баллона с газом и емкости для </w:t>
      </w:r>
      <w:proofErr w:type="spellStart"/>
      <w:r>
        <w:rPr>
          <w:szCs w:val="28"/>
        </w:rPr>
        <w:t>пейнтбольных</w:t>
      </w:r>
      <w:proofErr w:type="spellEnd"/>
      <w:r>
        <w:rPr>
          <w:szCs w:val="28"/>
        </w:rPr>
        <w:t xml:space="preserve"> шаров).</w:t>
      </w:r>
    </w:p>
    <w:p w:rsidR="00FB6905" w:rsidRDefault="00FB6905" w:rsidP="00FB6905">
      <w:pPr>
        <w:jc w:val="both"/>
        <w:rPr>
          <w:bCs/>
        </w:rPr>
      </w:pPr>
      <w:r>
        <w:rPr>
          <w:szCs w:val="28"/>
        </w:rPr>
        <w:lastRenderedPageBreak/>
        <w:tab/>
        <w:t xml:space="preserve">Тариф на услугу «Участие </w:t>
      </w:r>
      <w:r>
        <w:rPr>
          <w:bCs/>
        </w:rPr>
        <w:t xml:space="preserve">в тактической игре с предоставлением </w:t>
      </w:r>
      <w:proofErr w:type="spellStart"/>
      <w:r>
        <w:rPr>
          <w:bCs/>
        </w:rPr>
        <w:t>пейнтбольного</w:t>
      </w:r>
      <w:proofErr w:type="spellEnd"/>
      <w:r>
        <w:rPr>
          <w:bCs/>
        </w:rPr>
        <w:t xml:space="preserve"> оборудования» указан без учета стоимости шаров, необходимых для игры, которые предъявляются потребителю дополнительно по закупочной цене учреждения;</w:t>
      </w:r>
    </w:p>
    <w:p w:rsidR="00FB6905" w:rsidRDefault="00FB6905" w:rsidP="00FB6905">
      <w:pPr>
        <w:jc w:val="both"/>
        <w:rPr>
          <w:bCs/>
        </w:rPr>
      </w:pPr>
      <w:r>
        <w:rPr>
          <w:szCs w:val="28"/>
        </w:rPr>
        <w:tab/>
      </w:r>
      <w:r>
        <w:rPr>
          <w:bCs/>
        </w:rPr>
        <w:t>**</w:t>
      </w:r>
      <w:r w:rsidRPr="005A4683">
        <w:rPr>
          <w:szCs w:val="28"/>
        </w:rPr>
        <w:t xml:space="preserve"> </w:t>
      </w:r>
      <w:r>
        <w:rPr>
          <w:szCs w:val="28"/>
        </w:rPr>
        <w:t xml:space="preserve">при оказании услуги каждому участнику на время проведения тактической игры или </w:t>
      </w:r>
      <w:r>
        <w:rPr>
          <w:bCs/>
        </w:rPr>
        <w:t>соревнования предоставляется камуфляжная форма.</w:t>
      </w:r>
    </w:p>
    <w:p w:rsidR="00FB6905" w:rsidRDefault="00FB6905" w:rsidP="00FB6905">
      <w:pPr>
        <w:ind w:right="424"/>
        <w:jc w:val="center"/>
        <w:rPr>
          <w:bCs/>
        </w:rPr>
      </w:pPr>
    </w:p>
    <w:p w:rsidR="00FB6905" w:rsidRDefault="00FB6905" w:rsidP="00FB6905">
      <w:pPr>
        <w:ind w:right="424"/>
        <w:jc w:val="center"/>
        <w:rPr>
          <w:bCs/>
        </w:rPr>
      </w:pPr>
    </w:p>
    <w:p w:rsidR="00FB6905" w:rsidRDefault="00FB6905" w:rsidP="00FB6905">
      <w:pPr>
        <w:jc w:val="both"/>
        <w:rPr>
          <w:bCs/>
        </w:rPr>
      </w:pPr>
    </w:p>
    <w:p w:rsidR="00FB6905" w:rsidRDefault="00FB6905" w:rsidP="00FB6905">
      <w:pPr>
        <w:jc w:val="both"/>
        <w:rPr>
          <w:bCs/>
        </w:rPr>
      </w:pPr>
    </w:p>
    <w:p w:rsidR="00FB6905" w:rsidRDefault="00FB6905" w:rsidP="00FB6905">
      <w:pPr>
        <w:jc w:val="both"/>
        <w:rPr>
          <w:bCs/>
        </w:rPr>
      </w:pPr>
    </w:p>
    <w:p w:rsidR="007560C1" w:rsidRPr="007C58E3" w:rsidRDefault="007560C1" w:rsidP="007C58E3">
      <w:pPr>
        <w:ind w:firstLine="567"/>
      </w:pPr>
    </w:p>
    <w:sectPr w:rsidR="007560C1" w:rsidRPr="007C58E3" w:rsidSect="00EB7159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700" w:rsidRDefault="00E14700" w:rsidP="00FB6905">
      <w:r>
        <w:separator/>
      </w:r>
    </w:p>
  </w:endnote>
  <w:endnote w:type="continuationSeparator" w:id="0">
    <w:p w:rsidR="00E14700" w:rsidRDefault="00E14700" w:rsidP="00FB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700" w:rsidRDefault="00E14700" w:rsidP="00FB6905">
      <w:r>
        <w:separator/>
      </w:r>
    </w:p>
  </w:footnote>
  <w:footnote w:type="continuationSeparator" w:id="0">
    <w:p w:rsidR="00E14700" w:rsidRDefault="00E14700" w:rsidP="00FB6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2667310"/>
      <w:docPartObj>
        <w:docPartGallery w:val="Page Numbers (Top of Page)"/>
        <w:docPartUnique/>
      </w:docPartObj>
    </w:sdtPr>
    <w:sdtEndPr>
      <w:rPr>
        <w:rFonts w:cs="Times New Roman"/>
        <w:sz w:val="20"/>
        <w:szCs w:val="20"/>
      </w:rPr>
    </w:sdtEndPr>
    <w:sdtContent>
      <w:p w:rsidR="00FB6905" w:rsidRPr="00FB6905" w:rsidRDefault="00FB6905">
        <w:pPr>
          <w:pStyle w:val="a4"/>
          <w:jc w:val="center"/>
          <w:rPr>
            <w:rFonts w:cs="Times New Roman"/>
            <w:sz w:val="20"/>
            <w:szCs w:val="20"/>
          </w:rPr>
        </w:pPr>
        <w:r w:rsidRPr="00FB6905">
          <w:rPr>
            <w:rFonts w:cs="Times New Roman"/>
            <w:sz w:val="20"/>
            <w:szCs w:val="20"/>
          </w:rPr>
          <w:fldChar w:fldCharType="begin"/>
        </w:r>
        <w:r w:rsidRPr="00FB6905">
          <w:rPr>
            <w:rFonts w:cs="Times New Roman"/>
            <w:sz w:val="20"/>
            <w:szCs w:val="20"/>
          </w:rPr>
          <w:instrText>PAGE   \* MERGEFORMAT</w:instrText>
        </w:r>
        <w:r w:rsidRPr="00FB6905">
          <w:rPr>
            <w:rFonts w:cs="Times New Roman"/>
            <w:sz w:val="20"/>
            <w:szCs w:val="20"/>
          </w:rPr>
          <w:fldChar w:fldCharType="separate"/>
        </w:r>
        <w:r w:rsidR="00B61019">
          <w:rPr>
            <w:rFonts w:cs="Times New Roman"/>
            <w:noProof/>
            <w:sz w:val="20"/>
            <w:szCs w:val="20"/>
          </w:rPr>
          <w:t>1</w:t>
        </w:r>
        <w:r w:rsidRPr="00FB6905">
          <w:rPr>
            <w:rFonts w:cs="Times New Roman"/>
            <w:sz w:val="20"/>
            <w:szCs w:val="20"/>
          </w:rPr>
          <w:fldChar w:fldCharType="end"/>
        </w:r>
      </w:p>
    </w:sdtContent>
  </w:sdt>
  <w:p w:rsidR="00FB6905" w:rsidRDefault="00FB69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3"/>
    <w:rsid w:val="00087158"/>
    <w:rsid w:val="0011068A"/>
    <w:rsid w:val="002F290F"/>
    <w:rsid w:val="00324B73"/>
    <w:rsid w:val="004C188C"/>
    <w:rsid w:val="007560C1"/>
    <w:rsid w:val="007C58E3"/>
    <w:rsid w:val="008924AD"/>
    <w:rsid w:val="009B56C0"/>
    <w:rsid w:val="00A5590F"/>
    <w:rsid w:val="00B61019"/>
    <w:rsid w:val="00D80BB2"/>
    <w:rsid w:val="00DC2A1B"/>
    <w:rsid w:val="00E14700"/>
    <w:rsid w:val="00F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097AD80-3F91-455F-8E92-807D3F11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9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690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B69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690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4410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2018-03-13T06:49:00Z</cp:lastPrinted>
  <dcterms:created xsi:type="dcterms:W3CDTF">2018-03-14T09:43:00Z</dcterms:created>
  <dcterms:modified xsi:type="dcterms:W3CDTF">2018-03-14T09:43:00Z</dcterms:modified>
</cp:coreProperties>
</file>