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E0" w:rsidRDefault="004548E0" w:rsidP="00656C1A">
      <w:pPr>
        <w:spacing w:line="120" w:lineRule="atLeast"/>
        <w:jc w:val="center"/>
        <w:rPr>
          <w:sz w:val="24"/>
          <w:szCs w:val="24"/>
        </w:rPr>
      </w:pPr>
    </w:p>
    <w:p w:rsidR="004548E0" w:rsidRDefault="004548E0" w:rsidP="00656C1A">
      <w:pPr>
        <w:spacing w:line="120" w:lineRule="atLeast"/>
        <w:jc w:val="center"/>
        <w:rPr>
          <w:sz w:val="24"/>
          <w:szCs w:val="24"/>
        </w:rPr>
      </w:pPr>
    </w:p>
    <w:p w:rsidR="004548E0" w:rsidRPr="00852378" w:rsidRDefault="004548E0" w:rsidP="00656C1A">
      <w:pPr>
        <w:spacing w:line="120" w:lineRule="atLeast"/>
        <w:jc w:val="center"/>
        <w:rPr>
          <w:sz w:val="10"/>
          <w:szCs w:val="10"/>
        </w:rPr>
      </w:pPr>
    </w:p>
    <w:p w:rsidR="004548E0" w:rsidRDefault="004548E0" w:rsidP="00656C1A">
      <w:pPr>
        <w:spacing w:line="120" w:lineRule="atLeast"/>
        <w:jc w:val="center"/>
        <w:rPr>
          <w:sz w:val="10"/>
          <w:szCs w:val="24"/>
        </w:rPr>
      </w:pPr>
    </w:p>
    <w:p w:rsidR="004548E0" w:rsidRPr="005541F0" w:rsidRDefault="004548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48E0" w:rsidRPr="005541F0" w:rsidRDefault="004548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48E0" w:rsidRPr="005649E4" w:rsidRDefault="004548E0" w:rsidP="00656C1A">
      <w:pPr>
        <w:spacing w:line="120" w:lineRule="atLeast"/>
        <w:jc w:val="center"/>
        <w:rPr>
          <w:sz w:val="18"/>
          <w:szCs w:val="24"/>
        </w:rPr>
      </w:pPr>
    </w:p>
    <w:p w:rsidR="004548E0" w:rsidRPr="00656C1A" w:rsidRDefault="004548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48E0" w:rsidRPr="005541F0" w:rsidRDefault="004548E0" w:rsidP="00656C1A">
      <w:pPr>
        <w:spacing w:line="120" w:lineRule="atLeast"/>
        <w:jc w:val="center"/>
        <w:rPr>
          <w:sz w:val="18"/>
          <w:szCs w:val="24"/>
        </w:rPr>
      </w:pPr>
    </w:p>
    <w:p w:rsidR="004548E0" w:rsidRPr="005541F0" w:rsidRDefault="004548E0" w:rsidP="00656C1A">
      <w:pPr>
        <w:spacing w:line="120" w:lineRule="atLeast"/>
        <w:jc w:val="center"/>
        <w:rPr>
          <w:sz w:val="20"/>
          <w:szCs w:val="24"/>
        </w:rPr>
      </w:pPr>
    </w:p>
    <w:p w:rsidR="004548E0" w:rsidRPr="00656C1A" w:rsidRDefault="004548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48E0" w:rsidRDefault="004548E0" w:rsidP="00656C1A">
      <w:pPr>
        <w:spacing w:line="120" w:lineRule="atLeast"/>
        <w:jc w:val="center"/>
        <w:rPr>
          <w:sz w:val="30"/>
          <w:szCs w:val="24"/>
        </w:rPr>
      </w:pPr>
    </w:p>
    <w:p w:rsidR="004548E0" w:rsidRPr="00656C1A" w:rsidRDefault="004548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48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48E0" w:rsidRPr="00F8214F" w:rsidRDefault="004548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48E0" w:rsidRPr="00F8214F" w:rsidRDefault="003777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48E0" w:rsidRPr="00F8214F" w:rsidRDefault="004548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48E0" w:rsidRPr="00F8214F" w:rsidRDefault="003777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48E0" w:rsidRPr="00A63FB0" w:rsidRDefault="004548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48E0" w:rsidRPr="00A3761A" w:rsidRDefault="003777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48E0" w:rsidRPr="00F8214F" w:rsidRDefault="004548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48E0" w:rsidRPr="00F8214F" w:rsidRDefault="004548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48E0" w:rsidRPr="00AB4194" w:rsidRDefault="004548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48E0" w:rsidRPr="00F8214F" w:rsidRDefault="003777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3774</w:t>
            </w:r>
          </w:p>
        </w:tc>
      </w:tr>
    </w:tbl>
    <w:p w:rsidR="004548E0" w:rsidRPr="00C725A6" w:rsidRDefault="004548E0" w:rsidP="00C725A6">
      <w:pPr>
        <w:rPr>
          <w:rFonts w:cs="Times New Roman"/>
          <w:szCs w:val="28"/>
        </w:rPr>
      </w:pPr>
    </w:p>
    <w:p w:rsidR="004548E0" w:rsidRDefault="004548E0" w:rsidP="004548E0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 xml:space="preserve">города от 07.05.2018 № 3211 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«Об осуществлении переданного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органу местного самоуправления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отдельного государственного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 xml:space="preserve">полномочия по финансовому 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обеспечению проведения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государственной итоговой</w:t>
      </w:r>
    </w:p>
    <w:p w:rsidR="004548E0" w:rsidRDefault="004548E0" w:rsidP="004548E0">
      <w:pPr>
        <w:rPr>
          <w:szCs w:val="28"/>
        </w:rPr>
      </w:pPr>
      <w:r>
        <w:rPr>
          <w:szCs w:val="28"/>
        </w:rPr>
        <w:t>аттестации»</w:t>
      </w:r>
    </w:p>
    <w:p w:rsidR="004548E0" w:rsidRDefault="004548E0" w:rsidP="004548E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4548E0" w:rsidRDefault="004548E0" w:rsidP="004548E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4548E0" w:rsidRDefault="004548E0" w:rsidP="004548E0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Закона Ханты-Мансийского автономного округа – Югры         от 11.12.2013 № 123-оз «О наделении органов местного самоуправления муниципальных образований Ханты-Мансийского автономного округа – Югры                     отдельными государственными полномочиями Ханты-Мансийского автономного округа – Югры в сфере образования и о субвенциях местным бюджетам                  на обеспечение государственных гарантий реализации прав на получение </w:t>
      </w:r>
      <w:r w:rsidRPr="004548E0">
        <w:rPr>
          <w:spacing w:val="-6"/>
          <w:szCs w:val="28"/>
        </w:rPr>
        <w:t>общедоступного и бесплатного дошкольного образования в муниципальных дошкольных</w:t>
      </w:r>
      <w:r>
        <w:rPr>
          <w:szCs w:val="28"/>
        </w:rPr>
        <w:t xml:space="preserve">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               образования детей в муниципальных общеобразовательных организациях»,                          в соответствии с приложением 13 к постановлению Правительства Ханты-                Мансийского автономного округа – Югры от 30.12.2016 № 567-п «О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                    в муниципальных дошкольных образовательных организациях, формирования </w:t>
      </w:r>
      <w:r w:rsidRPr="004548E0">
        <w:rPr>
          <w:spacing w:val="-4"/>
          <w:szCs w:val="28"/>
        </w:rPr>
        <w:t>нормативов обеспечения государственных гарантий реализации прав на получение</w:t>
      </w:r>
      <w:r>
        <w:rPr>
          <w:szCs w:val="28"/>
        </w:rPr>
        <w:t xml:space="preserve"> общедоступного и бесплатного дошкольного, начального общего, основного                     общего, среднего общего образования в муниципальных общеобразовательных </w:t>
      </w:r>
      <w:r w:rsidRPr="004548E0">
        <w:rPr>
          <w:spacing w:val="-4"/>
          <w:szCs w:val="28"/>
        </w:rPr>
        <w:t>организациях, обеспечения дополнительного образования детей в муниципальных</w:t>
      </w:r>
      <w:r>
        <w:rPr>
          <w:szCs w:val="28"/>
        </w:rPr>
        <w:t xml:space="preserve"> общеобразовательных организациях, нормативах обеспечения государственных </w:t>
      </w:r>
      <w:r>
        <w:rPr>
          <w:szCs w:val="28"/>
        </w:rPr>
        <w:lastRenderedPageBreak/>
        <w:t xml:space="preserve">гарантий реализации прав на получение общедоступного и бесплатного                           дошкольного образования в муниципальных дошкольных образовательных                       организациях, обеспечения государственных гарантий реализации прав на получение общедоступного и бесплатного дошкольного, начального общего, </w:t>
      </w:r>
      <w:r w:rsidRPr="004548E0">
        <w:rPr>
          <w:spacing w:val="-6"/>
          <w:szCs w:val="28"/>
        </w:rPr>
        <w:t>основного общего, среднего общего образования в муниципальных общеобразовательных</w:t>
      </w:r>
      <w:r>
        <w:rPr>
          <w:szCs w:val="28"/>
        </w:rPr>
        <w:t xml:space="preserve"> организациях, обеспечения дополнительного образования детей в муници-                пальных общеобразовательных организациях, порядке расходования субвенций, выделяемых бюджетам муниципальных образований Ханты-Мансийского </w:t>
      </w:r>
      <w:r w:rsidRPr="004548E0">
        <w:rPr>
          <w:spacing w:val="-4"/>
          <w:szCs w:val="28"/>
        </w:rPr>
        <w:t>автономного округа – Югры для обеспечения государственных гарантий на получение</w:t>
      </w:r>
      <w:r>
        <w:rPr>
          <w:szCs w:val="28"/>
        </w:rPr>
        <w:t xml:space="preserve"> образования и осуществления переданных им отдельных государственных                 полномочий, перечне малокомплектных общеобразовательных организаций», распоряжением Администрации города от </w:t>
      </w:r>
      <w:r>
        <w:rPr>
          <w:bCs/>
          <w:szCs w:val="28"/>
        </w:rPr>
        <w:t>30.12.2005 № 3686 «Об утверждении Регламента Администрации города»</w:t>
      </w:r>
      <w:r>
        <w:rPr>
          <w:szCs w:val="28"/>
        </w:rPr>
        <w:t>:</w:t>
      </w:r>
    </w:p>
    <w:p w:rsidR="004548E0" w:rsidRDefault="004548E0" w:rsidP="004548E0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07.05.2018 № 3211       «Об осуществлении переданного органу местного самоуправления отдельного государственного полномочия по финансовому обеспечению проведения государственной итоговой аттестации» (с изменениями от 06.06.2018 № 4238) следующие изменения:</w:t>
      </w:r>
    </w:p>
    <w:p w:rsidR="004548E0" w:rsidRDefault="004548E0" w:rsidP="004548E0">
      <w:pPr>
        <w:ind w:firstLine="709"/>
        <w:jc w:val="both"/>
        <w:rPr>
          <w:szCs w:val="28"/>
        </w:rPr>
      </w:pPr>
      <w:r>
        <w:rPr>
          <w:szCs w:val="28"/>
        </w:rPr>
        <w:t>1.1. В констатирующей части постановления, в пункте 1 постановления слова «, в части выплаты компенсации педагогическим работникам, привлека- емым к проведению государственной итоговой аттестации» исключить.</w:t>
      </w:r>
    </w:p>
    <w:p w:rsidR="004548E0" w:rsidRPr="004548E0" w:rsidRDefault="004548E0" w:rsidP="004548E0">
      <w:pPr>
        <w:ind w:firstLine="709"/>
        <w:jc w:val="both"/>
        <w:rPr>
          <w:spacing w:val="-4"/>
          <w:szCs w:val="28"/>
        </w:rPr>
      </w:pPr>
      <w:r w:rsidRPr="004548E0">
        <w:rPr>
          <w:spacing w:val="-4"/>
          <w:szCs w:val="28"/>
        </w:rPr>
        <w:t>1.2. Подпункт 2.4 пункта 2 постановления изложить в следующей редакции: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 При распределении предельного объема бюджетных ассигнований              на период, соответствующий периоду формирования бюджета, предусматривать бюджетные ассигнования на финансовое обеспечение проведения государ-ственной итоговой аттестации, завершающей освоение основных образова-            тельных программ основного общего и среднего общего образования: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 составе субсидии на выполнение муниципального задания                           на оказание муниципальных услуг (выполнение работ) муниципальным общеобразовательным учреждениям средства на выплату педагогическим работникам муниципальной образовательной организации, привлекаемым к проведению     государственной итоговой аттестации, компенсаций за работу, проезд к месту проведения проверки экзаменационных работ и обратно, средства на организационные расходы и обеспечение информационной безопасности при передаче </w:t>
      </w:r>
      <w:r w:rsidRPr="004548E0">
        <w:rPr>
          <w:spacing w:val="-4"/>
          <w:sz w:val="28"/>
          <w:szCs w:val="28"/>
        </w:rPr>
        <w:t>данных участников государственной итоговой аттестации по защищенным каналам</w:t>
      </w:r>
      <w:r>
        <w:rPr>
          <w:sz w:val="28"/>
          <w:szCs w:val="28"/>
        </w:rPr>
        <w:t xml:space="preserve"> связи.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В смете департамента образования средства на доставку экзаменационных материалов в пункты проведения государственной итоговой аттестации                 в части выплаты командировочных расходов лицам, доставляющим контрольно-измерительные материалы».</w:t>
      </w:r>
    </w:p>
    <w:p w:rsidR="004548E0" w:rsidRP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548E0">
        <w:rPr>
          <w:spacing w:val="-4"/>
          <w:sz w:val="28"/>
          <w:szCs w:val="28"/>
        </w:rPr>
        <w:t>1.3. Подпункт 3.1 пункта 3 постановления изложить в следующей редакции: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По финансовому обеспечению проведения государственной итоговой аттестации, завершающей освоение основных образовательных программ основного общего и среднего общего образования, в части выплаты компенсации                   педагогическим работникам, привлекаемым к проведению государственной      </w:t>
      </w:r>
      <w:r>
        <w:rPr>
          <w:sz w:val="28"/>
          <w:szCs w:val="28"/>
        </w:rPr>
        <w:lastRenderedPageBreak/>
        <w:t>итоговой аттестации, за работу, компенсации проезда к месту проведения                       проверки экзаменационных работ и обратно, оплаты организационных расходов, обеспечения информационной безопасности при передаче данных участников государственной итоговой аттестации по защищенным каналам связи».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01.01.2019. </w:t>
      </w:r>
    </w:p>
    <w:p w:rsidR="004548E0" w:rsidRDefault="004548E0" w:rsidP="004548E0">
      <w:pPr>
        <w:pStyle w:val="a7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4548E0" w:rsidRDefault="004548E0" w:rsidP="004548E0">
      <w:pPr>
        <w:ind w:firstLine="567"/>
        <w:rPr>
          <w:szCs w:val="28"/>
        </w:rPr>
      </w:pPr>
    </w:p>
    <w:p w:rsidR="004548E0" w:rsidRDefault="004548E0" w:rsidP="004548E0">
      <w:pPr>
        <w:rPr>
          <w:szCs w:val="28"/>
        </w:rPr>
      </w:pPr>
    </w:p>
    <w:p w:rsidR="004548E0" w:rsidRDefault="004548E0" w:rsidP="004548E0">
      <w:pPr>
        <w:rPr>
          <w:szCs w:val="28"/>
        </w:rPr>
      </w:pPr>
    </w:p>
    <w:p w:rsidR="004548E0" w:rsidRDefault="004548E0" w:rsidP="004548E0">
      <w:pPr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</w:t>
      </w:r>
    </w:p>
    <w:p w:rsidR="004548E0" w:rsidRDefault="004548E0" w:rsidP="004548E0">
      <w:pPr>
        <w:rPr>
          <w:szCs w:val="28"/>
        </w:rPr>
        <w:sectPr w:rsidR="004548E0">
          <w:headerReference w:type="default" r:id="rId7"/>
          <w:pgSz w:w="11906" w:h="16838"/>
          <w:pgMar w:top="1134" w:right="567" w:bottom="993" w:left="1701" w:header="709" w:footer="709" w:gutter="0"/>
          <w:cols w:space="720"/>
        </w:sectPr>
      </w:pPr>
    </w:p>
    <w:p w:rsidR="00226A5C" w:rsidRPr="004548E0" w:rsidRDefault="00226A5C" w:rsidP="004548E0"/>
    <w:sectPr w:rsidR="00226A5C" w:rsidRPr="004548E0" w:rsidSect="004548E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0C" w:rsidRDefault="0009020C" w:rsidP="004548E0">
      <w:r>
        <w:separator/>
      </w:r>
    </w:p>
  </w:endnote>
  <w:endnote w:type="continuationSeparator" w:id="0">
    <w:p w:rsidR="0009020C" w:rsidRDefault="0009020C" w:rsidP="004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0C" w:rsidRDefault="0009020C" w:rsidP="004548E0">
      <w:r>
        <w:separator/>
      </w:r>
    </w:p>
  </w:footnote>
  <w:footnote w:type="continuationSeparator" w:id="0">
    <w:p w:rsidR="0009020C" w:rsidRDefault="0009020C" w:rsidP="0045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74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48E0" w:rsidRPr="004548E0" w:rsidRDefault="004548E0">
        <w:pPr>
          <w:pStyle w:val="a4"/>
          <w:jc w:val="center"/>
          <w:rPr>
            <w:sz w:val="20"/>
            <w:szCs w:val="20"/>
          </w:rPr>
        </w:pPr>
        <w:r w:rsidRPr="004548E0">
          <w:rPr>
            <w:sz w:val="20"/>
            <w:szCs w:val="20"/>
          </w:rPr>
          <w:fldChar w:fldCharType="begin"/>
        </w:r>
        <w:r w:rsidRPr="004548E0">
          <w:rPr>
            <w:sz w:val="20"/>
            <w:szCs w:val="20"/>
          </w:rPr>
          <w:instrText>PAGE   \* MERGEFORMAT</w:instrText>
        </w:r>
        <w:r w:rsidRPr="004548E0">
          <w:rPr>
            <w:sz w:val="20"/>
            <w:szCs w:val="20"/>
          </w:rPr>
          <w:fldChar w:fldCharType="separate"/>
        </w:r>
        <w:r w:rsidR="00377708">
          <w:rPr>
            <w:noProof/>
            <w:sz w:val="20"/>
            <w:szCs w:val="20"/>
          </w:rPr>
          <w:t>1</w:t>
        </w:r>
        <w:r w:rsidRPr="004548E0">
          <w:rPr>
            <w:sz w:val="20"/>
            <w:szCs w:val="20"/>
          </w:rPr>
          <w:fldChar w:fldCharType="end"/>
        </w:r>
      </w:p>
    </w:sdtContent>
  </w:sdt>
  <w:p w:rsidR="004548E0" w:rsidRDefault="004548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42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B0C4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48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77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7124"/>
    <w:multiLevelType w:val="multilevel"/>
    <w:tmpl w:val="07AE17B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3A004080"/>
    <w:multiLevelType w:val="hybridMultilevel"/>
    <w:tmpl w:val="A66CFE16"/>
    <w:lvl w:ilvl="0" w:tplc="63F8A7D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E0"/>
    <w:rsid w:val="0009020C"/>
    <w:rsid w:val="001B40B0"/>
    <w:rsid w:val="00226A5C"/>
    <w:rsid w:val="00243839"/>
    <w:rsid w:val="00377708"/>
    <w:rsid w:val="004548E0"/>
    <w:rsid w:val="005D630C"/>
    <w:rsid w:val="00F74258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D65F-48DA-4167-BF53-7E480D1A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8E0"/>
    <w:rPr>
      <w:rFonts w:ascii="Times New Roman" w:hAnsi="Times New Roman"/>
      <w:sz w:val="28"/>
    </w:rPr>
  </w:style>
  <w:style w:type="character" w:styleId="a6">
    <w:name w:val="page number"/>
    <w:basedOn w:val="a0"/>
    <w:rsid w:val="004548E0"/>
  </w:style>
  <w:style w:type="paragraph" w:styleId="a7">
    <w:name w:val="List Paragraph"/>
    <w:basedOn w:val="a"/>
    <w:uiPriority w:val="34"/>
    <w:qFormat/>
    <w:rsid w:val="004548E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8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2019-06-01T15:32:00Z</cp:lastPrinted>
  <dcterms:created xsi:type="dcterms:W3CDTF">2019-06-06T12:49:00Z</dcterms:created>
  <dcterms:modified xsi:type="dcterms:W3CDTF">2019-06-06T12:49:00Z</dcterms:modified>
</cp:coreProperties>
</file>