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0B" w:rsidRDefault="005C1D0B" w:rsidP="00656C1A">
      <w:pPr>
        <w:spacing w:line="120" w:lineRule="atLeast"/>
        <w:jc w:val="center"/>
        <w:rPr>
          <w:sz w:val="24"/>
          <w:szCs w:val="24"/>
        </w:rPr>
      </w:pPr>
    </w:p>
    <w:p w:rsidR="005C1D0B" w:rsidRDefault="005C1D0B" w:rsidP="00656C1A">
      <w:pPr>
        <w:spacing w:line="120" w:lineRule="atLeast"/>
        <w:jc w:val="center"/>
        <w:rPr>
          <w:sz w:val="24"/>
          <w:szCs w:val="24"/>
        </w:rPr>
      </w:pPr>
    </w:p>
    <w:p w:rsidR="005C1D0B" w:rsidRPr="00852378" w:rsidRDefault="005C1D0B" w:rsidP="00656C1A">
      <w:pPr>
        <w:spacing w:line="120" w:lineRule="atLeast"/>
        <w:jc w:val="center"/>
        <w:rPr>
          <w:sz w:val="10"/>
          <w:szCs w:val="10"/>
        </w:rPr>
      </w:pPr>
    </w:p>
    <w:p w:rsidR="005C1D0B" w:rsidRDefault="005C1D0B" w:rsidP="00656C1A">
      <w:pPr>
        <w:spacing w:line="120" w:lineRule="atLeast"/>
        <w:jc w:val="center"/>
        <w:rPr>
          <w:sz w:val="10"/>
          <w:szCs w:val="24"/>
        </w:rPr>
      </w:pPr>
    </w:p>
    <w:p w:rsidR="005C1D0B" w:rsidRPr="005541F0" w:rsidRDefault="005C1D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1D0B" w:rsidRPr="005541F0" w:rsidRDefault="005C1D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1D0B" w:rsidRPr="005649E4" w:rsidRDefault="005C1D0B" w:rsidP="00656C1A">
      <w:pPr>
        <w:spacing w:line="120" w:lineRule="atLeast"/>
        <w:jc w:val="center"/>
        <w:rPr>
          <w:sz w:val="18"/>
          <w:szCs w:val="24"/>
        </w:rPr>
      </w:pPr>
    </w:p>
    <w:p w:rsidR="005C1D0B" w:rsidRPr="001D25B0" w:rsidRDefault="005C1D0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C1D0B" w:rsidRPr="005541F0" w:rsidRDefault="005C1D0B" w:rsidP="00656C1A">
      <w:pPr>
        <w:spacing w:line="120" w:lineRule="atLeast"/>
        <w:jc w:val="center"/>
        <w:rPr>
          <w:sz w:val="18"/>
          <w:szCs w:val="24"/>
        </w:rPr>
      </w:pPr>
    </w:p>
    <w:p w:rsidR="005C1D0B" w:rsidRPr="005541F0" w:rsidRDefault="005C1D0B" w:rsidP="00656C1A">
      <w:pPr>
        <w:spacing w:line="120" w:lineRule="atLeast"/>
        <w:jc w:val="center"/>
        <w:rPr>
          <w:sz w:val="20"/>
          <w:szCs w:val="24"/>
        </w:rPr>
      </w:pPr>
    </w:p>
    <w:p w:rsidR="005C1D0B" w:rsidRPr="001D25B0" w:rsidRDefault="005C1D0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C1D0B" w:rsidRDefault="005C1D0B" w:rsidP="00656C1A">
      <w:pPr>
        <w:spacing w:line="120" w:lineRule="atLeast"/>
        <w:jc w:val="center"/>
        <w:rPr>
          <w:sz w:val="30"/>
          <w:szCs w:val="24"/>
        </w:rPr>
      </w:pPr>
    </w:p>
    <w:p w:rsidR="005C1D0B" w:rsidRPr="00656C1A" w:rsidRDefault="005C1D0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C1D0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C1D0B" w:rsidRPr="00F8214F" w:rsidRDefault="005C1D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C1D0B" w:rsidRPr="00F8214F" w:rsidRDefault="008D56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C1D0B" w:rsidRPr="00F8214F" w:rsidRDefault="005C1D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C1D0B" w:rsidRPr="00F8214F" w:rsidRDefault="008D56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C1D0B" w:rsidRPr="00A63FB0" w:rsidRDefault="005C1D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C1D0B" w:rsidRPr="00A3761A" w:rsidRDefault="008D56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C1D0B" w:rsidRPr="00F8214F" w:rsidRDefault="005C1D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C1D0B" w:rsidRPr="00F8214F" w:rsidRDefault="005C1D0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C1D0B" w:rsidRPr="00AB4194" w:rsidRDefault="005C1D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C1D0B" w:rsidRPr="00F8214F" w:rsidRDefault="008D56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5C1D0B" w:rsidRPr="00C725A6" w:rsidRDefault="005C1D0B" w:rsidP="00C725A6">
      <w:pPr>
        <w:rPr>
          <w:rFonts w:cs="Times New Roman"/>
          <w:szCs w:val="28"/>
        </w:rPr>
      </w:pPr>
    </w:p>
    <w:p w:rsidR="005C1D0B" w:rsidRPr="005C1D0B" w:rsidRDefault="005C1D0B" w:rsidP="005C1D0B">
      <w:pPr>
        <w:rPr>
          <w:szCs w:val="28"/>
        </w:rPr>
      </w:pPr>
      <w:r w:rsidRPr="005C1D0B">
        <w:rPr>
          <w:szCs w:val="28"/>
        </w:rPr>
        <w:t xml:space="preserve">О награждении </w:t>
      </w:r>
    </w:p>
    <w:p w:rsidR="005C1D0B" w:rsidRPr="005C1D0B" w:rsidRDefault="005C1D0B" w:rsidP="005C1D0B">
      <w:pPr>
        <w:rPr>
          <w:szCs w:val="28"/>
        </w:rPr>
      </w:pPr>
      <w:r w:rsidRPr="005C1D0B">
        <w:rPr>
          <w:szCs w:val="28"/>
        </w:rPr>
        <w:t xml:space="preserve">Почетной грамотой </w:t>
      </w:r>
    </w:p>
    <w:p w:rsidR="005C1D0B" w:rsidRPr="005C1D0B" w:rsidRDefault="005C1D0B" w:rsidP="005C1D0B">
      <w:pPr>
        <w:rPr>
          <w:szCs w:val="28"/>
        </w:rPr>
      </w:pPr>
      <w:r w:rsidRPr="005C1D0B">
        <w:rPr>
          <w:szCs w:val="28"/>
        </w:rPr>
        <w:t>Главы города Сургута</w:t>
      </w:r>
    </w:p>
    <w:p w:rsidR="005C1D0B" w:rsidRPr="005C1D0B" w:rsidRDefault="005C1D0B" w:rsidP="005C1D0B">
      <w:pPr>
        <w:jc w:val="both"/>
        <w:rPr>
          <w:rFonts w:eastAsia="Times New Roman" w:cs="Times New Roman"/>
          <w:szCs w:val="28"/>
          <w:lang w:eastAsia="ru-RU"/>
        </w:rPr>
      </w:pPr>
    </w:p>
    <w:p w:rsidR="005C1D0B" w:rsidRPr="005C1D0B" w:rsidRDefault="005C1D0B" w:rsidP="005C1D0B">
      <w:pPr>
        <w:jc w:val="both"/>
        <w:rPr>
          <w:rFonts w:eastAsia="Times New Roman" w:cs="Times New Roman"/>
          <w:szCs w:val="28"/>
          <w:lang w:eastAsia="ru-RU"/>
        </w:rPr>
      </w:pP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</w:rPr>
      </w:pPr>
      <w:r w:rsidRPr="005C1D0B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5C1D0B">
        <w:rPr>
          <w:rFonts w:eastAsia="Times New Roman" w:cs="Times New Roman"/>
          <w:szCs w:val="28"/>
          <w:lang w:val="en-US" w:eastAsia="ru-RU"/>
        </w:rPr>
        <w:t>III</w:t>
      </w:r>
      <w:r w:rsidRPr="005C1D0B"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наградах и почетных званиях городского округа город Сургут», от 28.02.2006 № 567-</w:t>
      </w:r>
      <w:r w:rsidRPr="005C1D0B">
        <w:rPr>
          <w:rFonts w:eastAsia="Times New Roman" w:cs="Times New Roman"/>
          <w:szCs w:val="28"/>
          <w:lang w:val="en-US" w:eastAsia="ru-RU"/>
        </w:rPr>
        <w:t>III</w:t>
      </w:r>
      <w:r w:rsidRPr="005C1D0B"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C1D0B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 и ходатайства</w:t>
      </w:r>
      <w:r w:rsidRPr="005C1D0B">
        <w:rPr>
          <w:rFonts w:cs="Times New Roman"/>
          <w:szCs w:val="28"/>
        </w:rPr>
        <w:t xml:space="preserve"> </w:t>
      </w:r>
      <w:r w:rsidRPr="005C1D0B">
        <w:rPr>
          <w:rFonts w:eastAsia="Times New Roman" w:cs="Times New Roman"/>
          <w:szCs w:val="28"/>
          <w:lang w:eastAsia="ru-RU"/>
        </w:rPr>
        <w:t>Адвокатской палаты Ханты-Мансийского автономного округа Тюменской области, муниципального казенного учреждения «Хозяйственно-эксплуатаци</w:t>
      </w:r>
      <w:r>
        <w:rPr>
          <w:rFonts w:eastAsia="Times New Roman" w:cs="Times New Roman"/>
          <w:szCs w:val="28"/>
          <w:lang w:eastAsia="ru-RU"/>
        </w:rPr>
        <w:t>-</w:t>
      </w:r>
      <w:r w:rsidRPr="005C1D0B">
        <w:rPr>
          <w:rFonts w:eastAsia="Times New Roman" w:cs="Times New Roman"/>
          <w:szCs w:val="28"/>
          <w:lang w:eastAsia="ru-RU"/>
        </w:rPr>
        <w:t xml:space="preserve">онное управление», бюджетного учреждения Ханты-Мансийского автономного округа – Югры «Клинический врачебно-физкультурный диспансер» филиала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C1D0B">
        <w:rPr>
          <w:rFonts w:eastAsia="Times New Roman" w:cs="Times New Roman"/>
          <w:szCs w:val="28"/>
          <w:lang w:eastAsia="ru-RU"/>
        </w:rPr>
        <w:t>в городе Сургуте, бюджетного учреждения высшего образования Ханты-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C1D0B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 «Сургутский государственный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C1D0B">
        <w:rPr>
          <w:rFonts w:eastAsia="Times New Roman" w:cs="Times New Roman"/>
          <w:szCs w:val="28"/>
          <w:lang w:eastAsia="ru-RU"/>
        </w:rPr>
        <w:t>университет», общества с ограниченной ответственностью Телерадиокомпани</w:t>
      </w:r>
      <w:r>
        <w:rPr>
          <w:rFonts w:eastAsia="Times New Roman" w:cs="Times New Roman"/>
          <w:szCs w:val="28"/>
          <w:lang w:eastAsia="ru-RU"/>
        </w:rPr>
        <w:t>и</w:t>
      </w:r>
      <w:r w:rsidRPr="005C1D0B">
        <w:rPr>
          <w:rFonts w:eastAsia="Times New Roman" w:cs="Times New Roman"/>
          <w:szCs w:val="28"/>
          <w:lang w:eastAsia="ru-RU"/>
        </w:rPr>
        <w:t xml:space="preserve"> «Сургутинтерновости», Обособленного подразделения общества с ограни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5C1D0B">
        <w:rPr>
          <w:rFonts w:eastAsia="Times New Roman" w:cs="Times New Roman"/>
          <w:szCs w:val="28"/>
          <w:lang w:eastAsia="ru-RU"/>
        </w:rPr>
        <w:t>ченной ответственностью «Нэт Бай Нэт Холдинг» в г. Сургут, Открытого Акционерного Общества «Аэропорт Сургут», публичного акционерного общества «Сургутнефтегаз», муниципального автономного учреждения «Городской культурный центр», специального отдела Администрации города Сургута, муниципального бюджетного учреждения Центр</w:t>
      </w:r>
      <w:r>
        <w:rPr>
          <w:rFonts w:eastAsia="Times New Roman" w:cs="Times New Roman"/>
          <w:szCs w:val="28"/>
          <w:lang w:eastAsia="ru-RU"/>
        </w:rPr>
        <w:t>а</w:t>
      </w:r>
      <w:r w:rsidRPr="005C1D0B">
        <w:rPr>
          <w:rFonts w:eastAsia="Times New Roman" w:cs="Times New Roman"/>
          <w:szCs w:val="28"/>
          <w:lang w:eastAsia="ru-RU"/>
        </w:rPr>
        <w:t xml:space="preserve"> физической подготовки «Надежда», муниципального автономного учреждения дополнительного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C1D0B">
        <w:rPr>
          <w:rFonts w:eastAsia="Times New Roman" w:cs="Times New Roman"/>
          <w:szCs w:val="28"/>
          <w:lang w:eastAsia="ru-RU"/>
        </w:rPr>
        <w:t xml:space="preserve">«Детская хореографическая школа № 1», учитывая заключения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C1D0B">
        <w:rPr>
          <w:rFonts w:eastAsia="Times New Roman" w:cs="Times New Roman"/>
          <w:szCs w:val="28"/>
          <w:lang w:eastAsia="ru-RU"/>
        </w:rPr>
        <w:t>по наградам при Главе города от 12.02.2019 № 1-4-1, от 16.04.2019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1D0B">
        <w:rPr>
          <w:rFonts w:eastAsia="Times New Roman" w:cs="Times New Roman"/>
          <w:szCs w:val="28"/>
          <w:lang w:eastAsia="ru-RU"/>
        </w:rPr>
        <w:t>№ 2-6-3:</w:t>
      </w:r>
    </w:p>
    <w:p w:rsidR="005C1D0B" w:rsidRPr="005C1D0B" w:rsidRDefault="005C1D0B" w:rsidP="005C1D0B">
      <w:pPr>
        <w:ind w:firstLine="709"/>
        <w:jc w:val="both"/>
        <w:rPr>
          <w:rFonts w:eastAsia="Times New Roman" w:cs="Times New Roman"/>
          <w:szCs w:val="28"/>
        </w:rPr>
      </w:pPr>
      <w:r w:rsidRPr="005C1D0B"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Сургута:</w:t>
      </w:r>
    </w:p>
    <w:p w:rsidR="005C1D0B" w:rsidRPr="005C1D0B" w:rsidRDefault="005C1D0B" w:rsidP="005C1D0B">
      <w:pPr>
        <w:widowControl w:val="0"/>
        <w:ind w:firstLine="709"/>
        <w:jc w:val="both"/>
        <w:rPr>
          <w:rFonts w:cs="Times New Roman"/>
          <w:szCs w:val="28"/>
        </w:rPr>
      </w:pPr>
      <w:r w:rsidRPr="005C1D0B">
        <w:rPr>
          <w:rFonts w:cs="Times New Roman"/>
          <w:szCs w:val="28"/>
        </w:rPr>
        <w:t>1.1. За осуществление мер по обеспечению законности, прав и свобод граждан:</w:t>
      </w:r>
    </w:p>
    <w:p w:rsidR="005C1D0B" w:rsidRPr="005C1D0B" w:rsidRDefault="005C1D0B" w:rsidP="005C1D0B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5C1D0B">
        <w:rPr>
          <w:rFonts w:eastAsia="Times New Roman" w:cs="Times New Roman"/>
          <w:szCs w:val="28"/>
        </w:rPr>
        <w:t>Аббасова Амила Осман оглы – адвоката коллегии адвокатов «Гильдия адвокатов по городу Сургуту», члена Адвокатской палаты Ханты-Мансийского автономного округа;</w:t>
      </w:r>
    </w:p>
    <w:p w:rsidR="005C1D0B" w:rsidRPr="005C1D0B" w:rsidRDefault="005C1D0B" w:rsidP="005C1D0B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  <w:lang w:eastAsia="ru-RU"/>
        </w:rPr>
        <w:lastRenderedPageBreak/>
        <w:t xml:space="preserve">- </w:t>
      </w:r>
      <w:r w:rsidRPr="005C1D0B">
        <w:rPr>
          <w:rFonts w:cs="Times New Roman"/>
          <w:szCs w:val="28"/>
          <w:lang w:eastAsia="ru-RU"/>
        </w:rPr>
        <w:t xml:space="preserve">Симахину Фаину Николаевну – адвоката Филиала № 8 коллегии </w:t>
      </w:r>
      <w:r>
        <w:rPr>
          <w:rFonts w:cs="Times New Roman"/>
          <w:szCs w:val="28"/>
          <w:lang w:eastAsia="ru-RU"/>
        </w:rPr>
        <w:t xml:space="preserve">                      </w:t>
      </w:r>
      <w:r w:rsidRPr="005C1D0B">
        <w:rPr>
          <w:rFonts w:cs="Times New Roman"/>
          <w:szCs w:val="28"/>
          <w:lang w:eastAsia="ru-RU"/>
        </w:rPr>
        <w:t xml:space="preserve">адвокатов Ханты-Мансийского автономного округа г. Сургута, </w:t>
      </w:r>
      <w:r w:rsidRPr="005C1D0B">
        <w:rPr>
          <w:rFonts w:eastAsia="Times New Roman" w:cs="Times New Roman"/>
          <w:szCs w:val="28"/>
        </w:rPr>
        <w:t>члена Адвокатской палаты Ханты-Мансийского автономного округа.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>1.2. За плодотворную деятельность, направленную на организацию высококачественного медицинского обслуживания спортсменов в городе</w:t>
      </w:r>
      <w:r>
        <w:rPr>
          <w:rFonts w:cs="Times New Roman"/>
          <w:szCs w:val="28"/>
          <w:lang w:eastAsia="ru-RU"/>
        </w:rPr>
        <w:t>,</w:t>
      </w:r>
      <w:r w:rsidRPr="005C1D0B">
        <w:rPr>
          <w:rFonts w:cs="Times New Roman"/>
          <w:szCs w:val="28"/>
          <w:lang w:eastAsia="ru-RU"/>
        </w:rPr>
        <w:t xml:space="preserve"> Колечкину Людмилу Юрьевну – заведующего отделением медицинской реабилитации-врача-физиотерапевта бюджетного учреждения Ханты-Мансийского авто</w:t>
      </w:r>
      <w:r>
        <w:rPr>
          <w:rFonts w:cs="Times New Roman"/>
          <w:szCs w:val="28"/>
          <w:lang w:eastAsia="ru-RU"/>
        </w:rPr>
        <w:t xml:space="preserve">-          </w:t>
      </w:r>
      <w:r w:rsidRPr="005C1D0B">
        <w:rPr>
          <w:rFonts w:cs="Times New Roman"/>
          <w:szCs w:val="28"/>
          <w:lang w:eastAsia="ru-RU"/>
        </w:rPr>
        <w:t>номного округа – Югры «Клинический врачебно-физкультурный диспансер» филиал</w:t>
      </w:r>
      <w:r>
        <w:rPr>
          <w:rFonts w:cs="Times New Roman"/>
          <w:szCs w:val="28"/>
          <w:lang w:eastAsia="ru-RU"/>
        </w:rPr>
        <w:t>а</w:t>
      </w:r>
      <w:r w:rsidRPr="005C1D0B">
        <w:rPr>
          <w:rFonts w:cs="Times New Roman"/>
          <w:szCs w:val="28"/>
          <w:lang w:eastAsia="ru-RU"/>
        </w:rPr>
        <w:t xml:space="preserve"> в городе Сургуте.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 xml:space="preserve">1.3. За плодотворную деятельность, направленную на обеспечение </w:t>
      </w:r>
      <w:r>
        <w:rPr>
          <w:rFonts w:cs="Times New Roman"/>
          <w:szCs w:val="28"/>
          <w:lang w:eastAsia="ru-RU"/>
        </w:rPr>
        <w:t xml:space="preserve">                         </w:t>
      </w:r>
      <w:r w:rsidRPr="005C1D0B">
        <w:rPr>
          <w:rFonts w:cs="Times New Roman"/>
          <w:szCs w:val="28"/>
          <w:lang w:eastAsia="ru-RU"/>
        </w:rPr>
        <w:t>развития высшего образования в городе: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Калачикову Елену Павловну – делопроизводителя кафедры автоматизированных систем обработки информации и управления бюджетного учреждения высшего образования Ханты-Мансийского автономного округа – Югры </w:t>
      </w:r>
      <w:r>
        <w:rPr>
          <w:rFonts w:cs="Times New Roman"/>
          <w:szCs w:val="28"/>
          <w:lang w:eastAsia="ru-RU"/>
        </w:rPr>
        <w:t xml:space="preserve">                    </w:t>
      </w:r>
      <w:r w:rsidRPr="005C1D0B">
        <w:rPr>
          <w:rFonts w:cs="Times New Roman"/>
          <w:szCs w:val="28"/>
          <w:lang w:eastAsia="ru-RU"/>
        </w:rPr>
        <w:t>«Сургутский государственный университет»;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Нелидову Наталью Владимировну – доцента кафедры многопрофильной клинической подготовки медицинского института бюджетного учреждения </w:t>
      </w:r>
      <w:r>
        <w:rPr>
          <w:rFonts w:cs="Times New Roman"/>
          <w:szCs w:val="28"/>
          <w:lang w:eastAsia="ru-RU"/>
        </w:rPr>
        <w:t xml:space="preserve">               </w:t>
      </w:r>
      <w:r w:rsidRPr="005C1D0B">
        <w:rPr>
          <w:rFonts w:cs="Times New Roman"/>
          <w:szCs w:val="28"/>
          <w:lang w:eastAsia="ru-RU"/>
        </w:rPr>
        <w:t xml:space="preserve">высшего образования Ханты-Мансийского автономного округа – Югры </w:t>
      </w:r>
      <w:r>
        <w:rPr>
          <w:rFonts w:cs="Times New Roman"/>
          <w:szCs w:val="28"/>
          <w:lang w:eastAsia="ru-RU"/>
        </w:rPr>
        <w:t xml:space="preserve">                  </w:t>
      </w:r>
      <w:r w:rsidRPr="005C1D0B">
        <w:rPr>
          <w:rFonts w:cs="Times New Roman"/>
          <w:szCs w:val="28"/>
          <w:lang w:eastAsia="ru-RU"/>
        </w:rPr>
        <w:t>«Сургутский государственный университет»;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Семенова Олега Юрьевича – старшего преподавателя кафедры радиоэлектроники и электроэнергетики бюджетного учреждения высшего образо</w:t>
      </w:r>
      <w:r>
        <w:rPr>
          <w:rFonts w:cs="Times New Roman"/>
          <w:szCs w:val="28"/>
          <w:lang w:eastAsia="ru-RU"/>
        </w:rPr>
        <w:t xml:space="preserve">-            </w:t>
      </w:r>
      <w:r w:rsidRPr="005C1D0B">
        <w:rPr>
          <w:rFonts w:cs="Times New Roman"/>
          <w:szCs w:val="28"/>
          <w:lang w:eastAsia="ru-RU"/>
        </w:rPr>
        <w:t>вания Ханты-Мансийского автономного округа – Югры «Сургутский государственный университет»;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Хадасевич Наилю Ракиповну – доцента кафедры государственного                                и муниципального управления и управления персоналом бюджетного учреж</w:t>
      </w:r>
      <w:r>
        <w:rPr>
          <w:rFonts w:cs="Times New Roman"/>
          <w:szCs w:val="28"/>
          <w:lang w:eastAsia="ru-RU"/>
        </w:rPr>
        <w:t xml:space="preserve">-        </w:t>
      </w:r>
      <w:r w:rsidRPr="005C1D0B">
        <w:rPr>
          <w:rFonts w:cs="Times New Roman"/>
          <w:szCs w:val="28"/>
          <w:lang w:eastAsia="ru-RU"/>
        </w:rPr>
        <w:t>дения высшего образования Ханты-Мансийского автономного округа – Югры «Сургутский государственный университет».</w:t>
      </w:r>
    </w:p>
    <w:p w:rsidR="005C1D0B" w:rsidRPr="005C1D0B" w:rsidRDefault="005C1D0B" w:rsidP="005C1D0B">
      <w:pPr>
        <w:shd w:val="clear" w:color="auto" w:fill="FFFFFF"/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>1.4. За заслуги в культурном развитии города:</w:t>
      </w:r>
    </w:p>
    <w:p w:rsidR="005C1D0B" w:rsidRPr="005C1D0B" w:rsidRDefault="005C1D0B" w:rsidP="005C1D0B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Катаева Александра Сергеевича – директора по развитию</w:t>
      </w:r>
      <w:r w:rsidRPr="005C1D0B">
        <w:rPr>
          <w:szCs w:val="28"/>
          <w:lang w:eastAsia="ru-RU"/>
        </w:rPr>
        <w:t xml:space="preserve"> общества </w:t>
      </w:r>
      <w:r>
        <w:rPr>
          <w:szCs w:val="28"/>
          <w:lang w:eastAsia="ru-RU"/>
        </w:rPr>
        <w:t xml:space="preserve">             </w:t>
      </w:r>
      <w:r w:rsidRPr="005C1D0B">
        <w:rPr>
          <w:szCs w:val="28"/>
          <w:lang w:eastAsia="ru-RU"/>
        </w:rPr>
        <w:t xml:space="preserve">с ограниченной ответственностью </w:t>
      </w:r>
      <w:r>
        <w:rPr>
          <w:szCs w:val="28"/>
          <w:lang w:eastAsia="ru-RU"/>
        </w:rPr>
        <w:t>Т</w:t>
      </w:r>
      <w:r w:rsidRPr="005C1D0B">
        <w:rPr>
          <w:szCs w:val="28"/>
          <w:lang w:eastAsia="ru-RU"/>
        </w:rPr>
        <w:t>елерад</w:t>
      </w:r>
      <w:r>
        <w:rPr>
          <w:szCs w:val="28"/>
          <w:lang w:eastAsia="ru-RU"/>
        </w:rPr>
        <w:t>иокомпании «Сургутинтерновости»;</w:t>
      </w:r>
    </w:p>
    <w:p w:rsidR="005C1D0B" w:rsidRPr="005C1D0B" w:rsidRDefault="005C1D0B" w:rsidP="005C1D0B">
      <w:pPr>
        <w:shd w:val="clear" w:color="auto" w:fill="FFFFFF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Тисленко Ирму Геннадьевну – главного бухгалтера муниципального </w:t>
      </w:r>
      <w:r>
        <w:rPr>
          <w:rFonts w:cs="Times New Roman"/>
          <w:szCs w:val="28"/>
          <w:lang w:eastAsia="ru-RU"/>
        </w:rPr>
        <w:t xml:space="preserve">            </w:t>
      </w:r>
      <w:r w:rsidRPr="005C1D0B">
        <w:rPr>
          <w:rFonts w:cs="Times New Roman"/>
          <w:szCs w:val="28"/>
          <w:lang w:eastAsia="ru-RU"/>
        </w:rPr>
        <w:t>автономного учреждения «Городской культурный центр»</w:t>
      </w:r>
      <w:r>
        <w:rPr>
          <w:rFonts w:cs="Times New Roman"/>
          <w:szCs w:val="28"/>
          <w:lang w:eastAsia="ru-RU"/>
        </w:rPr>
        <w:t>;</w:t>
      </w:r>
    </w:p>
    <w:p w:rsidR="005C1D0B" w:rsidRPr="005C1D0B" w:rsidRDefault="005C1D0B" w:rsidP="005C1D0B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Халифаеву Екатерину Дмитриевну – преподавателя хореографических дисциплин муниципального автономного учреждения дополнительного образования «Детская хореографическая школа № 1».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szCs w:val="28"/>
          <w:lang w:eastAsia="ru-RU"/>
        </w:rPr>
        <w:t>1.5. За плодотворную деятельность, направленную на развитие                            и совершенствование современных средств связи в городе</w:t>
      </w:r>
      <w:r>
        <w:rPr>
          <w:szCs w:val="28"/>
          <w:lang w:eastAsia="ru-RU"/>
        </w:rPr>
        <w:t>,</w:t>
      </w:r>
      <w:r w:rsidRPr="005C1D0B">
        <w:rPr>
          <w:szCs w:val="28"/>
          <w:lang w:eastAsia="ru-RU"/>
        </w:rPr>
        <w:t xml:space="preserve"> </w:t>
      </w:r>
      <w:r w:rsidRPr="005C1D0B">
        <w:rPr>
          <w:rFonts w:cs="Times New Roman"/>
          <w:szCs w:val="28"/>
          <w:lang w:eastAsia="ru-RU"/>
        </w:rPr>
        <w:t xml:space="preserve">Коробкина Валерия Викторовича – руководителя сектора кабельной канализации Обособленного подразделения общества с ограниченной ответственностью «Нэт Бай Нэт </w:t>
      </w:r>
      <w:r>
        <w:rPr>
          <w:rFonts w:cs="Times New Roman"/>
          <w:szCs w:val="28"/>
          <w:lang w:eastAsia="ru-RU"/>
        </w:rPr>
        <w:t xml:space="preserve">               </w:t>
      </w:r>
      <w:r w:rsidRPr="005C1D0B">
        <w:rPr>
          <w:rFonts w:cs="Times New Roman"/>
          <w:szCs w:val="28"/>
          <w:lang w:eastAsia="ru-RU"/>
        </w:rPr>
        <w:t>Холдинг» в г. Сургут.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eastAsia="Times New Roman" w:cs="Times New Roman"/>
          <w:szCs w:val="28"/>
        </w:rPr>
        <w:t>1.6. За профессиональную деятельность, направленную на создание современной системы авиаперевозок в городе</w:t>
      </w:r>
      <w:r>
        <w:rPr>
          <w:rFonts w:eastAsia="Times New Roman" w:cs="Times New Roman"/>
          <w:szCs w:val="28"/>
        </w:rPr>
        <w:t>,</w:t>
      </w:r>
      <w:r w:rsidRPr="005C1D0B">
        <w:rPr>
          <w:rFonts w:eastAsia="Times New Roman" w:cs="Times New Roman"/>
          <w:szCs w:val="28"/>
        </w:rPr>
        <w:t xml:space="preserve"> </w:t>
      </w:r>
      <w:r w:rsidRPr="005C1D0B">
        <w:rPr>
          <w:rFonts w:cs="Times New Roman"/>
          <w:szCs w:val="28"/>
          <w:lang w:eastAsia="ru-RU"/>
        </w:rPr>
        <w:t>Леушеву Ольгу Владимировну – руководителя комплекса закупок и логистики Открытого Акционерного Общества «Аэропорт Сургут».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lastRenderedPageBreak/>
        <w:t xml:space="preserve">1.7. За активное участие в общественной жизни города, многолетний </w:t>
      </w:r>
      <w:r>
        <w:rPr>
          <w:rFonts w:cs="Times New Roman"/>
          <w:szCs w:val="28"/>
          <w:lang w:eastAsia="ru-RU"/>
        </w:rPr>
        <w:t xml:space="preserve">             </w:t>
      </w:r>
      <w:r w:rsidRPr="005C1D0B">
        <w:rPr>
          <w:rFonts w:cs="Times New Roman"/>
          <w:szCs w:val="28"/>
          <w:lang w:eastAsia="ru-RU"/>
        </w:rPr>
        <w:t>добросовестный труд</w:t>
      </w:r>
      <w:r>
        <w:rPr>
          <w:rFonts w:cs="Times New Roman"/>
          <w:szCs w:val="28"/>
          <w:lang w:eastAsia="ru-RU"/>
        </w:rPr>
        <w:t xml:space="preserve"> </w:t>
      </w:r>
      <w:r w:rsidRPr="005C1D0B">
        <w:rPr>
          <w:rFonts w:cs="Times New Roman"/>
          <w:szCs w:val="28"/>
          <w:lang w:eastAsia="ru-RU"/>
        </w:rPr>
        <w:t>Варавина Александра Александровича – водителя автомобиля муниципального казенного учреждения «Хозяйственно-эксплуатационное управление».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>1.8. За заслуги в социально-экономическом развитии города: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Костину Светлану Анатольевну – заведующего производством столовой       № С290 нефтегазодобывающего управления «Быстринскнефть» производ</w:t>
      </w:r>
      <w:r>
        <w:rPr>
          <w:rFonts w:cs="Times New Roman"/>
          <w:szCs w:val="28"/>
          <w:lang w:eastAsia="ru-RU"/>
        </w:rPr>
        <w:t xml:space="preserve">-        </w:t>
      </w:r>
      <w:r w:rsidRPr="005C1D0B">
        <w:rPr>
          <w:rFonts w:cs="Times New Roman"/>
          <w:szCs w:val="28"/>
          <w:lang w:eastAsia="ru-RU"/>
        </w:rPr>
        <w:t>ственной единицы № 10 Белоярского отдела рабочего снабжения Торгово-</w:t>
      </w:r>
      <w:r>
        <w:rPr>
          <w:rFonts w:cs="Times New Roman"/>
          <w:szCs w:val="28"/>
          <w:lang w:eastAsia="ru-RU"/>
        </w:rPr>
        <w:t xml:space="preserve">           </w:t>
      </w:r>
      <w:r w:rsidRPr="005C1D0B">
        <w:rPr>
          <w:rFonts w:cs="Times New Roman"/>
          <w:szCs w:val="28"/>
          <w:lang w:eastAsia="ru-RU"/>
        </w:rPr>
        <w:t>производственного управления публичного акционерного общества «Сургутнефтегаз»;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Попову Елену Викторовну – контролера-кассира 2 разряда столовой            № С11 публичного акционерного общества «Сургутнефтегаз» производственной единицы № 3 г. Сургут Торгово-производственного управления публичного </w:t>
      </w:r>
      <w:r>
        <w:rPr>
          <w:rFonts w:cs="Times New Roman"/>
          <w:szCs w:val="28"/>
          <w:lang w:eastAsia="ru-RU"/>
        </w:rPr>
        <w:t xml:space="preserve">              </w:t>
      </w:r>
      <w:r w:rsidRPr="005C1D0B">
        <w:rPr>
          <w:rFonts w:cs="Times New Roman"/>
          <w:szCs w:val="28"/>
          <w:lang w:eastAsia="ru-RU"/>
        </w:rPr>
        <w:t>акционерного общества «Сургутнефтегаз»;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Хуснутдинова Вагыиза Аптелхаковича – слесаря по ремонту автомобилей                  5 разряда ремонтно-механической мастерской Сургутского управления </w:t>
      </w:r>
      <w:r>
        <w:rPr>
          <w:rFonts w:cs="Times New Roman"/>
          <w:szCs w:val="28"/>
          <w:lang w:eastAsia="ru-RU"/>
        </w:rPr>
        <w:t xml:space="preserve">                       </w:t>
      </w:r>
      <w:r w:rsidRPr="005C1D0B">
        <w:rPr>
          <w:rFonts w:cs="Times New Roman"/>
          <w:szCs w:val="28"/>
          <w:lang w:eastAsia="ru-RU"/>
        </w:rPr>
        <w:t>технологического транспорта № 1 публичного акционерного общества «Сургутнефтегаз».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 xml:space="preserve">1.9. За служебную деятельность, направленную на решение проблем </w:t>
      </w:r>
      <w:r>
        <w:rPr>
          <w:rFonts w:cs="Times New Roman"/>
          <w:szCs w:val="28"/>
          <w:lang w:eastAsia="ru-RU"/>
        </w:rPr>
        <w:t xml:space="preserve">               </w:t>
      </w:r>
      <w:r w:rsidRPr="005C1D0B">
        <w:rPr>
          <w:rFonts w:cs="Times New Roman"/>
          <w:szCs w:val="28"/>
          <w:lang w:eastAsia="ru-RU"/>
        </w:rPr>
        <w:t>города в части мобилизационной подготовки</w:t>
      </w:r>
      <w:r>
        <w:rPr>
          <w:rFonts w:cs="Times New Roman"/>
          <w:szCs w:val="28"/>
          <w:lang w:eastAsia="ru-RU"/>
        </w:rPr>
        <w:t>,</w:t>
      </w:r>
      <w:r w:rsidRPr="005C1D0B">
        <w:rPr>
          <w:rFonts w:cs="Times New Roman"/>
          <w:szCs w:val="28"/>
          <w:lang w:eastAsia="ru-RU"/>
        </w:rPr>
        <w:t xml:space="preserve"> Царицона Ивана Ивановича – </w:t>
      </w:r>
      <w:r>
        <w:rPr>
          <w:rFonts w:cs="Times New Roman"/>
          <w:szCs w:val="28"/>
          <w:lang w:eastAsia="ru-RU"/>
        </w:rPr>
        <w:t xml:space="preserve">              </w:t>
      </w:r>
      <w:r w:rsidRPr="005C1D0B">
        <w:rPr>
          <w:rFonts w:cs="Times New Roman"/>
          <w:szCs w:val="28"/>
          <w:lang w:eastAsia="ru-RU"/>
        </w:rPr>
        <w:t xml:space="preserve">специалиста-эксперта специального отдела Администрации города. 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 w:rsidRPr="005C1D0B">
        <w:rPr>
          <w:rFonts w:cs="Times New Roman"/>
          <w:szCs w:val="28"/>
          <w:lang w:eastAsia="ru-RU"/>
        </w:rPr>
        <w:t>1.10. За плодотворную деятельность, направленную на совершенствование системы физического воспитания населения и развитие детско-юношеского спорта: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Ныньчук Наталью Васильевну – заведующего клубом «Золотая шайба»  муниципального бюджетного учреждения Центр</w:t>
      </w:r>
      <w:r>
        <w:rPr>
          <w:rFonts w:cs="Times New Roman"/>
          <w:szCs w:val="28"/>
          <w:lang w:eastAsia="ru-RU"/>
        </w:rPr>
        <w:t>а</w:t>
      </w:r>
      <w:r w:rsidRPr="005C1D0B">
        <w:rPr>
          <w:rFonts w:cs="Times New Roman"/>
          <w:szCs w:val="28"/>
          <w:lang w:eastAsia="ru-RU"/>
        </w:rPr>
        <w:t xml:space="preserve"> физической подготовки «Надежда»;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 xml:space="preserve">Ронжина Игоря Алексеевича – заведующего клубом «Мушкетёры </w:t>
      </w:r>
      <w:r>
        <w:rPr>
          <w:rFonts w:cs="Times New Roman"/>
          <w:szCs w:val="28"/>
          <w:lang w:eastAsia="ru-RU"/>
        </w:rPr>
        <w:t xml:space="preserve">                </w:t>
      </w:r>
      <w:r w:rsidRPr="005C1D0B">
        <w:rPr>
          <w:rFonts w:cs="Times New Roman"/>
          <w:szCs w:val="28"/>
          <w:lang w:eastAsia="ru-RU"/>
        </w:rPr>
        <w:t>Сургута» муниципального бюджетного учреждения Центр</w:t>
      </w:r>
      <w:r>
        <w:rPr>
          <w:rFonts w:cs="Times New Roman"/>
          <w:szCs w:val="28"/>
          <w:lang w:eastAsia="ru-RU"/>
        </w:rPr>
        <w:t>а</w:t>
      </w:r>
      <w:r w:rsidRPr="005C1D0B">
        <w:rPr>
          <w:rFonts w:cs="Times New Roman"/>
          <w:szCs w:val="28"/>
          <w:lang w:eastAsia="ru-RU"/>
        </w:rPr>
        <w:t xml:space="preserve"> физической </w:t>
      </w:r>
      <w:r>
        <w:rPr>
          <w:rFonts w:cs="Times New Roman"/>
          <w:szCs w:val="28"/>
          <w:lang w:eastAsia="ru-RU"/>
        </w:rPr>
        <w:t xml:space="preserve">                     </w:t>
      </w:r>
      <w:r w:rsidRPr="005C1D0B">
        <w:rPr>
          <w:rFonts w:cs="Times New Roman"/>
          <w:szCs w:val="28"/>
          <w:lang w:eastAsia="ru-RU"/>
        </w:rPr>
        <w:t>подготовки «Надежда»;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5C1D0B">
        <w:rPr>
          <w:rFonts w:cs="Times New Roman"/>
          <w:szCs w:val="28"/>
          <w:lang w:eastAsia="ru-RU"/>
        </w:rPr>
        <w:t>Черменеву Евгению Евгеньевну – заместителя директора</w:t>
      </w:r>
      <w:r>
        <w:rPr>
          <w:rFonts w:cs="Times New Roman"/>
          <w:szCs w:val="28"/>
          <w:lang w:eastAsia="ru-RU"/>
        </w:rPr>
        <w:t xml:space="preserve"> </w:t>
      </w:r>
      <w:r w:rsidRPr="005C1D0B">
        <w:rPr>
          <w:rFonts w:cs="Times New Roman"/>
          <w:szCs w:val="28"/>
          <w:lang w:eastAsia="ru-RU"/>
        </w:rPr>
        <w:t>по организационно-методической работе муниципального бюджетного учреждения Центр</w:t>
      </w:r>
      <w:r>
        <w:rPr>
          <w:rFonts w:cs="Times New Roman"/>
          <w:szCs w:val="28"/>
          <w:lang w:eastAsia="ru-RU"/>
        </w:rPr>
        <w:t>а</w:t>
      </w:r>
      <w:r w:rsidRPr="005C1D0B">
        <w:rPr>
          <w:rFonts w:cs="Times New Roman"/>
          <w:szCs w:val="28"/>
          <w:lang w:eastAsia="ru-RU"/>
        </w:rPr>
        <w:t xml:space="preserve"> физической подготовки «Надежда».</w:t>
      </w:r>
    </w:p>
    <w:p w:rsidR="005C1D0B" w:rsidRPr="005C1D0B" w:rsidRDefault="005C1D0B" w:rsidP="005C1D0B">
      <w:pPr>
        <w:ind w:firstLine="709"/>
        <w:jc w:val="both"/>
        <w:rPr>
          <w:rFonts w:cs="Times New Roman"/>
          <w:szCs w:val="28"/>
        </w:rPr>
      </w:pPr>
      <w:r w:rsidRPr="005C1D0B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</w:t>
      </w:r>
      <w:r w:rsidRPr="005C1D0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5C1D0B" w:rsidRPr="005C1D0B" w:rsidRDefault="005C1D0B" w:rsidP="005C1D0B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1D0B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5C1D0B" w:rsidRPr="005C1D0B" w:rsidRDefault="005C1D0B" w:rsidP="005C1D0B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1D0B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5C1D0B" w:rsidRPr="005C1D0B" w:rsidRDefault="005C1D0B" w:rsidP="005C1D0B">
      <w:pPr>
        <w:ind w:right="-1" w:firstLine="567"/>
        <w:jc w:val="both"/>
        <w:rPr>
          <w:rFonts w:cs="Times New Roman"/>
          <w:szCs w:val="28"/>
        </w:rPr>
      </w:pPr>
    </w:p>
    <w:p w:rsidR="005C1D0B" w:rsidRPr="005C1D0B" w:rsidRDefault="005C1D0B" w:rsidP="005C1D0B">
      <w:pPr>
        <w:ind w:right="-1" w:firstLine="567"/>
        <w:jc w:val="both"/>
        <w:rPr>
          <w:rFonts w:cs="Times New Roman"/>
          <w:szCs w:val="28"/>
        </w:rPr>
      </w:pPr>
    </w:p>
    <w:p w:rsidR="005C1D0B" w:rsidRPr="005C1D0B" w:rsidRDefault="005C1D0B" w:rsidP="005C1D0B">
      <w:pPr>
        <w:ind w:right="-1" w:firstLine="567"/>
        <w:jc w:val="both"/>
        <w:rPr>
          <w:rFonts w:cs="Times New Roman"/>
          <w:szCs w:val="28"/>
        </w:rPr>
      </w:pPr>
      <w:r w:rsidRPr="005C1D0B">
        <w:rPr>
          <w:rFonts w:cs="Times New Roman"/>
          <w:szCs w:val="28"/>
        </w:rPr>
        <w:t xml:space="preserve">  </w:t>
      </w:r>
    </w:p>
    <w:p w:rsidR="005C1D0B" w:rsidRPr="005C1D0B" w:rsidRDefault="005C1D0B" w:rsidP="005C1D0B">
      <w:pPr>
        <w:ind w:right="-1"/>
        <w:jc w:val="both"/>
        <w:rPr>
          <w:rFonts w:cs="Times New Roman"/>
          <w:szCs w:val="28"/>
        </w:rPr>
      </w:pPr>
      <w:r w:rsidRPr="005C1D0B">
        <w:rPr>
          <w:rFonts w:cs="Times New Roman"/>
          <w:szCs w:val="28"/>
        </w:rPr>
        <w:t xml:space="preserve">Глава города                                                         </w:t>
      </w:r>
      <w:r>
        <w:rPr>
          <w:rFonts w:cs="Times New Roman"/>
          <w:szCs w:val="28"/>
        </w:rPr>
        <w:t xml:space="preserve">      </w:t>
      </w:r>
      <w:r w:rsidRPr="005C1D0B">
        <w:rPr>
          <w:rFonts w:cs="Times New Roman"/>
          <w:szCs w:val="28"/>
        </w:rPr>
        <w:t xml:space="preserve">                                 В.Н. Шувалов</w:t>
      </w:r>
    </w:p>
    <w:p w:rsidR="00A0383F" w:rsidRPr="005C1D0B" w:rsidRDefault="00A0383F" w:rsidP="005C1D0B"/>
    <w:sectPr w:rsidR="00A0383F" w:rsidRPr="005C1D0B" w:rsidSect="005C1D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DE" w:rsidRDefault="00D247DE">
      <w:r>
        <w:separator/>
      </w:r>
    </w:p>
  </w:endnote>
  <w:endnote w:type="continuationSeparator" w:id="0">
    <w:p w:rsidR="00D247DE" w:rsidRDefault="00D2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DE" w:rsidRDefault="00D247DE">
      <w:r>
        <w:separator/>
      </w:r>
    </w:p>
  </w:footnote>
  <w:footnote w:type="continuationSeparator" w:id="0">
    <w:p w:rsidR="00D247DE" w:rsidRDefault="00D2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8459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56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28E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28E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28E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D5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B"/>
    <w:rsid w:val="001B28E1"/>
    <w:rsid w:val="005C1D0B"/>
    <w:rsid w:val="007556F6"/>
    <w:rsid w:val="008D561C"/>
    <w:rsid w:val="00A0383F"/>
    <w:rsid w:val="00D247DE"/>
    <w:rsid w:val="00D8459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3200-A7C0-4180-9E6E-A2FE24E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1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1D0B"/>
    <w:rPr>
      <w:rFonts w:ascii="Times New Roman" w:hAnsi="Times New Roman"/>
      <w:sz w:val="28"/>
    </w:rPr>
  </w:style>
  <w:style w:type="character" w:styleId="a6">
    <w:name w:val="page number"/>
    <w:basedOn w:val="a0"/>
    <w:rsid w:val="005C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2019-04-29T12:07:00Z</cp:lastPrinted>
  <dcterms:created xsi:type="dcterms:W3CDTF">2019-05-06T09:36:00Z</dcterms:created>
  <dcterms:modified xsi:type="dcterms:W3CDTF">2019-05-06T09:36:00Z</dcterms:modified>
</cp:coreProperties>
</file>