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40" w:rsidRDefault="004B4D40" w:rsidP="00656C1A">
      <w:pPr>
        <w:spacing w:line="120" w:lineRule="atLeast"/>
        <w:jc w:val="center"/>
        <w:rPr>
          <w:sz w:val="24"/>
          <w:szCs w:val="24"/>
        </w:rPr>
      </w:pPr>
    </w:p>
    <w:p w:rsidR="004B4D40" w:rsidRDefault="004B4D40" w:rsidP="00656C1A">
      <w:pPr>
        <w:spacing w:line="120" w:lineRule="atLeast"/>
        <w:jc w:val="center"/>
        <w:rPr>
          <w:sz w:val="24"/>
          <w:szCs w:val="24"/>
        </w:rPr>
      </w:pPr>
    </w:p>
    <w:p w:rsidR="004B4D40" w:rsidRPr="00852378" w:rsidRDefault="004B4D40" w:rsidP="00656C1A">
      <w:pPr>
        <w:spacing w:line="120" w:lineRule="atLeast"/>
        <w:jc w:val="center"/>
        <w:rPr>
          <w:sz w:val="10"/>
          <w:szCs w:val="10"/>
        </w:rPr>
      </w:pPr>
    </w:p>
    <w:p w:rsidR="004B4D40" w:rsidRDefault="004B4D40" w:rsidP="00656C1A">
      <w:pPr>
        <w:spacing w:line="120" w:lineRule="atLeast"/>
        <w:jc w:val="center"/>
        <w:rPr>
          <w:sz w:val="10"/>
          <w:szCs w:val="24"/>
        </w:rPr>
      </w:pPr>
    </w:p>
    <w:p w:rsidR="004B4D40" w:rsidRPr="005541F0" w:rsidRDefault="004B4D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4D40" w:rsidRPr="005541F0" w:rsidRDefault="004B4D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B4D40" w:rsidRPr="005649E4" w:rsidRDefault="004B4D40" w:rsidP="00656C1A">
      <w:pPr>
        <w:spacing w:line="120" w:lineRule="atLeast"/>
        <w:jc w:val="center"/>
        <w:rPr>
          <w:sz w:val="18"/>
          <w:szCs w:val="24"/>
        </w:rPr>
      </w:pPr>
    </w:p>
    <w:p w:rsidR="004B4D40" w:rsidRPr="00656C1A" w:rsidRDefault="004B4D4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4D40" w:rsidRPr="005541F0" w:rsidRDefault="004B4D40" w:rsidP="00656C1A">
      <w:pPr>
        <w:spacing w:line="120" w:lineRule="atLeast"/>
        <w:jc w:val="center"/>
        <w:rPr>
          <w:sz w:val="18"/>
          <w:szCs w:val="24"/>
        </w:rPr>
      </w:pPr>
    </w:p>
    <w:p w:rsidR="004B4D40" w:rsidRPr="005541F0" w:rsidRDefault="004B4D40" w:rsidP="00656C1A">
      <w:pPr>
        <w:spacing w:line="120" w:lineRule="atLeast"/>
        <w:jc w:val="center"/>
        <w:rPr>
          <w:sz w:val="20"/>
          <w:szCs w:val="24"/>
        </w:rPr>
      </w:pPr>
    </w:p>
    <w:p w:rsidR="004B4D40" w:rsidRPr="00656C1A" w:rsidRDefault="004B4D4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B4D40" w:rsidRDefault="004B4D40" w:rsidP="00656C1A">
      <w:pPr>
        <w:spacing w:line="120" w:lineRule="atLeast"/>
        <w:jc w:val="center"/>
        <w:rPr>
          <w:sz w:val="30"/>
          <w:szCs w:val="24"/>
        </w:rPr>
      </w:pPr>
    </w:p>
    <w:p w:rsidR="004B4D40" w:rsidRPr="00656C1A" w:rsidRDefault="004B4D4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B4D4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4D40" w:rsidRPr="00F8214F" w:rsidRDefault="004B4D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4D40" w:rsidRPr="00F8214F" w:rsidRDefault="00686F8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4D40" w:rsidRPr="00F8214F" w:rsidRDefault="004B4D4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4D40" w:rsidRPr="00F8214F" w:rsidRDefault="00686F8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B4D40" w:rsidRPr="00A63FB0" w:rsidRDefault="004B4D4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4D40" w:rsidRPr="00A3761A" w:rsidRDefault="00686F8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4B4D40" w:rsidRPr="00F8214F" w:rsidRDefault="004B4D4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B4D40" w:rsidRPr="00F8214F" w:rsidRDefault="004B4D4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B4D40" w:rsidRPr="00AB4194" w:rsidRDefault="004B4D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B4D40" w:rsidRPr="00F8214F" w:rsidRDefault="00686F8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2424</w:t>
            </w:r>
          </w:p>
        </w:tc>
      </w:tr>
    </w:tbl>
    <w:p w:rsidR="004B4D40" w:rsidRPr="000C4AB5" w:rsidRDefault="004B4D40" w:rsidP="00C725A6">
      <w:pPr>
        <w:rPr>
          <w:rFonts w:cs="Times New Roman"/>
          <w:szCs w:val="28"/>
          <w:lang w:val="en-US"/>
        </w:rPr>
      </w:pPr>
    </w:p>
    <w:p w:rsidR="004B4D40" w:rsidRPr="004B4D40" w:rsidRDefault="004B4D40" w:rsidP="004B4D40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4B4D40">
        <w:rPr>
          <w:rFonts w:eastAsia="Times New Roman" w:cs="Times New Roman"/>
          <w:snapToGrid w:val="0"/>
          <w:szCs w:val="28"/>
          <w:lang w:eastAsia="ru-RU"/>
        </w:rPr>
        <w:t xml:space="preserve">Об утверждении справочников </w:t>
      </w:r>
    </w:p>
    <w:p w:rsidR="004B4D40" w:rsidRPr="004B4D40" w:rsidRDefault="004B4D40" w:rsidP="004B4D40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4B4D40">
        <w:rPr>
          <w:rFonts w:eastAsia="Times New Roman" w:cs="Times New Roman"/>
          <w:snapToGrid w:val="0"/>
          <w:szCs w:val="28"/>
          <w:lang w:eastAsia="ru-RU"/>
        </w:rPr>
        <w:t xml:space="preserve">отраслевых кодов главного </w:t>
      </w:r>
    </w:p>
    <w:p w:rsidR="004B4D40" w:rsidRPr="004B4D40" w:rsidRDefault="004B4D40" w:rsidP="004B4D40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4B4D40">
        <w:rPr>
          <w:rFonts w:eastAsia="Times New Roman" w:cs="Times New Roman"/>
          <w:snapToGrid w:val="0"/>
          <w:szCs w:val="28"/>
          <w:lang w:eastAsia="ru-RU"/>
        </w:rPr>
        <w:t xml:space="preserve">распорядителя бюджетных средств </w:t>
      </w:r>
    </w:p>
    <w:p w:rsidR="004B4D40" w:rsidRPr="004B4D40" w:rsidRDefault="004B4D40" w:rsidP="004B4D40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4B4D40">
        <w:rPr>
          <w:rFonts w:eastAsia="Times New Roman" w:cs="Times New Roman"/>
          <w:snapToGrid w:val="0"/>
          <w:szCs w:val="28"/>
          <w:lang w:eastAsia="ru-RU"/>
        </w:rPr>
        <w:t>Администрации города Сургута</w:t>
      </w:r>
    </w:p>
    <w:p w:rsidR="004B4D40" w:rsidRDefault="004B4D40" w:rsidP="004B4D40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4B4D40" w:rsidRPr="004B4D40" w:rsidRDefault="004B4D40" w:rsidP="004B4D40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4B4D40" w:rsidRPr="004B4D40" w:rsidRDefault="004B4D40" w:rsidP="004B4D40">
      <w:pPr>
        <w:tabs>
          <w:tab w:val="left" w:pos="1260"/>
        </w:tabs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Pr="004B4D40">
        <w:rPr>
          <w:rFonts w:eastAsia="Times New Roman" w:cs="Times New Roman"/>
          <w:szCs w:val="28"/>
          <w:lang w:eastAsia="ru-RU"/>
        </w:rPr>
        <w:t xml:space="preserve">158, 264.1 Бюджетного кодекса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4B4D40">
        <w:rPr>
          <w:rFonts w:eastAsia="Times New Roman" w:cs="Times New Roman"/>
          <w:szCs w:val="28"/>
          <w:lang w:eastAsia="ru-RU"/>
        </w:rPr>
        <w:t>Федерации, распоряжениями Администрации города от 30.12.2005 № 3686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4B4D40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города», в целях осуществления контроля над подведомственными главному распорядителю бюджетных средств Администрации города муниципальными бюджетными и автономными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4B4D40">
        <w:rPr>
          <w:rFonts w:eastAsia="Times New Roman" w:cs="Times New Roman"/>
          <w:szCs w:val="28"/>
          <w:lang w:eastAsia="ru-RU"/>
        </w:rPr>
        <w:t xml:space="preserve">дениями: </w:t>
      </w:r>
    </w:p>
    <w:p w:rsidR="004B4D40" w:rsidRPr="004B4D40" w:rsidRDefault="004B4D40" w:rsidP="004B4D40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4B4D40">
        <w:rPr>
          <w:rFonts w:eastAsia="Times New Roman" w:cs="Times New Roman"/>
          <w:szCs w:val="28"/>
          <w:lang w:eastAsia="ru-RU"/>
        </w:rPr>
        <w:t>1. Утвердить:</w:t>
      </w:r>
    </w:p>
    <w:p w:rsidR="004B4D40" w:rsidRDefault="004B4D40" w:rsidP="004B4D40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4B4D40">
        <w:rPr>
          <w:rFonts w:eastAsia="Times New Roman" w:cs="Times New Roman"/>
          <w:szCs w:val="28"/>
          <w:lang w:eastAsia="ru-RU"/>
        </w:rPr>
        <w:t xml:space="preserve">1.1. Справочник отраслевых кодов по выбытиям средств с лицевых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4B4D40">
        <w:rPr>
          <w:rFonts w:eastAsia="Times New Roman" w:cs="Times New Roman"/>
          <w:szCs w:val="28"/>
          <w:lang w:eastAsia="ru-RU"/>
        </w:rPr>
        <w:t xml:space="preserve">счетов бюджетных учреждений, подведомственных главному распорядителю бюджетных средств Администрации города, открытых в департаменте финансов по учету средств, полученных в виде субсидий на финансовое обеспечение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B4D40">
        <w:rPr>
          <w:rFonts w:eastAsia="Times New Roman" w:cs="Times New Roman"/>
          <w:szCs w:val="28"/>
          <w:lang w:eastAsia="ru-RU"/>
        </w:rPr>
        <w:t>выполнения муниципального задания и субсидий на иные цели, на осуществ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4B4D40">
        <w:rPr>
          <w:rFonts w:eastAsia="Times New Roman" w:cs="Times New Roman"/>
          <w:szCs w:val="28"/>
          <w:lang w:eastAsia="ru-RU"/>
        </w:rPr>
        <w:t xml:space="preserve">ление капитальных </w:t>
      </w:r>
      <w:r>
        <w:rPr>
          <w:rFonts w:eastAsia="Times New Roman" w:cs="Times New Roman"/>
          <w:szCs w:val="28"/>
          <w:lang w:eastAsia="ru-RU"/>
        </w:rPr>
        <w:t>вложений, согласно приложению 1.</w:t>
      </w:r>
    </w:p>
    <w:p w:rsidR="004B4D40" w:rsidRPr="004B4D40" w:rsidRDefault="004B4D40" w:rsidP="004B4D40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4B4D40">
        <w:rPr>
          <w:rFonts w:eastAsia="Times New Roman" w:cs="Times New Roman"/>
          <w:szCs w:val="28"/>
          <w:lang w:eastAsia="ru-RU"/>
        </w:rPr>
        <w:t>1.2. Справочник отраслевых кодов субсидий на финансовое обеспечение выполнения муниципального задания учреждениями сферы культуры, моло</w:t>
      </w:r>
      <w:r>
        <w:rPr>
          <w:rFonts w:eastAsia="Times New Roman" w:cs="Times New Roman"/>
          <w:szCs w:val="28"/>
          <w:lang w:eastAsia="ru-RU"/>
        </w:rPr>
        <w:t xml:space="preserve">-    </w:t>
      </w:r>
      <w:r w:rsidRPr="004B4D40">
        <w:rPr>
          <w:rFonts w:eastAsia="Times New Roman" w:cs="Times New Roman"/>
          <w:szCs w:val="28"/>
          <w:lang w:eastAsia="ru-RU"/>
        </w:rPr>
        <w:t>д</w:t>
      </w:r>
      <w:r>
        <w:rPr>
          <w:rFonts w:eastAsia="Times New Roman" w:cs="Times New Roman"/>
          <w:szCs w:val="28"/>
          <w:lang w:eastAsia="ru-RU"/>
        </w:rPr>
        <w:t>ё</w:t>
      </w:r>
      <w:r w:rsidRPr="004B4D40">
        <w:rPr>
          <w:rFonts w:eastAsia="Times New Roman" w:cs="Times New Roman"/>
          <w:szCs w:val="28"/>
          <w:lang w:eastAsia="ru-RU"/>
        </w:rPr>
        <w:t>жной политики и спорта согласно приложению 2.</w:t>
      </w:r>
    </w:p>
    <w:p w:rsidR="004B4D40" w:rsidRPr="004B4D40" w:rsidRDefault="004B4D40" w:rsidP="004B4D40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4B4D40">
        <w:rPr>
          <w:rFonts w:eastAsia="Times New Roman" w:cs="Times New Roman"/>
          <w:szCs w:val="28"/>
          <w:lang w:eastAsia="ru-RU"/>
        </w:rPr>
        <w:t xml:space="preserve">1.3. Справочник отраслевых кодов субсидий на финансовое обеспечение выполнения муниципального задания учреждениями (кроме учреждений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B4D40">
        <w:rPr>
          <w:rFonts w:eastAsia="Times New Roman" w:cs="Times New Roman"/>
          <w:szCs w:val="28"/>
          <w:lang w:eastAsia="ru-RU"/>
        </w:rPr>
        <w:t>сферы культуры, молод</w:t>
      </w:r>
      <w:r>
        <w:rPr>
          <w:rFonts w:eastAsia="Times New Roman" w:cs="Times New Roman"/>
          <w:szCs w:val="28"/>
          <w:lang w:eastAsia="ru-RU"/>
        </w:rPr>
        <w:t>ё</w:t>
      </w:r>
      <w:r w:rsidRPr="004B4D40">
        <w:rPr>
          <w:rFonts w:eastAsia="Times New Roman" w:cs="Times New Roman"/>
          <w:szCs w:val="28"/>
          <w:lang w:eastAsia="ru-RU"/>
        </w:rPr>
        <w:t>жной политики и спорта) согласно приложению 3.</w:t>
      </w:r>
    </w:p>
    <w:p w:rsidR="004B4D40" w:rsidRPr="004B4D40" w:rsidRDefault="004B4D40" w:rsidP="004B4D40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4B4D40">
        <w:rPr>
          <w:rFonts w:eastAsia="Times New Roman" w:cs="Times New Roman"/>
          <w:szCs w:val="28"/>
          <w:lang w:eastAsia="ru-RU"/>
        </w:rPr>
        <w:t>2. Признать утратившими силу распоряжения Администрации города:</w:t>
      </w:r>
    </w:p>
    <w:p w:rsidR="004B4D40" w:rsidRPr="004B4D40" w:rsidRDefault="004B4D40" w:rsidP="004B4D40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4B4D40">
        <w:rPr>
          <w:rFonts w:eastAsia="Times New Roman" w:cs="Times New Roman"/>
          <w:szCs w:val="28"/>
          <w:lang w:eastAsia="ru-RU"/>
        </w:rPr>
        <w:t>- от 22.01.2015 № 160 «Об утверждении справочников отраслевых кодов главного распорядителя бюджетных средств Администрации города Сургута»;</w:t>
      </w:r>
    </w:p>
    <w:p w:rsidR="004B4D40" w:rsidRPr="004B4D40" w:rsidRDefault="004B4D40" w:rsidP="004B4D40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4B4D40">
        <w:rPr>
          <w:rFonts w:eastAsia="Times New Roman" w:cs="Times New Roman"/>
          <w:szCs w:val="28"/>
          <w:lang w:eastAsia="ru-RU"/>
        </w:rPr>
        <w:t>- от 14.01.2016 № 35 «О внесении изменения в распоряжение Админист</w:t>
      </w:r>
      <w:r>
        <w:rPr>
          <w:rFonts w:eastAsia="Times New Roman" w:cs="Times New Roman"/>
          <w:szCs w:val="28"/>
          <w:lang w:eastAsia="ru-RU"/>
        </w:rPr>
        <w:t xml:space="preserve">-          </w:t>
      </w:r>
      <w:r w:rsidRPr="004B4D40">
        <w:rPr>
          <w:rFonts w:eastAsia="Times New Roman" w:cs="Times New Roman"/>
          <w:szCs w:val="28"/>
          <w:lang w:eastAsia="ru-RU"/>
        </w:rPr>
        <w:t xml:space="preserve">рации города от 22.01.2015 № 160 «Об утверждении справочников отраслевых кодов главного распорядителя бюджетных средств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4B4D40">
        <w:rPr>
          <w:rFonts w:eastAsia="Times New Roman" w:cs="Times New Roman"/>
          <w:szCs w:val="28"/>
          <w:lang w:eastAsia="ru-RU"/>
        </w:rPr>
        <w:t>Сургута»;</w:t>
      </w:r>
    </w:p>
    <w:p w:rsidR="004B4D40" w:rsidRPr="004B4D40" w:rsidRDefault="004B4D40" w:rsidP="004B4D40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4B4D40">
        <w:rPr>
          <w:rFonts w:eastAsia="Times New Roman" w:cs="Times New Roman"/>
          <w:szCs w:val="28"/>
          <w:lang w:eastAsia="ru-RU"/>
        </w:rPr>
        <w:t xml:space="preserve">- от 04.07.2016 № 1204 «О внесении изменений в распоряжение Администрации города от 22.01.2015 № 160 «Об утверждении справочников отраслевых </w:t>
      </w:r>
      <w:r w:rsidRPr="004B4D40">
        <w:rPr>
          <w:rFonts w:eastAsia="Times New Roman" w:cs="Times New Roman"/>
          <w:szCs w:val="28"/>
          <w:lang w:eastAsia="ru-RU"/>
        </w:rPr>
        <w:lastRenderedPageBreak/>
        <w:t xml:space="preserve">кодов главного распорядителя бюджетных средств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4B4D40">
        <w:rPr>
          <w:rFonts w:eastAsia="Times New Roman" w:cs="Times New Roman"/>
          <w:szCs w:val="28"/>
          <w:lang w:eastAsia="ru-RU"/>
        </w:rPr>
        <w:t>Сургута»;</w:t>
      </w:r>
    </w:p>
    <w:p w:rsidR="004B4D40" w:rsidRPr="004B4D40" w:rsidRDefault="004B4D40" w:rsidP="004B4D40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4B4D40">
        <w:rPr>
          <w:rFonts w:eastAsia="Times New Roman" w:cs="Times New Roman"/>
          <w:szCs w:val="28"/>
          <w:lang w:eastAsia="ru-RU"/>
        </w:rPr>
        <w:t xml:space="preserve">- от 28.12.2016 № 2600 «О внесении изменений в распоряжение Администрации города от 22.01.2015 № 160 «Об утверждении справочников отраслевых кодов главного распорядителя бюджетных средств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4B4D40">
        <w:rPr>
          <w:rFonts w:eastAsia="Times New Roman" w:cs="Times New Roman"/>
          <w:szCs w:val="28"/>
          <w:lang w:eastAsia="ru-RU"/>
        </w:rPr>
        <w:t>Сургута»;</w:t>
      </w:r>
    </w:p>
    <w:p w:rsidR="004B4D40" w:rsidRPr="004B4D40" w:rsidRDefault="004B4D40" w:rsidP="004B4D40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4B4D40">
        <w:rPr>
          <w:rFonts w:eastAsia="Times New Roman" w:cs="Times New Roman"/>
          <w:szCs w:val="28"/>
          <w:lang w:eastAsia="ru-RU"/>
        </w:rPr>
        <w:t>- от 20.01.2017 № 65 «О внесении изменения в распоряжение Админист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4B4D40">
        <w:rPr>
          <w:rFonts w:eastAsia="Times New Roman" w:cs="Times New Roman"/>
          <w:szCs w:val="28"/>
          <w:lang w:eastAsia="ru-RU"/>
        </w:rPr>
        <w:t xml:space="preserve">рации города от 22.01.2015 № 160 «Об утверждении справочников отраслевых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4B4D40">
        <w:rPr>
          <w:rFonts w:eastAsia="Times New Roman" w:cs="Times New Roman"/>
          <w:szCs w:val="28"/>
          <w:lang w:eastAsia="ru-RU"/>
        </w:rPr>
        <w:t xml:space="preserve">кодов главного распорядителя бюджетных средств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B4D40">
        <w:rPr>
          <w:rFonts w:eastAsia="Times New Roman" w:cs="Times New Roman"/>
          <w:szCs w:val="28"/>
          <w:lang w:eastAsia="ru-RU"/>
        </w:rPr>
        <w:t>Сургута»;</w:t>
      </w:r>
    </w:p>
    <w:p w:rsidR="004B4D40" w:rsidRPr="004B4D40" w:rsidRDefault="004B4D40" w:rsidP="004B4D40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4B4D40">
        <w:rPr>
          <w:rFonts w:eastAsia="Times New Roman" w:cs="Times New Roman"/>
          <w:szCs w:val="28"/>
          <w:lang w:eastAsia="ru-RU"/>
        </w:rPr>
        <w:t>- от 12.05.2017 № 782 «О внесении изменения в распоряжение 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4B4D40">
        <w:rPr>
          <w:rFonts w:eastAsia="Times New Roman" w:cs="Times New Roman"/>
          <w:szCs w:val="28"/>
          <w:lang w:eastAsia="ru-RU"/>
        </w:rPr>
        <w:t xml:space="preserve">рации города от 22.01.2015 № 160 «Об утверждении справочников отраслевых кодов главного распорядителя бюджетных средств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4B4D40">
        <w:rPr>
          <w:rFonts w:eastAsia="Times New Roman" w:cs="Times New Roman"/>
          <w:szCs w:val="28"/>
          <w:lang w:eastAsia="ru-RU"/>
        </w:rPr>
        <w:t>Сургута»;</w:t>
      </w:r>
    </w:p>
    <w:p w:rsidR="004B4D40" w:rsidRPr="004B4D40" w:rsidRDefault="004B4D40" w:rsidP="004B4D40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4B4D40">
        <w:rPr>
          <w:rFonts w:eastAsia="Times New Roman" w:cs="Times New Roman"/>
          <w:szCs w:val="28"/>
          <w:lang w:eastAsia="ru-RU"/>
        </w:rPr>
        <w:t>- от 29.05.2017 № 880 «О внесении изменения в распоряжение 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4B4D40">
        <w:rPr>
          <w:rFonts w:eastAsia="Times New Roman" w:cs="Times New Roman"/>
          <w:szCs w:val="28"/>
          <w:lang w:eastAsia="ru-RU"/>
        </w:rPr>
        <w:t>рации города от 22.01.2015 № 160 «Об утверждении справочников отраслевых кодов главного распорядителя бюджетных средств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4B4D40">
        <w:rPr>
          <w:rFonts w:eastAsia="Times New Roman" w:cs="Times New Roman"/>
          <w:szCs w:val="28"/>
          <w:lang w:eastAsia="ru-RU"/>
        </w:rPr>
        <w:t xml:space="preserve"> Сургута»;</w:t>
      </w:r>
    </w:p>
    <w:p w:rsidR="004B4D40" w:rsidRPr="004B4D40" w:rsidRDefault="004B4D40" w:rsidP="004B4D40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4B4D40">
        <w:rPr>
          <w:rFonts w:eastAsia="Times New Roman" w:cs="Times New Roman"/>
          <w:szCs w:val="28"/>
          <w:lang w:eastAsia="ru-RU"/>
        </w:rPr>
        <w:t xml:space="preserve">- от 30.06.2017 № 1119 «О внесении изменения в распоряжение Администрации города от 22.01.2015 № 160 «Об утверждении справочников отраслевых кодов главного распорядителя бюджетных средств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B4D40">
        <w:rPr>
          <w:rFonts w:eastAsia="Times New Roman" w:cs="Times New Roman"/>
          <w:szCs w:val="28"/>
          <w:lang w:eastAsia="ru-RU"/>
        </w:rPr>
        <w:t>Сургута»;</w:t>
      </w:r>
    </w:p>
    <w:p w:rsidR="004B4D40" w:rsidRPr="004B4D40" w:rsidRDefault="004B4D40" w:rsidP="004B4D40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4B4D40">
        <w:rPr>
          <w:rFonts w:eastAsia="Times New Roman" w:cs="Times New Roman"/>
          <w:szCs w:val="28"/>
          <w:lang w:eastAsia="ru-RU"/>
        </w:rPr>
        <w:t xml:space="preserve">- от 14.07.2017 № 1227 «О внесении изменения в распоряжение Администрации города от 22.01.2015 № 160 «Об утверждении справочников отраслевых кодов главного распорядителя бюджетных средств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4B4D40">
        <w:rPr>
          <w:rFonts w:eastAsia="Times New Roman" w:cs="Times New Roman"/>
          <w:szCs w:val="28"/>
          <w:lang w:eastAsia="ru-RU"/>
        </w:rPr>
        <w:t>Сургута»;</w:t>
      </w:r>
    </w:p>
    <w:p w:rsidR="004B4D40" w:rsidRPr="004B4D40" w:rsidRDefault="004B4D40" w:rsidP="004B4D40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4B4D40">
        <w:rPr>
          <w:rFonts w:eastAsia="Times New Roman" w:cs="Times New Roman"/>
          <w:szCs w:val="28"/>
          <w:lang w:eastAsia="ru-RU"/>
        </w:rPr>
        <w:t xml:space="preserve">- от 18.08.2017 № 1403 «О внесении изменения в распоряжение Администрации города от 22.01.2015 № 160 «Об утверждении справочников отраслевых кодов главного распорядителя бюджетных средств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4B4D40">
        <w:rPr>
          <w:rFonts w:eastAsia="Times New Roman" w:cs="Times New Roman"/>
          <w:szCs w:val="28"/>
          <w:lang w:eastAsia="ru-RU"/>
        </w:rPr>
        <w:t>Сургута»</w:t>
      </w:r>
      <w:r w:rsidR="00265FF7">
        <w:rPr>
          <w:rFonts w:eastAsia="Times New Roman" w:cs="Times New Roman"/>
          <w:szCs w:val="28"/>
          <w:lang w:eastAsia="ru-RU"/>
        </w:rPr>
        <w:t>.</w:t>
      </w:r>
    </w:p>
    <w:p w:rsidR="004B4D40" w:rsidRPr="004B4D40" w:rsidRDefault="004B4D40" w:rsidP="004B4D40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4B4D40">
        <w:rPr>
          <w:rFonts w:eastAsia="Times New Roman" w:cs="Times New Roman"/>
          <w:szCs w:val="28"/>
          <w:lang w:eastAsia="ru-RU"/>
        </w:rPr>
        <w:t>3. Настоящее распоряжение вступает в силу с 01.01.2018.</w:t>
      </w:r>
    </w:p>
    <w:p w:rsidR="004B4D40" w:rsidRPr="004B4D40" w:rsidRDefault="004B4D40" w:rsidP="004B4D40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4B4D40">
        <w:rPr>
          <w:rFonts w:eastAsia="Times New Roman" w:cs="Times New Roman"/>
          <w:szCs w:val="28"/>
          <w:lang w:eastAsia="ru-RU"/>
        </w:rPr>
        <w:t>4. Контроль за выполнением распоряжения оставляю за собой.</w:t>
      </w:r>
    </w:p>
    <w:p w:rsidR="004B4D40" w:rsidRPr="004B4D40" w:rsidRDefault="004B4D40" w:rsidP="004B4D40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4B4D40" w:rsidRPr="004B4D40" w:rsidRDefault="004B4D40" w:rsidP="004B4D40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4B4D40" w:rsidRPr="004B4D40" w:rsidRDefault="004B4D40" w:rsidP="004B4D40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4B4D40" w:rsidRPr="004B4D40" w:rsidRDefault="004B4D40" w:rsidP="004B4D40">
      <w:pPr>
        <w:ind w:right="-1"/>
        <w:jc w:val="both"/>
        <w:rPr>
          <w:rFonts w:eastAsia="Times New Roman" w:cs="Times New Roman"/>
          <w:szCs w:val="28"/>
          <w:lang w:eastAsia="ru-RU"/>
        </w:rPr>
      </w:pPr>
      <w:r w:rsidRPr="004B4D40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4B4D40">
        <w:rPr>
          <w:rFonts w:eastAsia="Times New Roman" w:cs="Times New Roman"/>
          <w:szCs w:val="28"/>
          <w:lang w:eastAsia="ru-RU"/>
        </w:rPr>
        <w:tab/>
      </w:r>
      <w:r w:rsidRPr="004B4D40">
        <w:rPr>
          <w:rFonts w:eastAsia="Times New Roman" w:cs="Times New Roman"/>
          <w:szCs w:val="28"/>
          <w:lang w:eastAsia="ru-RU"/>
        </w:rPr>
        <w:tab/>
      </w:r>
      <w:r w:rsidRPr="004B4D40">
        <w:rPr>
          <w:rFonts w:eastAsia="Times New Roman" w:cs="Times New Roman"/>
          <w:szCs w:val="28"/>
          <w:lang w:eastAsia="ru-RU"/>
        </w:rPr>
        <w:tab/>
      </w:r>
      <w:r w:rsidRPr="004B4D40">
        <w:rPr>
          <w:rFonts w:eastAsia="Times New Roman" w:cs="Times New Roman"/>
          <w:szCs w:val="28"/>
          <w:lang w:eastAsia="ru-RU"/>
        </w:rPr>
        <w:tab/>
      </w:r>
      <w:r w:rsidRPr="004B4D40">
        <w:rPr>
          <w:rFonts w:eastAsia="Times New Roman" w:cs="Times New Roman"/>
          <w:szCs w:val="28"/>
          <w:lang w:eastAsia="ru-RU"/>
        </w:rPr>
        <w:tab/>
      </w:r>
      <w:r w:rsidRPr="004B4D40">
        <w:rPr>
          <w:rFonts w:eastAsia="Times New Roman" w:cs="Times New Roman"/>
          <w:szCs w:val="28"/>
          <w:lang w:eastAsia="ru-RU"/>
        </w:rPr>
        <w:tab/>
      </w:r>
      <w:r w:rsidRPr="004B4D40">
        <w:rPr>
          <w:rFonts w:eastAsia="Times New Roman" w:cs="Times New Roman"/>
          <w:szCs w:val="28"/>
          <w:lang w:eastAsia="ru-RU"/>
        </w:rPr>
        <w:tab/>
      </w:r>
      <w:r w:rsidRPr="004B4D40">
        <w:rPr>
          <w:rFonts w:eastAsia="Times New Roman" w:cs="Times New Roman"/>
          <w:szCs w:val="28"/>
          <w:lang w:eastAsia="ru-RU"/>
        </w:rPr>
        <w:tab/>
      </w:r>
      <w:r w:rsidRPr="004B4D40">
        <w:rPr>
          <w:rFonts w:eastAsia="Times New Roman" w:cs="Times New Roman"/>
          <w:szCs w:val="28"/>
          <w:lang w:eastAsia="ru-RU"/>
        </w:rPr>
        <w:tab/>
        <w:t xml:space="preserve">  В.Н. Шувалов</w:t>
      </w:r>
    </w:p>
    <w:p w:rsidR="004B4D40" w:rsidRDefault="004B4D40" w:rsidP="004B4D40">
      <w:r>
        <w:br w:type="page"/>
      </w:r>
    </w:p>
    <w:p w:rsidR="004B4D40" w:rsidRPr="004B4D40" w:rsidRDefault="004B4D40" w:rsidP="004B4D40">
      <w:pPr>
        <w:ind w:left="5954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lastRenderedPageBreak/>
        <w:t>Приложение 1</w:t>
      </w:r>
    </w:p>
    <w:p w:rsidR="004B4D40" w:rsidRPr="004B4D40" w:rsidRDefault="004B4D40" w:rsidP="004B4D40">
      <w:pPr>
        <w:ind w:left="5954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 xml:space="preserve">к распоряжению </w:t>
      </w:r>
    </w:p>
    <w:p w:rsidR="004B4D40" w:rsidRPr="004B4D40" w:rsidRDefault="004B4D40" w:rsidP="004B4D40">
      <w:pPr>
        <w:ind w:left="5954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 xml:space="preserve">Администрации города </w:t>
      </w:r>
    </w:p>
    <w:p w:rsidR="004B4D40" w:rsidRPr="004B4D40" w:rsidRDefault="004B4D40" w:rsidP="004B4D40">
      <w:pPr>
        <w:ind w:left="5954"/>
        <w:rPr>
          <w:rFonts w:eastAsia="Times New Roman" w:cs="Times New Roman"/>
          <w:bCs/>
          <w:snapToGrid w:val="0"/>
          <w:szCs w:val="28"/>
          <w:lang w:eastAsia="ru-RU"/>
        </w:rPr>
      </w:pPr>
      <w:r>
        <w:rPr>
          <w:rFonts w:eastAsia="Times New Roman" w:cs="Times New Roman"/>
          <w:bCs/>
          <w:snapToGrid w:val="0"/>
          <w:szCs w:val="28"/>
          <w:lang w:eastAsia="ru-RU"/>
        </w:rPr>
        <w:t>от ___________</w:t>
      </w: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>_ №</w:t>
      </w:r>
      <w:r>
        <w:rPr>
          <w:rFonts w:eastAsia="Times New Roman" w:cs="Times New Roman"/>
          <w:bCs/>
          <w:snapToGrid w:val="0"/>
          <w:szCs w:val="28"/>
          <w:lang w:eastAsia="ru-RU"/>
        </w:rPr>
        <w:t xml:space="preserve"> </w:t>
      </w: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>________</w:t>
      </w:r>
    </w:p>
    <w:p w:rsidR="004B4D40" w:rsidRPr="004B4D40" w:rsidRDefault="004B4D40" w:rsidP="004B4D40">
      <w:pPr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 xml:space="preserve">Справочник </w:t>
      </w:r>
    </w:p>
    <w:p w:rsidR="004B4D40" w:rsidRPr="004B4D40" w:rsidRDefault="004B4D40" w:rsidP="004B4D40">
      <w:pPr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>отраслевых кодов по выб</w:t>
      </w:r>
      <w:r>
        <w:rPr>
          <w:rFonts w:eastAsia="Times New Roman" w:cs="Times New Roman"/>
          <w:bCs/>
          <w:snapToGrid w:val="0"/>
          <w:szCs w:val="28"/>
          <w:lang w:eastAsia="ru-RU"/>
        </w:rPr>
        <w:t xml:space="preserve">ытиям средств с лицевых счетов </w:t>
      </w: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 xml:space="preserve">бюджетных </w:t>
      </w:r>
    </w:p>
    <w:p w:rsidR="004B4D40" w:rsidRDefault="004B4D40" w:rsidP="004B4D40">
      <w:pPr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 xml:space="preserve">и автономных учреждений, подведомственных главному распорядителю </w:t>
      </w:r>
    </w:p>
    <w:p w:rsidR="004B4D40" w:rsidRDefault="004B4D40" w:rsidP="004B4D40">
      <w:pPr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 xml:space="preserve">бюджетных средств Администрации города, открытых в департаменте </w:t>
      </w:r>
    </w:p>
    <w:p w:rsidR="004B4D40" w:rsidRDefault="004B4D40" w:rsidP="004B4D40">
      <w:pPr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 xml:space="preserve">финансов по учету средств, полученных в виде субсидий на финансовое </w:t>
      </w:r>
    </w:p>
    <w:p w:rsidR="004B4D40" w:rsidRDefault="004B4D40" w:rsidP="004B4D40">
      <w:pPr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 xml:space="preserve">обеспечение выполнения муниципального задания и субсидий на иные цели, </w:t>
      </w:r>
    </w:p>
    <w:p w:rsidR="004B4D40" w:rsidRPr="004B4D40" w:rsidRDefault="004B4D40" w:rsidP="004B4D40">
      <w:pPr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 xml:space="preserve">на осуществление капитальных вложений </w:t>
      </w:r>
    </w:p>
    <w:p w:rsidR="004B4D40" w:rsidRPr="004B4D40" w:rsidRDefault="004B4D40" w:rsidP="004B4D40">
      <w:pPr>
        <w:jc w:val="both"/>
        <w:rPr>
          <w:rFonts w:eastAsia="Times New Roman" w:cs="Times New Roman"/>
          <w:bCs/>
          <w:snapToGrid w:val="0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662"/>
      </w:tblGrid>
      <w:tr w:rsidR="004B4D40" w:rsidRPr="004B4D40" w:rsidTr="00F11450">
        <w:tc>
          <w:tcPr>
            <w:tcW w:w="3085" w:type="dxa"/>
            <w:shd w:val="clear" w:color="auto" w:fill="auto"/>
            <w:vAlign w:val="center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zCs w:val="28"/>
                <w:lang w:eastAsia="ru-RU"/>
              </w:rPr>
              <w:t>Отраслевой код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zCs w:val="28"/>
                <w:lang w:eastAsia="ru-RU"/>
              </w:rPr>
              <w:t>Наименование</w:t>
            </w:r>
          </w:p>
        </w:tc>
      </w:tr>
      <w:tr w:rsidR="004B4D40" w:rsidRPr="004B4D40" w:rsidTr="00F11450">
        <w:tc>
          <w:tcPr>
            <w:tcW w:w="9747" w:type="dxa"/>
            <w:gridSpan w:val="2"/>
            <w:shd w:val="clear" w:color="auto" w:fill="auto"/>
            <w:vAlign w:val="center"/>
          </w:tcPr>
          <w:p w:rsidR="004B4D40" w:rsidRDefault="004B4D40" w:rsidP="004B4D40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zCs w:val="28"/>
                <w:lang w:eastAsia="ru-RU"/>
              </w:rPr>
              <w:t>Для учреждений, кроме учреждений сферы культуры, молод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ё</w:t>
            </w:r>
            <w:r w:rsidRPr="004B4D40">
              <w:rPr>
                <w:rFonts w:eastAsia="Times New Roman" w:cs="Times New Roman"/>
                <w:bCs/>
                <w:szCs w:val="28"/>
                <w:lang w:eastAsia="ru-RU"/>
              </w:rPr>
              <w:t xml:space="preserve">жной политики   </w:t>
            </w:r>
          </w:p>
          <w:p w:rsidR="004B4D40" w:rsidRPr="004B4D40" w:rsidRDefault="004B4D40" w:rsidP="004B4D40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zCs w:val="28"/>
                <w:lang w:eastAsia="ru-RU"/>
              </w:rPr>
              <w:t>и спорта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1.36.0.00.00000.000000</w:t>
            </w:r>
          </w:p>
        </w:tc>
        <w:tc>
          <w:tcPr>
            <w:tcW w:w="6662" w:type="dxa"/>
            <w:shd w:val="clear" w:color="auto" w:fill="auto"/>
          </w:tcPr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Муниципальная программа «Формирование </w:t>
            </w:r>
          </w:p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комфортной городской среды на 2018 – 2030 годы»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1.36.1.00.00000.000000</w:t>
            </w:r>
          </w:p>
        </w:tc>
        <w:tc>
          <w:tcPr>
            <w:tcW w:w="6662" w:type="dxa"/>
            <w:shd w:val="clear" w:color="auto" w:fill="auto"/>
          </w:tcPr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Подпрограмма «Благоустройство общественных </w:t>
            </w:r>
          </w:p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территорий» муниципальной программы </w:t>
            </w:r>
          </w:p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«Формирование комфортной городской среды </w:t>
            </w:r>
          </w:p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на 2018 – 2030 годы»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1.36.1.01.42110.000000</w:t>
            </w:r>
          </w:p>
        </w:tc>
        <w:tc>
          <w:tcPr>
            <w:tcW w:w="6662" w:type="dxa"/>
            <w:shd w:val="clear" w:color="auto" w:fill="auto"/>
          </w:tcPr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осуществление капитальных вложений           в объекты капитального строительства муници</w:t>
            </w:r>
            <w: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-</w:t>
            </w:r>
          </w:p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пальной собственности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1.36.1.01.R5550.000000</w:t>
            </w:r>
          </w:p>
        </w:tc>
        <w:tc>
          <w:tcPr>
            <w:tcW w:w="6662" w:type="dxa"/>
            <w:shd w:val="clear" w:color="auto" w:fill="auto"/>
          </w:tcPr>
          <w:p w:rsidR="004B4D40" w:rsidRDefault="004B4D40" w:rsidP="004B4D40">
            <w:pPr>
              <w:widowControl w:val="0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осуществление капитальных вложений           в объекты капитального строительства муници</w:t>
            </w:r>
            <w: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-</w:t>
            </w:r>
          </w:p>
          <w:p w:rsidR="004B4D40" w:rsidRDefault="004B4D40" w:rsidP="004B4D40">
            <w:pPr>
              <w:widowControl w:val="0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пальной собственности на поддержку государст</w:t>
            </w:r>
            <w: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-</w:t>
            </w:r>
          </w:p>
          <w:p w:rsidR="004B4D40" w:rsidRDefault="004B4D40" w:rsidP="004B4D40">
            <w:pPr>
              <w:widowControl w:val="0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венных программ субъектов Российской Федерации и муниципальных программ формирования современной городской среды в рамках подпрограммы «Формирование комфортной городской среды» </w:t>
            </w:r>
          </w:p>
          <w:p w:rsidR="004B4D40" w:rsidRDefault="004B4D40" w:rsidP="004B4D40">
            <w:pPr>
              <w:widowControl w:val="0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государственной</w:t>
            </w:r>
            <w: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 программы «Развитие жилищно- 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коммунального комплекса и повышение энергети</w:t>
            </w:r>
            <w: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-</w:t>
            </w:r>
          </w:p>
          <w:p w:rsidR="004B4D40" w:rsidRDefault="004B4D40" w:rsidP="004B4D40">
            <w:pPr>
              <w:widowControl w:val="0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ческой эффективности </w:t>
            </w:r>
            <w: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в Ханты-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Мансийском </w:t>
            </w:r>
          </w:p>
          <w:p w:rsidR="004B4D40" w:rsidRDefault="004B4D40" w:rsidP="004B4D40">
            <w:pPr>
              <w:widowControl w:val="0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автономном округе – Югре на 2018 – 2025 годы </w:t>
            </w:r>
          </w:p>
          <w:p w:rsidR="004B4D40" w:rsidRDefault="004B4D40" w:rsidP="004B4D40">
            <w:pPr>
              <w:widowControl w:val="0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и на период до 2030 года» за счет субсидии </w:t>
            </w:r>
          </w:p>
          <w:p w:rsidR="004B4D40" w:rsidRPr="004B4D40" w:rsidRDefault="004B4D40" w:rsidP="004B4D40">
            <w:pPr>
              <w:widowControl w:val="0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из федерального бюджета, бюджета автономного округа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1.36.1.01.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val="en-US" w:eastAsia="ru-RU"/>
              </w:rPr>
              <w:t>L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5550.000000</w:t>
            </w:r>
          </w:p>
        </w:tc>
        <w:tc>
          <w:tcPr>
            <w:tcW w:w="6662" w:type="dxa"/>
            <w:shd w:val="clear" w:color="auto" w:fill="auto"/>
          </w:tcPr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осуществление капитальных вложений           в объекты капитального строительства муници</w:t>
            </w:r>
            <w: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-</w:t>
            </w:r>
          </w:p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пальной собственности на поддержку государст</w:t>
            </w:r>
            <w: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-</w:t>
            </w:r>
          </w:p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lastRenderedPageBreak/>
              <w:t xml:space="preserve">венных программ субъектов Российской Федерации и муниципальных программ формирования современной городской среды в рамках подпрограммы «Формирование комфортной городской среды» </w:t>
            </w:r>
          </w:p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государственной программы 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«Развитие жилищнокоммунального комплекса и повышение энергети</w:t>
            </w:r>
            <w: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-</w:t>
            </w:r>
          </w:p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ческой эффективности </w:t>
            </w:r>
            <w: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в Ханты-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Мансийском </w:t>
            </w:r>
          </w:p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автономном округе – Югре на 2018 – 2025 годы </w:t>
            </w:r>
          </w:p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 на период до 2030 года» софинансирование за счет средств местного бюджета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lastRenderedPageBreak/>
              <w:t>1.36.1.01.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val="en-US" w:eastAsia="ru-RU"/>
              </w:rPr>
              <w:t>Z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5550.000000</w:t>
            </w:r>
          </w:p>
        </w:tc>
        <w:tc>
          <w:tcPr>
            <w:tcW w:w="6662" w:type="dxa"/>
            <w:shd w:val="clear" w:color="auto" w:fill="auto"/>
          </w:tcPr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осуществление капитальных вложений           в объекты капитального строительства муници</w:t>
            </w:r>
            <w: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-</w:t>
            </w:r>
          </w:p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пальной собственности на поддержку государст</w:t>
            </w:r>
            <w: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-</w:t>
            </w:r>
          </w:p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венных программ субъектов Российской Федерации и муниципальных программ формирования современной городской среды в рамках подпрограммы «Формирование комфортной городской среды» </w:t>
            </w:r>
          </w:p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государственной</w:t>
            </w:r>
            <w: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 программы «Развитие жилищно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коммунального комплекса и повышение энергетической эффективности </w:t>
            </w:r>
            <w: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в Ханты-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Мансийском </w:t>
            </w:r>
          </w:p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автономном округе – Югре на 2018 – 2025 годы </w:t>
            </w:r>
          </w:p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 на период до 2030 года» сверх доли софинансирования, предусмотренной соглашением, за счет средств местного бюджета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1.36.1.02.61700.000000</w:t>
            </w:r>
          </w:p>
        </w:tc>
        <w:tc>
          <w:tcPr>
            <w:tcW w:w="6662" w:type="dxa"/>
            <w:shd w:val="clear" w:color="auto" w:fill="auto"/>
          </w:tcPr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Расходы на выполнение муниципального задания (работа «Организация благоустройства </w:t>
            </w:r>
          </w:p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 озеленения») и за сч</w:t>
            </w:r>
            <w: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е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т субсидии на иные цели  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1.36.1.03.84280.000000</w:t>
            </w:r>
          </w:p>
        </w:tc>
        <w:tc>
          <w:tcPr>
            <w:tcW w:w="6662" w:type="dxa"/>
            <w:shd w:val="clear" w:color="auto" w:fill="auto"/>
          </w:tcPr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Расходы на организацию осуществления </w:t>
            </w:r>
          </w:p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мероприятий по проведению дезинсекции                              и дератизации в Ханты</w:t>
            </w:r>
            <w: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-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Мансийском автономном округе – Югре в рамках подпрограммы «Профилактика заболеваний и формирование здорового образа жизни. Развитие первичной медико</w:t>
            </w:r>
            <w: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-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санитарной </w:t>
            </w:r>
          </w:p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помощи» государственной программы «Развитие здравоохранения в Ханты</w:t>
            </w:r>
            <w: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-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Мансийском автономном округе – Югре на 2018 – 2025 годы и на период </w:t>
            </w:r>
          </w:p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до 2030 года» за сч</w:t>
            </w:r>
            <w: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е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т субвенции из бюджета </w:t>
            </w:r>
          </w:p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автономного округа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1.36.1.03.G4280.000000</w:t>
            </w:r>
          </w:p>
        </w:tc>
        <w:tc>
          <w:tcPr>
            <w:tcW w:w="6662" w:type="dxa"/>
            <w:shd w:val="clear" w:color="auto" w:fill="auto"/>
          </w:tcPr>
          <w:p w:rsid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Расходы на организацию осуществления </w:t>
            </w:r>
          </w:p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мероприятий по проведению дезинсекции и дератизации за сч</w:t>
            </w:r>
            <w: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е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т средств местного бюджета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1.36.4.00.00000.000000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Подпрограмма «Обустройство, использование, защита и охрана городских лесов» муниципальной программы «Формирование комфортной городской среды на 2018 – 2030 годы»</w:t>
            </w:r>
          </w:p>
        </w:tc>
      </w:tr>
      <w:tr w:rsidR="004B4D40" w:rsidRPr="004B4D40" w:rsidTr="00F11450">
        <w:trPr>
          <w:trHeight w:val="1706"/>
        </w:trPr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lastRenderedPageBreak/>
              <w:t>1.36.4.01.61700.000000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Расходы на выполнение муниципального задания (работа «Обеспечение соблюдения лесного законодательства, выявление нарушений и принятие мер в соответствии с законодательством») и за счёт субсидии на иные цели  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1.36.4.02.61700.000000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выполнение муниципального задания (работа «Предупреждение возникновения                                и распространения лесных пожаров, включая территорию особо охраняемых природных территорий») и за счёт субсидии на иные цели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1.36.4.03.61700.000000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выполнение муниципального задания (работа «Локализация и ликвидация очагов вредных организмов») и за счёт субсидии на иные цели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1.34.0.00.00000.000000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Муниципальная программа «Улучшение условий </w:t>
            </w:r>
          </w:p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 охраны труда в городе Сургуте на 2016 – 2030 годы»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1.34.0.03.61700.000000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Предоставление субсидии на иные цели </w:t>
            </w:r>
          </w:p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на реализацию мероприятий по охране труда</w:t>
            </w:r>
          </w:p>
        </w:tc>
      </w:tr>
      <w:tr w:rsidR="004B4D40" w:rsidRPr="004B4D40" w:rsidTr="00F11450">
        <w:tc>
          <w:tcPr>
            <w:tcW w:w="9747" w:type="dxa"/>
            <w:gridSpan w:val="2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Для учреждений сферы культуры, молодежной политики и спорта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3.04.0.00.00000.000000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Муниципальная программа «Развитие культуры</w:t>
            </w:r>
          </w:p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 туризма в городе Сургуте на 2014 – 2030 годы»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3.04.1.00.00000.000000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Подпрограмма «Библиотечное обслуживание населения»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3.04.1.00.00100.000000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Городские мероприятия учреждений 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3.04.1.00.00200.000000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Оплата труда с начислениями на выплаты по оплате труда отдельных категорий работников, поименованных указами Президента Российской Федерации (№ 597, № 761) без учета внешних совместителей 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3.04.1.00.00300.000000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Оплата труда с начислениями на выплаты по оплате труда отдельных категорий работников, поименованных указами Президента Российской Федерации (№ 597, № 761) – внешние совместители 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3.04.2.00.00500.000000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Оплата труда с начислениями на выплаты по оплате труда иных работников, не поименованных указами Президента Российской Федерации (№ 597, № 761)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3.04.1.00.00700.000000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Иные расходы на выполнение муниципального задания, за счёт субсидии на иные цели, за счет средств от приносящей доход деятельности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3.04.1.00.S2580.000000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Расходы на частичное обеспечение повышения оплаты труда работников, поименованных указами Президента Российской Федерации (№ 597, № 761)               в рамках подпрограммы «Совершенствование системы управления в сфере культуры и архивного дела» государственной программы «Развитие культуры в Ханты-Мансийском автономном округе – 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lastRenderedPageBreak/>
              <w:t>Югре на 2018 – 2025 годы и на период до 2030 года» (софинансирование за счет средств местного бюджета)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lastRenderedPageBreak/>
              <w:t>3.04.1.00.L5190.000000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развитие сферы культуры в муниципальных образованиях автономного округа                в рамках подпрограммы «Сохранение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деятельности» государственной программы «Развитие культуры в Ханты-Мансийском автономном округе – Югре на 2018 – 2025 годы и на период до 2030 года» (софинансирование за счет средств местного бюджета)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3.04.1.00.S2520.000000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развитие сферы культуры в муниципальных образованиях автономного округа                в рамках подпрограммы «Сохранение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деятельности» государственной программы «Развитие культуры в Ханты – Мансийском автономном округе – Югре на 2018 – 2025 годы и на период до 2030 года»</w:t>
            </w:r>
            <w:r w:rsidRPr="004B4D40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(софинансирование за счет средств местного бюджета)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3.04.2.00.00000.000000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Подпрограмма «Обеспечение населения услугами муниципальных музеев»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3.04.2.00.00100.000000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Городские мероприятия учреждений 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3.04.2.00.00200.000000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Оплата труда с начислениями на выплаты по оплате труда отдельных категорий работников, поименованных указами Президента Российской Федерации (№ 597, № 761) без учета внешних совместителей 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3.04.2.00.00300.000000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Оплата труда с начислениями на выплаты по оплате труда отдельных категорий работников, поименованных указами Президента Российской Федерации (№ 597, № 761) – внешние совместители 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3.04.2.00.00500.000000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Оплата труда с начислениями на выплаты по оплате труда иных работников, не поименованных указами Президента Российской Федерации (№ 597, № 761)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3.04.2.00.00700.000000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Иные расходы на выполнение муниципального задания, за счёт субсидии на иные цели, за счет средств от приносящей доход деятельности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3.04.2.00.S2580.000000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частичное обеспечение повышения оплаты труда работников, поименованных указами Президента Российской Федерации (№ 597, № 761),    в рамках подпрограммы «Совершенствование системы управления в сфере культуры и архивного дела» государственной программы «Развитие культуры в Ханты-Мансийском автономном округе – Югре на 2018 – 2025 годы и на период до 2030 года» (софинансирование за счет средств местного бюджета)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3.04.2.00.</w:t>
            </w:r>
            <w:r w:rsidRPr="004B4D40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S2520.000000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развитие сферы культуры в муниципальных образованиях автономного округа               в рамках подпрограммы «Сохранение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деятельности» государственной программы «Развитие культуры в Ханты-Мансийском автономном округе – Югре на 2018 – 2025 годы и на период до 2030 года» (софинансирование за счет средств местного бюджета)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3.04.3.00.00000.000000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Подпрограмма «Дополнительное образование детей в детских школах искусств»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3.04.3.00.00100.000000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Городские мероприятия учреждений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3.04.3.00.00200.000000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Оплата труда с начислениями на выплаты по оплате труда отдельных категорий работников, поименованных указами Президента Российской Федерации (№ 597, № 761) без учета внешних совместителей 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3.04.3.00.00300.000000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Оплата труда с начислениями на выплаты по оплате труда отдельных категорий работников, поименованных указами Президента Российской Федерации (№ 597, № 761) – внешние совместители (педагогические работники) 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3.04.3.00.00400.000000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Оплата труда с начислениями на выплаты по оплате труда за счет средств от иной приносящей доход деятельности работников, поименованных указами Президента Российской Федерации (№ 597, № 761) без учета внешних совместителей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3.04.3.00.00500.000000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Оплата труда с начислениями на выплаты по оплате труда иных работников, не поименованных указами Президента Российской Федерации (№ 597, № 761) без учета внешних совместителей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3.04.3.00.00800.000000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Оплата труда с начислениями на выплаты по оплате труда иных работников, не поименованных указами Президента Российской Федерации (№ 597, № 761) – внешние совместители </w:t>
            </w:r>
          </w:p>
        </w:tc>
      </w:tr>
      <w:tr w:rsidR="004B4D40" w:rsidRPr="004B4D40" w:rsidTr="00F11450">
        <w:trPr>
          <w:trHeight w:val="341"/>
        </w:trPr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3.04.3.00.00600.000000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Иные мероприятия, кроме городских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3.04.3.00.00700.000000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Иные расходы на выполнение муниципального задания, за счёт субсидии на иные цели, за счет средств от приносящей доход деятельности 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3.04.3.00.S2570.000000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частичное обеспечение повышения оплаты труда работников, поименованных указами Президента Российской Федерации (№ 597, № 761),   в рамках подпрограммы «Общее образование. Дополнительное образование детей» государственной программы «Развитие образования в Ханты-Мансийском автономном округе – Югре              на 2018 – 2025 годы и на период до 2030 года» (софинансирование за счет средств местного бюджета)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3.04.4.00.00000.000000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Подпрограмма «Организация культурного досуга </w:t>
            </w:r>
          </w:p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на базе учреждений и организаций культуры»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3.04.4.00.00100.000000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Городские мероприятия учреждений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3.04.4.00.00200.000000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Оплата труда с начислениями на выплаты по оплате труда отдельных категорий работников, поименованных указами Президента Российской Федерации (№ 597, № 761) без учета внешних совместителей 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3.04.4.00.00300.000000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Оплата труда с начислениями на выплаты по оплате труда отдельных категорий работников, поименованных указами Президента Российской Федерации (№ 597, № 761) – внешние совместители (работники учреждений культуры) 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3.04.4.00.00400.000000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Оплата труда с начислениями на выплаты по оплате труда за счет средств от иной приносящей доход деятельности работников, поименованных указами Президента Российской Федерации (№ 597, № 761)</w:t>
            </w:r>
            <w:r w:rsidRPr="004B4D40">
              <w:rPr>
                <w:rFonts w:ascii="Arial" w:eastAsia="Times New Roman" w:hAnsi="Arial" w:cs="Times New Roman"/>
                <w:b/>
                <w:bCs/>
                <w:snapToGrid w:val="0"/>
                <w:szCs w:val="28"/>
                <w:lang w:eastAsia="ru-RU"/>
              </w:rPr>
              <w:t xml:space="preserve"> 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без учета внешних совместителей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3.04.4.00.00500.000000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Оплата труда с начислениями на выплаты по оплате труда иных работников, не поименованных указами Президента Российской Федерации (№ 597, № 761)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3.04.4.00.00700.000000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Иные расходы на выполнение муниципального задания, за счёт субсидии на иные цели, за счет средств от приносящей доход деятельности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3.04.4.00.S2580.000000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частичное обеспечение повышения оплаты труда работников, поименованных указами Президента Российской Федерации (№ 597, № 761),  в рамках подпрограммы «Совершенствование системы управления в сфере культуры и архивного дела» государственной программы «Развитие культуры в Ханты-Мансийском автономном округе - Югре на 2018 – 2025 годы и на период до 2030 года» (софинансирование за счет средств местного бюджета)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3.04.5.00.00000.000000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Подпрограмма «Создание условий для развития туризма»</w:t>
            </w:r>
          </w:p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3.04.5.00.00700.000000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Иные расходы на выполнение муниципального задания, за счёт субсидии на иные цели, за счет средств от приносящей доход деятельности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3.04.7.00.00000.000000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Подпрограмма «Организация отдыха детей </w:t>
            </w:r>
          </w:p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в каникулярное время»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3.04.7.00.10000.000000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Расходы на организацию отдыха детей в каникулярное время за исключением питания 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3.04.7.00.20000.000000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организацию питания детей в возрасте    от 6 до 17 лет (включительно) в лагерях с дневным пребыванием детей, в возрасте от 8 до 17 лет (включительно) – в палаточных лагерях в рамках подпрограммы «Общее образование. Дополнительное образование детей» государственной программы «Развитие образования в Ханты – Мансийском автономном округе – Югре на 2018 - 2025 годы и на период до 2030 года»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3.05.0.00.00000.000000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Муниципальная программа «Развитие физической культуры и спорта в городе Сургуте на 2014 – 2030 годы»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3.05.1.00.00000.000000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Подпрограмма «Организация занятий физической культурой и массовым спортом, внедрение комплекса «Готов к труду и обороне»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3.05.1.00.00100.000000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Городские мероприятия учреждений </w:t>
            </w:r>
          </w:p>
        </w:tc>
      </w:tr>
      <w:tr w:rsidR="004B4D40" w:rsidRPr="004B4D40" w:rsidTr="00F11450">
        <w:trPr>
          <w:trHeight w:val="349"/>
        </w:trPr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3.05.1.00.00600.000000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Иные мероприятия, кроме городских</w:t>
            </w:r>
          </w:p>
        </w:tc>
      </w:tr>
      <w:tr w:rsidR="004B4D40" w:rsidRPr="004B4D40" w:rsidTr="00F11450">
        <w:trPr>
          <w:trHeight w:val="349"/>
        </w:trPr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3.05.1.00.00700.000000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Иные расходы на выполнение муниципального задания, за счёт субсидии на иные цели, за счет средств от приносящей доход деятельности</w:t>
            </w:r>
          </w:p>
        </w:tc>
      </w:tr>
      <w:tr w:rsidR="004B4D40" w:rsidRPr="004B4D40" w:rsidTr="00F11450">
        <w:trPr>
          <w:trHeight w:val="439"/>
        </w:trPr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3.05.1.00.10000.000000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внедрение Всероссийского физкультурно – спортивного комплекса «Готов к труду и обороне»</w:t>
            </w:r>
          </w:p>
        </w:tc>
      </w:tr>
      <w:tr w:rsidR="004B4D40" w:rsidRPr="004B4D40" w:rsidTr="00F11450">
        <w:trPr>
          <w:trHeight w:val="439"/>
        </w:trPr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3.05.1.00.00700.000000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Иные расходы на выполнение муниципального задания, за счёт субсидии на иные цели, за счет средств от приносящей доход деятельности</w:t>
            </w:r>
          </w:p>
        </w:tc>
      </w:tr>
      <w:tr w:rsidR="004B4D40" w:rsidRPr="004B4D40" w:rsidTr="00F11450">
        <w:trPr>
          <w:trHeight w:val="753"/>
        </w:trPr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3.05.2.00.00000.000000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Подпрограмма «Развитие системы спортивной подготовки»</w:t>
            </w:r>
          </w:p>
        </w:tc>
      </w:tr>
      <w:tr w:rsidR="004B4D40" w:rsidRPr="004B4D40" w:rsidTr="00F11450">
        <w:trPr>
          <w:trHeight w:val="535"/>
        </w:trPr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3.05.2.00.00100.000000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Городские мероприятия учреждений 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3.05.2.00.00200.000000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Оплата труда с начислениями на выплаты по оплате труда работников без учета внешних совместителей 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3.05.2.00.00300.000000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Оплата труда с начислениями на выплаты по оплате труда работников – внешние совместители 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3.05.2.00.00600.000000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Иные мероприятия, кроме городских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3.05.2.00.00700.000000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Иные расходы на выполнение муниципального задания, за счёт субсидии на иные цели, за счет средств от приносящей доход деятельности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3.06.0.00.00000.000000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Муниципальная программа «Молодежная политика Сургута на 2014 – 2030 годы»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3.06.1.00.00000.000000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Подпрограмма «Организация мероприятий по работе с детьми и молодежью»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color w:val="FF000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3.06.1.00.00100.000000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color w:val="FF000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Городские мероприятия учреждений 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3.06.1.00.00600.000000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Иные мероприятия, кроме городских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color w:val="FF000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3.06.1.00.00700.000000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color w:val="FF000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Иные расходы на выполнение муниципального задания, за счёт субсидии на иные цели, за счет средств от приносящей доход деятельности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3.06.1.00.10000.000000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оплату труда с начислениями на выплаты по оплате труда несовершеннолетних граждан                  по договорам временной занятости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val="en-US" w:eastAsia="ru-RU"/>
              </w:rPr>
              <w:t>17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.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val="en-US" w:eastAsia="ru-RU"/>
              </w:rPr>
              <w:t>0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.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val="en-US" w:eastAsia="ru-RU"/>
              </w:rPr>
              <w:t>00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.0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val="en-US" w:eastAsia="ru-RU"/>
              </w:rPr>
              <w:t>0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Муниципальная программа «Профилактика правонарушений и экстремизма в городе Сургуте              на 2014 – 2030 годы»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val="en-US"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val="en-US" w:eastAsia="ru-RU"/>
              </w:rPr>
              <w:t>17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.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val="en-US" w:eastAsia="ru-RU"/>
              </w:rPr>
              <w:t>2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.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val="en-US" w:eastAsia="ru-RU"/>
              </w:rPr>
              <w:t>00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.0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val="en-US" w:eastAsia="ru-RU"/>
              </w:rPr>
              <w:t>0</w:t>
            </w: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Подпрограмма «Профилактика экстремизма»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3.17.2.09.00000.000000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реализацию мероприятия «Проведение мероприятий по формированию у молодежи города общероссийского гражданского самосознания, чувства патриотизма, воспитание культуры межнационального общения»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3.17.2.09.00700.000000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Иные расходы на выполнение муниципального задания, за счёт субсидии на иные цели, за счет средств от приносящей доход деятельности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3.17.2.10.00000.000000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реализацию мероприятия «Проведение мониторинга деятельности молодежных субкультур в целях выявления фактов распространения экстремистской идеологии»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3.17.2.10.00700.000000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Иные расходы на выполнение муниципального задания, за счёт субсидии на иные цели, за счет средств от приносящей доход деятельности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3.17.2.15.00000.000000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реализацию мероприятия «Содействие активному распространению идеи исторического единства народов Российской Федерации»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3.17.2.15.00700.000000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Иные расходы на выполнение муниципального задания, за счёт субсидии на иные цели, за счет средств от приносящей доход деятельности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3.17.2.16.00000.000000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реализацию мероприятия «Проведение мероприятий молодежными организациями,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3.17.2.16.00700.000000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Иные расходы на выполнение муниципального задания, за счёт субсидии на иные цели, за счет средств от приносящей доход деятельности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3.17.2.17.00000.000000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реализацию мероприятия «Проведение спортивных состязаний и спартакиад народов России, проживающих в городе Сургуте. Грантовая поддержка некоммерческих организаций»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3.17.2.17.00700.000000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Иные расходы на выполнение муниципального задания, за счёт субсидии на иные цели, за счет средств от приносящей доход деятельности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3.31.0.00.00000.000000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Муниципальная программа «Развитие гражданского общества в городе Сургуте на 2014 – 2030 годы»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3.31.0.00.00700.000000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Иные расходы на выполнение муниципального задания, за счёт субсидии на иные цели, за счет средств от приносящей доход деятельности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3.34.0.00.00000.000000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Муниципальная программа «Улучшение условий </w:t>
            </w:r>
          </w:p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и охраны труда в городе Сургуте на 2016 – 2030 годы»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3.34.0.03.00000.000000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реализацию организационно – технических, санитарно – гигиенических, лечебно – профилактических и иных мероприятий охраны труда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3.34.0.03.00800.000000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реализацию мероприятий по обучению работников по безопасности труда</w:t>
            </w:r>
          </w:p>
        </w:tc>
      </w:tr>
      <w:tr w:rsidR="004B4D40" w:rsidRPr="004B4D40" w:rsidTr="00F11450">
        <w:tc>
          <w:tcPr>
            <w:tcW w:w="3085" w:type="dxa"/>
            <w:shd w:val="clear" w:color="auto" w:fill="auto"/>
          </w:tcPr>
          <w:p w:rsidR="004B4D40" w:rsidRPr="004B4D40" w:rsidRDefault="004B4D40" w:rsidP="004B4D40">
            <w:pPr>
              <w:jc w:val="center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3.34.0.03.00900.000000</w:t>
            </w:r>
          </w:p>
        </w:tc>
        <w:tc>
          <w:tcPr>
            <w:tcW w:w="6662" w:type="dxa"/>
            <w:shd w:val="clear" w:color="auto" w:fill="auto"/>
          </w:tcPr>
          <w:p w:rsidR="004B4D40" w:rsidRPr="004B4D40" w:rsidRDefault="004B4D40" w:rsidP="004B4D40">
            <w:pPr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Расходы на реализацию мероприятий по проведению специальной оценки условий труда</w:t>
            </w:r>
          </w:p>
        </w:tc>
      </w:tr>
    </w:tbl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ind w:left="5670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>Приложение 2</w:t>
      </w:r>
    </w:p>
    <w:p w:rsidR="004B4D40" w:rsidRPr="004B4D40" w:rsidRDefault="004B4D40" w:rsidP="004B4D40">
      <w:pPr>
        <w:ind w:left="5670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 xml:space="preserve">к распоряжению </w:t>
      </w:r>
    </w:p>
    <w:p w:rsidR="004B4D40" w:rsidRPr="004B4D40" w:rsidRDefault="004B4D40" w:rsidP="004B4D40">
      <w:pPr>
        <w:ind w:left="5670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 xml:space="preserve">Администрации города </w:t>
      </w:r>
    </w:p>
    <w:p w:rsidR="004B4D40" w:rsidRPr="004B4D40" w:rsidRDefault="004B4D40" w:rsidP="004B4D40">
      <w:pPr>
        <w:ind w:left="5670"/>
        <w:rPr>
          <w:rFonts w:eastAsia="Times New Roman" w:cs="Times New Roman"/>
          <w:bCs/>
          <w:snapToGrid w:val="0"/>
          <w:szCs w:val="28"/>
          <w:lang w:eastAsia="ru-RU"/>
        </w:rPr>
      </w:pPr>
      <w:r>
        <w:rPr>
          <w:rFonts w:eastAsia="Times New Roman" w:cs="Times New Roman"/>
          <w:bCs/>
          <w:snapToGrid w:val="0"/>
          <w:szCs w:val="28"/>
          <w:lang w:eastAsia="ru-RU"/>
        </w:rPr>
        <w:t>от ___</w:t>
      </w: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>_________ №</w:t>
      </w:r>
      <w:r>
        <w:rPr>
          <w:rFonts w:eastAsia="Times New Roman" w:cs="Times New Roman"/>
          <w:bCs/>
          <w:snapToGrid w:val="0"/>
          <w:szCs w:val="28"/>
          <w:lang w:eastAsia="ru-RU"/>
        </w:rPr>
        <w:t xml:space="preserve"> </w:t>
      </w: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>________</w:t>
      </w:r>
    </w:p>
    <w:p w:rsidR="004B4D40" w:rsidRPr="004B4D40" w:rsidRDefault="004B4D40" w:rsidP="004B4D40">
      <w:pPr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 xml:space="preserve">Справочник </w:t>
      </w:r>
    </w:p>
    <w:p w:rsidR="004B4D40" w:rsidRDefault="004B4D40" w:rsidP="004B4D40">
      <w:pPr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 xml:space="preserve">отраслевых кодов субсидий на финансовое обеспечение выполнения </w:t>
      </w:r>
    </w:p>
    <w:p w:rsidR="004B4D40" w:rsidRDefault="004B4D40" w:rsidP="004B4D40">
      <w:pPr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>муниципального задания учреждениями сферы культуры, молод</w:t>
      </w:r>
      <w:r>
        <w:rPr>
          <w:rFonts w:eastAsia="Times New Roman" w:cs="Times New Roman"/>
          <w:bCs/>
          <w:snapToGrid w:val="0"/>
          <w:szCs w:val="28"/>
          <w:lang w:eastAsia="ru-RU"/>
        </w:rPr>
        <w:t>ё</w:t>
      </w: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 xml:space="preserve">жной </w:t>
      </w:r>
    </w:p>
    <w:p w:rsidR="004B4D40" w:rsidRPr="004B4D40" w:rsidRDefault="004B4D40" w:rsidP="004B4D40">
      <w:pPr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>политики и спорта</w:t>
      </w:r>
    </w:p>
    <w:p w:rsidR="004B4D40" w:rsidRPr="004B4D40" w:rsidRDefault="004B4D40" w:rsidP="004B4D40">
      <w:pPr>
        <w:ind w:right="261"/>
        <w:jc w:val="center"/>
        <w:rPr>
          <w:rFonts w:eastAsia="Times New Roman" w:cs="Times New Roman"/>
          <w:szCs w:val="24"/>
          <w:lang w:eastAsia="x-none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1"/>
        <w:gridCol w:w="7511"/>
      </w:tblGrid>
      <w:tr w:rsidR="004B4D40" w:rsidRPr="004B4D40" w:rsidTr="004B4D40"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color w:val="000000"/>
                <w:szCs w:val="28"/>
                <w:lang w:eastAsia="ru-RU"/>
              </w:rPr>
              <w:t>Отраслевой код субсидии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</w:t>
            </w:r>
          </w:p>
        </w:tc>
      </w:tr>
      <w:tr w:rsidR="004B4D40" w:rsidRPr="004B4D40" w:rsidTr="004B4D40">
        <w:trPr>
          <w:trHeight w:val="464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color w:val="000000"/>
                <w:szCs w:val="28"/>
                <w:lang w:eastAsia="ru-RU"/>
              </w:rPr>
              <w:t>3-001-0000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autoSpaceDE w:val="0"/>
              <w:autoSpaceDN w:val="0"/>
              <w:adjustRightInd w:val="0"/>
              <w:spacing w:before="24" w:after="24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color w:val="000000"/>
                <w:szCs w:val="28"/>
                <w:lang w:eastAsia="ru-RU"/>
              </w:rPr>
              <w:t>Субсидия на финансовое обеспечение выполнения муниципального задания</w:t>
            </w:r>
          </w:p>
        </w:tc>
      </w:tr>
      <w:tr w:rsidR="004B4D40" w:rsidRPr="004B4D40" w:rsidTr="004B4D40">
        <w:trPr>
          <w:trHeight w:val="464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color w:val="000000"/>
                <w:szCs w:val="28"/>
                <w:lang w:eastAsia="ru-RU"/>
              </w:rPr>
              <w:t>3-001-0001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autoSpaceDE w:val="0"/>
              <w:autoSpaceDN w:val="0"/>
              <w:adjustRightInd w:val="0"/>
              <w:spacing w:before="24" w:after="24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color w:val="000000"/>
                <w:szCs w:val="28"/>
                <w:lang w:eastAsia="ru-RU"/>
              </w:rPr>
              <w:t>Субсидия на финансовое обеспечение выполнения муниципального задания (остаток прошлых лет)</w:t>
            </w:r>
          </w:p>
        </w:tc>
      </w:tr>
      <w:tr w:rsidR="004B4D40" w:rsidRPr="004B4D40" w:rsidTr="004B4D40">
        <w:trPr>
          <w:trHeight w:val="1393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color w:val="000000"/>
                <w:szCs w:val="28"/>
                <w:lang w:eastAsia="ru-RU"/>
              </w:rPr>
              <w:t>3-001-2205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ind w:right="26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szCs w:val="28"/>
                <w:lang w:eastAsia="ru-RU"/>
              </w:rPr>
              <w:t>Субсидия на финансовое обеспечение выполнения муниципального задания – субсидия на организацию питания детей в возрасте от 6 до 17 лет (включительно)                    в лагерях с дневным пребыванием детей, в возрасте                        от 8 до 17 лет (включительно) – в палаточных лагерях                  в рамках подпрограммы «Общее образование. Дополнительное образование детей» государственной программы «Развитие образования в Ханты-Мансийском автономном округе – Югре на 2018 – 2025 годы                             и на период до 2030 года»</w:t>
            </w:r>
          </w:p>
        </w:tc>
      </w:tr>
      <w:tr w:rsidR="004B4D40" w:rsidRPr="004B4D40" w:rsidTr="004B4D40">
        <w:trPr>
          <w:trHeight w:val="1393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szCs w:val="28"/>
                <w:lang w:eastAsia="ru-RU"/>
              </w:rPr>
              <w:t>3-001-2210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ind w:right="26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szCs w:val="28"/>
                <w:lang w:eastAsia="ru-RU"/>
              </w:rPr>
              <w:t>Субсидия на финансовое обеспечение выполнения муниципального задания – субсидия на развитие сферы культуры в муниципальных образованиях автономного округа в рамках подпрограммы «Сохранение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деятельности» государственной программы «Развитие культуры в Ханты-Мансийском автономном округе - Югре на 2018 – 2025 годы и на период до 2030 года»</w:t>
            </w:r>
            <w:r w:rsidRPr="004B4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B4D40">
              <w:rPr>
                <w:rFonts w:eastAsia="Times New Roman" w:cs="Times New Roman"/>
                <w:szCs w:val="28"/>
                <w:lang w:eastAsia="ru-RU"/>
              </w:rPr>
              <w:t>за счёт субсидии из бюджета автономного округа)</w:t>
            </w:r>
          </w:p>
        </w:tc>
      </w:tr>
      <w:tr w:rsidR="004B4D40" w:rsidRPr="004B4D40" w:rsidTr="004B4D40">
        <w:trPr>
          <w:trHeight w:val="851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szCs w:val="28"/>
                <w:lang w:eastAsia="ru-RU"/>
              </w:rPr>
              <w:t>3-001-2211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ind w:right="26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szCs w:val="28"/>
                <w:lang w:eastAsia="ru-RU"/>
              </w:rPr>
              <w:t>Субсидия на финансовое обеспечение выполнения муниципального задания – субсидия на развитие сферы культуры в муниципальных образованиях автономного округа в рамках подпрограммы «Сохранение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деятельности» государственной программы «Развитие культуры в Ханты-Мансийском автономном округе – Югре на 2018 – 2025 годы и на период до 2030 года» (за счёт субсидии из бюджета автономного округа)</w:t>
            </w:r>
          </w:p>
        </w:tc>
      </w:tr>
      <w:tr w:rsidR="004B4D40" w:rsidRPr="004B4D40" w:rsidTr="004B4D40">
        <w:trPr>
          <w:trHeight w:val="1393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szCs w:val="28"/>
                <w:lang w:eastAsia="ru-RU"/>
              </w:rPr>
              <w:t>3-001-2213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ind w:right="26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szCs w:val="28"/>
                <w:lang w:eastAsia="ru-RU"/>
              </w:rPr>
              <w:t>Субсидия на финансовое обеспечение выполнения муниципального задания – субсидия на поддержку отрасли культуры в рамках подпрограммы «Сохранение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деятельности» государственной программы «Развитие культуры в Ханты-Мансийском автономном округе – Югре на 2018 – 2025 годы и на период до 2030 года» (за счёт субсидии                   из федерального бюджета, бюджета автономного округа)</w:t>
            </w:r>
          </w:p>
        </w:tc>
      </w:tr>
      <w:tr w:rsidR="004B4D40" w:rsidRPr="004B4D40" w:rsidTr="004B4D40">
        <w:trPr>
          <w:trHeight w:val="1393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szCs w:val="28"/>
                <w:lang w:eastAsia="ru-RU"/>
              </w:rPr>
              <w:t>3-001-2220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ind w:right="26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szCs w:val="28"/>
                <w:lang w:eastAsia="ru-RU"/>
              </w:rPr>
              <w:t>Субсидия на финансовое обеспечение выполнения муниципального задания – субсидия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                         и интеграции мигрантов, профилактики экстремизма                     в рамках подпрограммы «Гармонизация межнациональных отношений, обеспечение гражданского единства» государственной программы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Ханты – Мансийском автономном округе - Югре в 2018 – 2025 годах и на период до 2030 года»</w:t>
            </w:r>
            <w:r w:rsidRPr="004B4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B4D40">
              <w:rPr>
                <w:rFonts w:eastAsia="Times New Roman" w:cs="Times New Roman"/>
                <w:szCs w:val="28"/>
                <w:lang w:eastAsia="ru-RU"/>
              </w:rPr>
              <w:t>за счёт субсидии из бюджета автономного округа)</w:t>
            </w:r>
          </w:p>
        </w:tc>
      </w:tr>
      <w:tr w:rsidR="004B4D40" w:rsidRPr="004B4D40" w:rsidTr="004B4D40">
        <w:trPr>
          <w:trHeight w:val="1393"/>
        </w:trPr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color w:val="000000"/>
                <w:szCs w:val="28"/>
                <w:lang w:eastAsia="ru-RU"/>
              </w:rPr>
              <w:t>3-001-2228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ind w:right="26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szCs w:val="28"/>
                <w:lang w:eastAsia="ru-RU"/>
              </w:rPr>
              <w:t>Субсидия на финансовое обеспечение выполнения муниципального задания – субсидия на частичное обеспечение повышения оплаты труда работников муниципальных учреждений дополнительного образования детей в целях реализации Указа Президента Российской Федерации от 1 июня 2012 года № 761 «О Национальной стратегии действий в интересах детей на 2012 – 2017 годы» в рамках подпрограммы «Общее образование. Дополнительное образование детей» государственной программы «Развитие образования в Ханты-Мансийском автономном округе – Югре на 2018 – 2025 годы и на период до 2030 года» (за счёт субсидии из бюджета автономного округа)</w:t>
            </w:r>
          </w:p>
          <w:p w:rsidR="004B4D40" w:rsidRPr="004B4D40" w:rsidRDefault="004B4D40" w:rsidP="004B4D40">
            <w:pPr>
              <w:ind w:right="26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B4D40" w:rsidRPr="004B4D40" w:rsidTr="004B4D40"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szCs w:val="28"/>
                <w:lang w:eastAsia="ru-RU"/>
              </w:rPr>
              <w:t>3-001-2232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ind w:right="26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szCs w:val="28"/>
                <w:lang w:eastAsia="ru-RU"/>
              </w:rPr>
              <w:t>Субсидия на финансовое обеспечение выполнения муниципального задания – субсидия</w:t>
            </w:r>
            <w:r w:rsidRPr="004B4D40">
              <w:rPr>
                <w:rFonts w:eastAsia="Times New Roman" w:cs="Times New Roman"/>
                <w:szCs w:val="28"/>
                <w:lang w:val="x-none" w:eastAsia="x-none"/>
              </w:rPr>
              <w:t xml:space="preserve">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№ 597 </w:t>
            </w:r>
            <w:r w:rsidRPr="004B4D40">
              <w:rPr>
                <w:rFonts w:eastAsia="Times New Roman" w:cs="Times New Roman"/>
                <w:szCs w:val="28"/>
                <w:lang w:eastAsia="x-none"/>
              </w:rPr>
              <w:t>«</w:t>
            </w:r>
            <w:r w:rsidRPr="004B4D40">
              <w:rPr>
                <w:rFonts w:eastAsia="Times New Roman" w:cs="Times New Roman"/>
                <w:szCs w:val="28"/>
                <w:lang w:val="x-none" w:eastAsia="x-none"/>
              </w:rPr>
              <w:t>О мероприятиях по реализации государственной социальной политики</w:t>
            </w:r>
            <w:r w:rsidRPr="004B4D40">
              <w:rPr>
                <w:rFonts w:eastAsia="Times New Roman" w:cs="Times New Roman"/>
                <w:szCs w:val="28"/>
                <w:lang w:eastAsia="x-none"/>
              </w:rPr>
              <w:t>»</w:t>
            </w:r>
            <w:r w:rsidRPr="004B4D40">
              <w:rPr>
                <w:rFonts w:eastAsia="Times New Roman" w:cs="Times New Roman"/>
                <w:szCs w:val="28"/>
                <w:lang w:val="x-none" w:eastAsia="x-none"/>
              </w:rPr>
              <w:t xml:space="preserve"> в рамках подпрограммы </w:t>
            </w:r>
            <w:r w:rsidRPr="004B4D40">
              <w:rPr>
                <w:rFonts w:eastAsia="Times New Roman" w:cs="Times New Roman"/>
                <w:szCs w:val="28"/>
                <w:lang w:eastAsia="x-none"/>
              </w:rPr>
              <w:t>«</w:t>
            </w:r>
            <w:r w:rsidRPr="004B4D40">
              <w:rPr>
                <w:rFonts w:eastAsia="Times New Roman" w:cs="Times New Roman"/>
                <w:szCs w:val="28"/>
                <w:lang w:val="x-none" w:eastAsia="x-none"/>
              </w:rPr>
              <w:t>Совершенствование системы управления в сфере культуры и архивного дела</w:t>
            </w:r>
            <w:r w:rsidRPr="004B4D40">
              <w:rPr>
                <w:rFonts w:eastAsia="Times New Roman" w:cs="Times New Roman"/>
                <w:szCs w:val="28"/>
                <w:lang w:eastAsia="x-none"/>
              </w:rPr>
              <w:t>»</w:t>
            </w:r>
            <w:r w:rsidRPr="004B4D40">
              <w:rPr>
                <w:rFonts w:eastAsia="Times New Roman" w:cs="Times New Roman"/>
                <w:szCs w:val="28"/>
                <w:lang w:val="x-none" w:eastAsia="x-none"/>
              </w:rPr>
              <w:t xml:space="preserve"> государственной программы </w:t>
            </w:r>
            <w:r w:rsidRPr="004B4D40">
              <w:rPr>
                <w:rFonts w:eastAsia="Times New Roman" w:cs="Times New Roman"/>
                <w:szCs w:val="28"/>
                <w:lang w:eastAsia="x-none"/>
              </w:rPr>
              <w:t>«</w:t>
            </w:r>
            <w:r w:rsidRPr="004B4D40">
              <w:rPr>
                <w:rFonts w:eastAsia="Times New Roman" w:cs="Times New Roman"/>
                <w:szCs w:val="28"/>
                <w:lang w:val="x-none" w:eastAsia="x-none"/>
              </w:rPr>
              <w:t xml:space="preserve">Развитие культуры в Ханты-Мансийском автономном округе </w:t>
            </w:r>
            <w:r w:rsidRPr="004B4D40">
              <w:rPr>
                <w:rFonts w:eastAsia="Times New Roman" w:cs="Times New Roman"/>
                <w:szCs w:val="28"/>
                <w:lang w:eastAsia="x-none"/>
              </w:rPr>
              <w:t>–</w:t>
            </w:r>
            <w:r w:rsidRPr="004B4D40">
              <w:rPr>
                <w:rFonts w:eastAsia="Times New Roman" w:cs="Times New Roman"/>
                <w:szCs w:val="28"/>
                <w:lang w:val="x-none" w:eastAsia="x-none"/>
              </w:rPr>
              <w:t xml:space="preserve"> Югре на 2018 </w:t>
            </w:r>
            <w:r w:rsidRPr="004B4D40">
              <w:rPr>
                <w:rFonts w:eastAsia="Times New Roman" w:cs="Times New Roman"/>
                <w:szCs w:val="28"/>
                <w:lang w:eastAsia="x-none"/>
              </w:rPr>
              <w:t>–</w:t>
            </w:r>
            <w:r w:rsidRPr="004B4D40">
              <w:rPr>
                <w:rFonts w:eastAsia="Times New Roman" w:cs="Times New Roman"/>
                <w:szCs w:val="28"/>
                <w:lang w:val="x-none" w:eastAsia="x-none"/>
              </w:rPr>
              <w:t xml:space="preserve"> 2025 годы и на период до 2030 года</w:t>
            </w:r>
            <w:r w:rsidRPr="004B4D40">
              <w:rPr>
                <w:rFonts w:eastAsia="Times New Roman" w:cs="Times New Roman"/>
                <w:szCs w:val="28"/>
                <w:lang w:eastAsia="x-none"/>
              </w:rPr>
              <w:t>»</w:t>
            </w:r>
            <w:r w:rsidRPr="004B4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B4D40">
              <w:rPr>
                <w:rFonts w:eastAsia="Times New Roman" w:cs="Times New Roman"/>
                <w:szCs w:val="28"/>
                <w:lang w:val="x-none" w:eastAsia="x-none"/>
              </w:rPr>
              <w:t>за счёт субсидии из бюджета автономного округа</w:t>
            </w:r>
            <w:r w:rsidRPr="004B4D40">
              <w:rPr>
                <w:rFonts w:eastAsia="Times New Roman" w:cs="Times New Roman"/>
                <w:szCs w:val="28"/>
                <w:lang w:eastAsia="x-none"/>
              </w:rPr>
              <w:t>)</w:t>
            </w:r>
          </w:p>
        </w:tc>
      </w:tr>
      <w:tr w:rsidR="004B4D40" w:rsidRPr="004B4D40" w:rsidTr="004B4D40"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szCs w:val="28"/>
                <w:lang w:eastAsia="ru-RU"/>
              </w:rPr>
              <w:t>3-001-5202</w:t>
            </w:r>
          </w:p>
        </w:tc>
        <w:tc>
          <w:tcPr>
            <w:tcW w:w="3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B4D40" w:rsidRPr="004B4D40" w:rsidRDefault="004B4D40" w:rsidP="004B4D40">
            <w:pPr>
              <w:ind w:right="26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szCs w:val="28"/>
                <w:lang w:eastAsia="ru-RU"/>
              </w:rPr>
              <w:t>Субсидия на финансовое обеспечение выполнения муниципального задания – субсидия на поддержку отрасли культуры в рамках подпрограммы «Сохранение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деятельности» государственной программы «Развитие культуры в Ханты-Мансийском автономном округе - Югре на 2018 – 2025 годы и на период до 2030 года» (за счёт субсидии                           из федерального бюджета, бюджета автономного округа)</w:t>
            </w:r>
          </w:p>
        </w:tc>
      </w:tr>
    </w:tbl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ind w:left="5670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>Приложение 3</w:t>
      </w:r>
    </w:p>
    <w:p w:rsidR="004B4D40" w:rsidRDefault="004B4D40" w:rsidP="004B4D40">
      <w:pPr>
        <w:ind w:left="5670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 xml:space="preserve">к распоряжению </w:t>
      </w:r>
    </w:p>
    <w:p w:rsidR="004B4D40" w:rsidRDefault="004B4D40" w:rsidP="004B4D40">
      <w:pPr>
        <w:ind w:left="5670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 xml:space="preserve">Администрации города </w:t>
      </w:r>
    </w:p>
    <w:p w:rsidR="004B4D40" w:rsidRPr="004B4D40" w:rsidRDefault="004B4D40" w:rsidP="004B4D40">
      <w:pPr>
        <w:ind w:left="5670"/>
        <w:rPr>
          <w:rFonts w:eastAsia="Times New Roman" w:cs="Times New Roman"/>
          <w:bCs/>
          <w:snapToGrid w:val="0"/>
          <w:szCs w:val="28"/>
          <w:lang w:eastAsia="ru-RU"/>
        </w:rPr>
      </w:pPr>
      <w:r>
        <w:rPr>
          <w:rFonts w:eastAsia="Times New Roman" w:cs="Times New Roman"/>
          <w:bCs/>
          <w:snapToGrid w:val="0"/>
          <w:szCs w:val="28"/>
          <w:lang w:eastAsia="ru-RU"/>
        </w:rPr>
        <w:t>от ____________ № ________</w:t>
      </w:r>
    </w:p>
    <w:p w:rsidR="004B4D40" w:rsidRDefault="004B4D40" w:rsidP="004B4D40">
      <w:pPr>
        <w:ind w:left="5040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ind w:left="5040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4B4D40" w:rsidRPr="004B4D40" w:rsidRDefault="004B4D40" w:rsidP="004B4D40">
      <w:pPr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 xml:space="preserve">Справочник </w:t>
      </w:r>
    </w:p>
    <w:p w:rsidR="004B4D40" w:rsidRDefault="004B4D40" w:rsidP="004B4D40">
      <w:pPr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 xml:space="preserve">отраслевых кодов субсидий на финансовое обеспечение выполнения </w:t>
      </w:r>
    </w:p>
    <w:p w:rsidR="004B4D40" w:rsidRPr="004B4D40" w:rsidRDefault="004B4D40" w:rsidP="004B4D40">
      <w:pPr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>муниципального задания учреждениями (кроме учреждений сферы культуры, молод</w:t>
      </w:r>
      <w:r>
        <w:rPr>
          <w:rFonts w:eastAsia="Times New Roman" w:cs="Times New Roman"/>
          <w:bCs/>
          <w:snapToGrid w:val="0"/>
          <w:szCs w:val="28"/>
          <w:lang w:eastAsia="ru-RU"/>
        </w:rPr>
        <w:t>ё</w:t>
      </w:r>
      <w:r w:rsidRPr="004B4D40">
        <w:rPr>
          <w:rFonts w:eastAsia="Times New Roman" w:cs="Times New Roman"/>
          <w:bCs/>
          <w:snapToGrid w:val="0"/>
          <w:szCs w:val="28"/>
          <w:lang w:eastAsia="ru-RU"/>
        </w:rPr>
        <w:t>жной политики и спорта)</w:t>
      </w:r>
    </w:p>
    <w:p w:rsidR="004B4D40" w:rsidRPr="004B4D40" w:rsidRDefault="004B4D40" w:rsidP="004B4D40">
      <w:pPr>
        <w:ind w:left="5040"/>
        <w:rPr>
          <w:rFonts w:eastAsia="Times New Roman" w:cs="Times New Roman"/>
          <w:bCs/>
          <w:snapToGrid w:val="0"/>
          <w:szCs w:val="28"/>
          <w:lang w:eastAsia="ru-RU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5"/>
        <w:gridCol w:w="6665"/>
      </w:tblGrid>
      <w:tr w:rsidR="004B4D40" w:rsidRPr="004B4D40" w:rsidTr="004B4D40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4B4D40" w:rsidRDefault="004B4D40" w:rsidP="004B4D40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color w:val="000000"/>
                <w:szCs w:val="28"/>
                <w:lang w:eastAsia="ru-RU"/>
              </w:rPr>
              <w:t>Отраслевой код</w:t>
            </w:r>
          </w:p>
          <w:p w:rsidR="004B4D40" w:rsidRPr="004B4D40" w:rsidRDefault="004B4D40" w:rsidP="004B4D40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color w:val="000000"/>
                <w:szCs w:val="28"/>
                <w:lang w:eastAsia="ru-RU"/>
              </w:rPr>
              <w:t>субсидии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4B4D40" w:rsidRPr="004B4D40" w:rsidRDefault="004B4D40" w:rsidP="004B4D40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</w:t>
            </w:r>
          </w:p>
        </w:tc>
      </w:tr>
      <w:tr w:rsidR="004B4D40" w:rsidRPr="004B4D40" w:rsidTr="00F11450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4B4D40" w:rsidRPr="004B4D40" w:rsidRDefault="004B4D40" w:rsidP="004B4D40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color w:val="000000"/>
                <w:szCs w:val="28"/>
                <w:lang w:eastAsia="ru-RU"/>
              </w:rPr>
              <w:t>1-001-0000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4B4D40" w:rsidRPr="004B4D40" w:rsidRDefault="004B4D40" w:rsidP="004B4D40">
            <w:pPr>
              <w:autoSpaceDE w:val="0"/>
              <w:autoSpaceDN w:val="0"/>
              <w:adjustRightInd w:val="0"/>
              <w:spacing w:before="24" w:after="24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color w:val="000000"/>
                <w:szCs w:val="28"/>
                <w:lang w:eastAsia="ru-RU"/>
              </w:rPr>
              <w:t>Субсидия на выполнение муниципального задания</w:t>
            </w:r>
          </w:p>
        </w:tc>
      </w:tr>
      <w:tr w:rsidR="004B4D40" w:rsidRPr="004B4D40" w:rsidTr="00F11450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4B4D40" w:rsidRPr="004B4D40" w:rsidRDefault="004B4D40" w:rsidP="004B4D40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color w:val="000000"/>
                <w:szCs w:val="28"/>
                <w:lang w:eastAsia="ru-RU"/>
              </w:rPr>
              <w:t>1-001-0001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4B4D40" w:rsidRPr="004B4D40" w:rsidRDefault="004B4D40" w:rsidP="004B4D40">
            <w:pPr>
              <w:autoSpaceDE w:val="0"/>
              <w:autoSpaceDN w:val="0"/>
              <w:adjustRightInd w:val="0"/>
              <w:spacing w:before="24" w:after="24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B4D40">
              <w:rPr>
                <w:rFonts w:eastAsia="Times New Roman" w:cs="Times New Roman"/>
                <w:color w:val="000000"/>
                <w:szCs w:val="28"/>
                <w:lang w:eastAsia="ru-RU"/>
              </w:rPr>
              <w:t>Субсидия на выполнение муниципального задания (остаток прошлых лет)</w:t>
            </w:r>
          </w:p>
        </w:tc>
      </w:tr>
    </w:tbl>
    <w:p w:rsidR="004B4D40" w:rsidRPr="004B4D40" w:rsidRDefault="004B4D40" w:rsidP="004B4D40">
      <w:pPr>
        <w:widowControl w:val="0"/>
        <w:jc w:val="center"/>
        <w:rPr>
          <w:rFonts w:eastAsia="Times New Roman" w:cs="Times New Roman"/>
          <w:bCs/>
          <w:snapToGrid w:val="0"/>
          <w:szCs w:val="28"/>
          <w:lang w:eastAsia="ru-RU"/>
        </w:rPr>
      </w:pPr>
    </w:p>
    <w:p w:rsidR="00672112" w:rsidRPr="004B4D40" w:rsidRDefault="00672112" w:rsidP="004B4D40"/>
    <w:sectPr w:rsidR="00672112" w:rsidRPr="004B4D40" w:rsidSect="004B4D40">
      <w:headerReference w:type="default" r:id="rId6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383" w:rsidRDefault="00C85383" w:rsidP="004B4D40">
      <w:r>
        <w:separator/>
      </w:r>
    </w:p>
  </w:endnote>
  <w:endnote w:type="continuationSeparator" w:id="0">
    <w:p w:rsidR="00C85383" w:rsidRDefault="00C85383" w:rsidP="004B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383" w:rsidRDefault="00C85383" w:rsidP="004B4D40">
      <w:r>
        <w:separator/>
      </w:r>
    </w:p>
  </w:footnote>
  <w:footnote w:type="continuationSeparator" w:id="0">
    <w:p w:rsidR="00C85383" w:rsidRDefault="00C85383" w:rsidP="004B4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374013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B4D40" w:rsidRPr="004B4D40" w:rsidRDefault="004B4D40">
        <w:pPr>
          <w:pStyle w:val="a4"/>
          <w:jc w:val="center"/>
          <w:rPr>
            <w:sz w:val="20"/>
          </w:rPr>
        </w:pPr>
        <w:r w:rsidRPr="004B4D40">
          <w:rPr>
            <w:sz w:val="20"/>
          </w:rPr>
          <w:fldChar w:fldCharType="begin"/>
        </w:r>
        <w:r w:rsidRPr="004B4D40">
          <w:rPr>
            <w:sz w:val="20"/>
          </w:rPr>
          <w:instrText>PAGE   \* MERGEFORMAT</w:instrText>
        </w:r>
        <w:r w:rsidRPr="004B4D40">
          <w:rPr>
            <w:sz w:val="20"/>
          </w:rPr>
          <w:fldChar w:fldCharType="separate"/>
        </w:r>
        <w:r w:rsidR="00686F89">
          <w:rPr>
            <w:noProof/>
            <w:sz w:val="20"/>
          </w:rPr>
          <w:t>1</w:t>
        </w:r>
        <w:r w:rsidRPr="004B4D40">
          <w:rPr>
            <w:sz w:val="20"/>
          </w:rPr>
          <w:fldChar w:fldCharType="end"/>
        </w:r>
      </w:p>
    </w:sdtContent>
  </w:sdt>
  <w:p w:rsidR="004B4D40" w:rsidRDefault="004B4D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40"/>
    <w:rsid w:val="00062DBD"/>
    <w:rsid w:val="001302CA"/>
    <w:rsid w:val="00265FF7"/>
    <w:rsid w:val="003B46E0"/>
    <w:rsid w:val="004B4D40"/>
    <w:rsid w:val="00672112"/>
    <w:rsid w:val="00683020"/>
    <w:rsid w:val="00686F89"/>
    <w:rsid w:val="008E708B"/>
    <w:rsid w:val="008F53E0"/>
    <w:rsid w:val="009A1341"/>
    <w:rsid w:val="00A94B67"/>
    <w:rsid w:val="00AE627D"/>
    <w:rsid w:val="00C85383"/>
    <w:rsid w:val="00D51678"/>
    <w:rsid w:val="00E27C2E"/>
    <w:rsid w:val="00EB56D4"/>
    <w:rsid w:val="00E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7F5CE6-E0A3-4930-923B-E2D50C97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D4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4B4D4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4B4D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4D4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B4D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4D4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4201</Words>
  <Characters>23946</Characters>
  <Application>Microsoft Office Word</Application>
  <DocSecurity>0</DocSecurity>
  <Lines>199</Lines>
  <Paragraphs>56</Paragraphs>
  <ScaleCrop>false</ScaleCrop>
  <Company/>
  <LinksUpToDate>false</LinksUpToDate>
  <CharactersWithSpaces>28091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2018-01-11T08:11:00Z</cp:lastPrinted>
  <dcterms:created xsi:type="dcterms:W3CDTF">2018-01-16T09:53:00Z</dcterms:created>
  <dcterms:modified xsi:type="dcterms:W3CDTF">2018-01-16T09:53:00Z</dcterms:modified>
</cp:coreProperties>
</file>