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1C" w:rsidRDefault="00112E1C" w:rsidP="00656C1A">
      <w:pPr>
        <w:spacing w:line="120" w:lineRule="atLeast"/>
        <w:jc w:val="center"/>
        <w:rPr>
          <w:sz w:val="24"/>
          <w:szCs w:val="24"/>
        </w:rPr>
      </w:pPr>
    </w:p>
    <w:p w:rsidR="00112E1C" w:rsidRDefault="00112E1C" w:rsidP="00656C1A">
      <w:pPr>
        <w:spacing w:line="120" w:lineRule="atLeast"/>
        <w:jc w:val="center"/>
        <w:rPr>
          <w:sz w:val="24"/>
          <w:szCs w:val="24"/>
        </w:rPr>
      </w:pPr>
    </w:p>
    <w:p w:rsidR="00112E1C" w:rsidRPr="00852378" w:rsidRDefault="00112E1C" w:rsidP="00656C1A">
      <w:pPr>
        <w:spacing w:line="120" w:lineRule="atLeast"/>
        <w:jc w:val="center"/>
        <w:rPr>
          <w:sz w:val="10"/>
          <w:szCs w:val="10"/>
        </w:rPr>
      </w:pPr>
    </w:p>
    <w:p w:rsidR="00112E1C" w:rsidRDefault="00112E1C" w:rsidP="00656C1A">
      <w:pPr>
        <w:spacing w:line="120" w:lineRule="atLeast"/>
        <w:jc w:val="center"/>
        <w:rPr>
          <w:sz w:val="10"/>
          <w:szCs w:val="24"/>
        </w:rPr>
      </w:pPr>
    </w:p>
    <w:p w:rsidR="00112E1C" w:rsidRPr="005541F0" w:rsidRDefault="00112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2E1C" w:rsidRPr="005541F0" w:rsidRDefault="00112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2E1C" w:rsidRPr="005649E4" w:rsidRDefault="00112E1C" w:rsidP="00656C1A">
      <w:pPr>
        <w:spacing w:line="120" w:lineRule="atLeast"/>
        <w:jc w:val="center"/>
        <w:rPr>
          <w:sz w:val="18"/>
          <w:szCs w:val="24"/>
        </w:rPr>
      </w:pPr>
    </w:p>
    <w:p w:rsidR="00112E1C" w:rsidRPr="00656C1A" w:rsidRDefault="00112E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2E1C" w:rsidRPr="005541F0" w:rsidRDefault="00112E1C" w:rsidP="00656C1A">
      <w:pPr>
        <w:spacing w:line="120" w:lineRule="atLeast"/>
        <w:jc w:val="center"/>
        <w:rPr>
          <w:sz w:val="18"/>
          <w:szCs w:val="24"/>
        </w:rPr>
      </w:pPr>
    </w:p>
    <w:p w:rsidR="00112E1C" w:rsidRPr="005541F0" w:rsidRDefault="00112E1C" w:rsidP="00656C1A">
      <w:pPr>
        <w:spacing w:line="120" w:lineRule="atLeast"/>
        <w:jc w:val="center"/>
        <w:rPr>
          <w:sz w:val="20"/>
          <w:szCs w:val="24"/>
        </w:rPr>
      </w:pPr>
    </w:p>
    <w:p w:rsidR="00112E1C" w:rsidRPr="00656C1A" w:rsidRDefault="00112E1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12E1C" w:rsidRDefault="00112E1C" w:rsidP="00656C1A">
      <w:pPr>
        <w:spacing w:line="120" w:lineRule="atLeast"/>
        <w:jc w:val="center"/>
        <w:rPr>
          <w:sz w:val="30"/>
          <w:szCs w:val="24"/>
        </w:rPr>
      </w:pPr>
    </w:p>
    <w:p w:rsidR="00112E1C" w:rsidRPr="00656C1A" w:rsidRDefault="00112E1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12E1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2E1C" w:rsidRPr="00F8214F" w:rsidRDefault="00112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2E1C" w:rsidRPr="00F8214F" w:rsidRDefault="004147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2E1C" w:rsidRPr="00F8214F" w:rsidRDefault="00112E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2E1C" w:rsidRPr="00F8214F" w:rsidRDefault="004147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12E1C" w:rsidRPr="00A63FB0" w:rsidRDefault="00112E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2E1C" w:rsidRPr="00A3761A" w:rsidRDefault="004147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12E1C" w:rsidRPr="00F8214F" w:rsidRDefault="00112E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12E1C" w:rsidRPr="00F8214F" w:rsidRDefault="00112E1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12E1C" w:rsidRPr="00AB4194" w:rsidRDefault="00112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12E1C" w:rsidRPr="00F8214F" w:rsidRDefault="004147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167</w:t>
            </w:r>
          </w:p>
        </w:tc>
      </w:tr>
    </w:tbl>
    <w:p w:rsidR="00112E1C" w:rsidRPr="000C4AB5" w:rsidRDefault="00112E1C" w:rsidP="00C725A6">
      <w:pPr>
        <w:rPr>
          <w:rFonts w:cs="Times New Roman"/>
          <w:szCs w:val="28"/>
          <w:lang w:val="en-US"/>
        </w:rPr>
      </w:pPr>
    </w:p>
    <w:p w:rsidR="000F3F1D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0F3F1D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в распоряжение</w:t>
      </w:r>
      <w:r w:rsidR="000F3F1D"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CC483E" w:rsidRPr="00485713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города от 30.08.2013 № 3106</w:t>
      </w:r>
    </w:p>
    <w:p w:rsidR="000F3F1D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«О разработке муниципальной</w:t>
      </w:r>
      <w:r w:rsidR="00D846A7">
        <w:rPr>
          <w:rFonts w:eastAsia="Times New Roman" w:cs="Times New Roman"/>
          <w:szCs w:val="28"/>
          <w:lang w:eastAsia="ru-RU"/>
        </w:rPr>
        <w:t xml:space="preserve"> </w:t>
      </w:r>
    </w:p>
    <w:p w:rsidR="000F3F1D" w:rsidRDefault="00C36903" w:rsidP="00CC483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CC483E" w:rsidRPr="00485713">
        <w:rPr>
          <w:rFonts w:eastAsia="Times New Roman" w:cs="Times New Roman"/>
          <w:szCs w:val="28"/>
          <w:lang w:eastAsia="ru-RU"/>
        </w:rPr>
        <w:t>рограммы</w:t>
      </w:r>
      <w:r w:rsidR="000F3F1D">
        <w:rPr>
          <w:rFonts w:eastAsia="Times New Roman" w:cs="Times New Roman"/>
          <w:szCs w:val="28"/>
          <w:lang w:eastAsia="ru-RU"/>
        </w:rPr>
        <w:t xml:space="preserve"> </w:t>
      </w:r>
      <w:r w:rsidR="00CC483E" w:rsidRPr="00485713">
        <w:rPr>
          <w:rFonts w:eastAsia="Times New Roman" w:cs="Times New Roman"/>
          <w:szCs w:val="28"/>
          <w:lang w:eastAsia="ru-RU"/>
        </w:rPr>
        <w:t>«Профилактика</w:t>
      </w:r>
      <w:r w:rsidR="00D846A7">
        <w:rPr>
          <w:rFonts w:eastAsia="Times New Roman" w:cs="Times New Roman"/>
          <w:szCs w:val="28"/>
          <w:lang w:eastAsia="ru-RU"/>
        </w:rPr>
        <w:t xml:space="preserve"> </w:t>
      </w:r>
    </w:p>
    <w:p w:rsidR="00CC483E" w:rsidRPr="00485713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правонарушений и экстремизма в городе</w:t>
      </w:r>
    </w:p>
    <w:p w:rsidR="00CC483E" w:rsidRPr="00485713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 xml:space="preserve">Сургуте на 2014 – 2030 годы» </w:t>
      </w:r>
    </w:p>
    <w:p w:rsidR="00CC483E" w:rsidRPr="00485713" w:rsidRDefault="00CC483E" w:rsidP="00CC4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483E" w:rsidRPr="00485713" w:rsidRDefault="00CC483E" w:rsidP="00CC483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483E" w:rsidRPr="00485713" w:rsidRDefault="00CC483E" w:rsidP="00CC483E">
      <w:pPr>
        <w:keepNext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485713">
        <w:rPr>
          <w:rFonts w:eastAsia="Times New Roman" w:cs="Times New Roman"/>
          <w:szCs w:val="20"/>
          <w:lang w:eastAsia="ru-RU"/>
        </w:rPr>
        <w:t xml:space="preserve">В соответствии </w:t>
      </w:r>
      <w:r w:rsidR="00A70DD9">
        <w:rPr>
          <w:rFonts w:eastAsia="Times New Roman" w:cs="Times New Roman"/>
          <w:szCs w:val="20"/>
          <w:lang w:eastAsia="ru-RU"/>
        </w:rPr>
        <w:t xml:space="preserve">с </w:t>
      </w:r>
      <w:r w:rsidRPr="00485713">
        <w:rPr>
          <w:rFonts w:eastAsia="Times New Roman" w:cs="Times New Roman"/>
          <w:szCs w:val="20"/>
          <w:lang w:eastAsia="ru-RU"/>
        </w:rPr>
        <w:t>постановлением Администрации города от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485713">
        <w:rPr>
          <w:rFonts w:eastAsia="Times New Roman" w:cs="Times New Roman"/>
          <w:szCs w:val="20"/>
          <w:lang w:eastAsia="ru-RU"/>
        </w:rPr>
        <w:t xml:space="preserve">17.07.2013 </w:t>
      </w:r>
      <w:r w:rsidR="00A70DD9">
        <w:rPr>
          <w:rFonts w:eastAsia="Times New Roman" w:cs="Times New Roman"/>
          <w:szCs w:val="20"/>
          <w:lang w:eastAsia="ru-RU"/>
        </w:rPr>
        <w:t xml:space="preserve">                </w:t>
      </w:r>
      <w:r w:rsidRPr="00485713">
        <w:rPr>
          <w:rFonts w:eastAsia="Times New Roman" w:cs="Times New Roman"/>
          <w:szCs w:val="20"/>
          <w:lang w:eastAsia="ru-RU"/>
        </w:rPr>
        <w:t>№ 5159 «Об утверждении порядка</w:t>
      </w:r>
      <w:r w:rsidR="00D846A7">
        <w:rPr>
          <w:rFonts w:eastAsia="Times New Roman" w:cs="Times New Roman"/>
          <w:szCs w:val="20"/>
          <w:lang w:eastAsia="ru-RU"/>
        </w:rPr>
        <w:t xml:space="preserve"> </w:t>
      </w:r>
      <w:r w:rsidRPr="00485713">
        <w:rPr>
          <w:rFonts w:eastAsia="Times New Roman" w:cs="Times New Roman"/>
          <w:szCs w:val="20"/>
          <w:lang w:eastAsia="ru-RU"/>
        </w:rPr>
        <w:t>принятия решений о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485713">
        <w:rPr>
          <w:rFonts w:eastAsia="Times New Roman" w:cs="Times New Roman"/>
          <w:szCs w:val="20"/>
          <w:lang w:eastAsia="ru-RU"/>
        </w:rPr>
        <w:t>разработке, формиро</w:t>
      </w:r>
      <w:r w:rsidR="00C36903">
        <w:rPr>
          <w:rFonts w:eastAsia="Times New Roman" w:cs="Times New Roman"/>
          <w:szCs w:val="20"/>
          <w:lang w:eastAsia="ru-RU"/>
        </w:rPr>
        <w:t xml:space="preserve">-                 </w:t>
      </w:r>
      <w:r w:rsidRPr="00485713">
        <w:rPr>
          <w:rFonts w:eastAsia="Times New Roman" w:cs="Times New Roman"/>
          <w:szCs w:val="20"/>
          <w:lang w:eastAsia="ru-RU"/>
        </w:rPr>
        <w:t>вания и реализации муниципальных программ городского округа город Сургут»</w:t>
      </w:r>
      <w:r w:rsidR="00A70DD9">
        <w:rPr>
          <w:rFonts w:eastAsia="Times New Roman" w:cs="Times New Roman"/>
          <w:szCs w:val="20"/>
          <w:lang w:eastAsia="ru-RU"/>
        </w:rPr>
        <w:t>,</w:t>
      </w:r>
      <w:r w:rsidR="00A70DD9" w:rsidRPr="00485713">
        <w:rPr>
          <w:rFonts w:eastAsia="Times New Roman" w:cs="Times New Roman"/>
          <w:szCs w:val="20"/>
          <w:lang w:eastAsia="ru-RU"/>
        </w:rPr>
        <w:t xml:space="preserve"> распоряжением Администрации города от 30.12.2005</w:t>
      </w:r>
      <w:r w:rsidR="00A70DD9">
        <w:rPr>
          <w:rFonts w:eastAsia="Times New Roman" w:cs="Times New Roman"/>
          <w:szCs w:val="20"/>
          <w:lang w:eastAsia="ru-RU"/>
        </w:rPr>
        <w:t xml:space="preserve"> </w:t>
      </w:r>
      <w:r w:rsidR="00A70DD9" w:rsidRPr="00485713">
        <w:rPr>
          <w:rFonts w:eastAsia="Times New Roman" w:cs="Times New Roman"/>
          <w:szCs w:val="20"/>
          <w:lang w:eastAsia="ru-RU"/>
        </w:rPr>
        <w:t>№</w:t>
      </w:r>
      <w:r w:rsidR="00A70DD9">
        <w:rPr>
          <w:rFonts w:eastAsia="Times New Roman" w:cs="Times New Roman"/>
          <w:szCs w:val="20"/>
          <w:lang w:eastAsia="ru-RU"/>
        </w:rPr>
        <w:t xml:space="preserve"> </w:t>
      </w:r>
      <w:r w:rsidR="00A70DD9" w:rsidRPr="00485713">
        <w:rPr>
          <w:rFonts w:eastAsia="Times New Roman" w:cs="Times New Roman"/>
          <w:szCs w:val="20"/>
          <w:lang w:eastAsia="ru-RU"/>
        </w:rPr>
        <w:t>3686 «Об утверждении Р</w:t>
      </w:r>
      <w:r w:rsidR="00A70DD9">
        <w:rPr>
          <w:rFonts w:eastAsia="Times New Roman" w:cs="Times New Roman"/>
          <w:szCs w:val="20"/>
          <w:lang w:eastAsia="ru-RU"/>
        </w:rPr>
        <w:t>егламента Администрации города»</w:t>
      </w:r>
      <w:r w:rsidRPr="00485713">
        <w:rPr>
          <w:rFonts w:eastAsia="Times New Roman" w:cs="Times New Roman"/>
          <w:szCs w:val="20"/>
          <w:lang w:eastAsia="ru-RU"/>
        </w:rPr>
        <w:t>:</w:t>
      </w:r>
    </w:p>
    <w:p w:rsidR="00CC483E" w:rsidRPr="00485713" w:rsidRDefault="00CC483E" w:rsidP="00CC483E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85713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30.08.2013 № 3106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85713">
        <w:rPr>
          <w:rFonts w:eastAsia="Times New Roman" w:cs="Times New Roman"/>
          <w:szCs w:val="28"/>
          <w:lang w:eastAsia="ru-RU"/>
        </w:rPr>
        <w:t xml:space="preserve">«О разработке муниципальной программы «Профилактика правонарушений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85713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 xml:space="preserve">экстремизма в городе Сургуте на 2014 – 2030 годы»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485713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24.09.2013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3354, 13.11.2013 № 3957, 26.12.2013 № 4534, 02.06.2014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 xml:space="preserve">1538, 30.10.2014 № 3494, 26.11.2014 № 3954, 23.06.2015 № 1607, 14.09.2015 № 2236, 30.10.2015 № 2611, 01.06.2016 № 930, 21.10.2016 № 2036, 13.12.2016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485713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2446, 28.0</w:t>
      </w:r>
      <w:r w:rsidR="00D846A7">
        <w:rPr>
          <w:rFonts w:eastAsia="Times New Roman" w:cs="Times New Roman"/>
          <w:szCs w:val="28"/>
          <w:lang w:eastAsia="ru-RU"/>
        </w:rPr>
        <w:t>6</w:t>
      </w:r>
      <w:r w:rsidRPr="00485713">
        <w:rPr>
          <w:rFonts w:eastAsia="Times New Roman" w:cs="Times New Roman"/>
          <w:szCs w:val="28"/>
          <w:lang w:eastAsia="ru-RU"/>
        </w:rPr>
        <w:t>.2017 №</w:t>
      </w:r>
      <w:r w:rsidR="00D846A7"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1100, 17.10.2017 № 1820, 27.11.2017 № 2111) изменение,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изложив прило</w:t>
      </w:r>
      <w:r>
        <w:rPr>
          <w:rFonts w:eastAsia="Times New Roman" w:cs="Times New Roman"/>
          <w:szCs w:val="28"/>
          <w:lang w:eastAsia="ru-RU"/>
        </w:rPr>
        <w:t>ж</w:t>
      </w:r>
      <w:r w:rsidRPr="00485713">
        <w:rPr>
          <w:rFonts w:eastAsia="Times New Roman" w:cs="Times New Roman"/>
          <w:szCs w:val="28"/>
          <w:lang w:eastAsia="ru-RU"/>
        </w:rPr>
        <w:t>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2 к распоряжению в новой редакции согласно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приложению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 xml:space="preserve">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5713">
        <w:rPr>
          <w:rFonts w:eastAsia="Times New Roman" w:cs="Times New Roman"/>
          <w:szCs w:val="28"/>
          <w:lang w:eastAsia="ru-RU"/>
        </w:rPr>
        <w:t>настоящему распоряжению</w:t>
      </w:r>
      <w:r w:rsidR="000F4463">
        <w:rPr>
          <w:rFonts w:eastAsia="Times New Roman" w:cs="Times New Roman"/>
          <w:szCs w:val="28"/>
          <w:lang w:eastAsia="ru-RU"/>
        </w:rPr>
        <w:t>.</w:t>
      </w:r>
    </w:p>
    <w:p w:rsidR="00CC483E" w:rsidRPr="00485713" w:rsidRDefault="00CC483E" w:rsidP="00CC483E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85713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85713">
        <w:rPr>
          <w:rFonts w:eastAsia="Times New Roman" w:cs="Times New Roman"/>
          <w:szCs w:val="28"/>
          <w:lang w:eastAsia="ru-RU"/>
        </w:rPr>
        <w:t xml:space="preserve">информации </w:t>
      </w:r>
      <w:r w:rsidR="000F3F1D" w:rsidRPr="00485713">
        <w:rPr>
          <w:rFonts w:eastAsia="Times New Roman" w:cs="Times New Roman"/>
          <w:szCs w:val="28"/>
          <w:lang w:eastAsia="ru-RU"/>
        </w:rPr>
        <w:t>разместить</w:t>
      </w:r>
      <w:r w:rsidR="000F3F1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настоящее распоряжение </w:t>
      </w:r>
      <w:r w:rsidRPr="00485713">
        <w:rPr>
          <w:rFonts w:eastAsia="Times New Roman" w:cs="Times New Roman"/>
          <w:szCs w:val="28"/>
          <w:lang w:eastAsia="ru-RU"/>
        </w:rPr>
        <w:t xml:space="preserve">на официальном портале </w:t>
      </w:r>
      <w:r w:rsidR="000F3F1D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85713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C483E" w:rsidRPr="00485713" w:rsidRDefault="00D846A7" w:rsidP="00CC483E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C483E">
        <w:rPr>
          <w:rFonts w:eastAsia="Times New Roman" w:cs="Times New Roman"/>
          <w:szCs w:val="28"/>
          <w:lang w:eastAsia="ru-RU"/>
        </w:rPr>
        <w:t xml:space="preserve">. </w:t>
      </w:r>
      <w:r w:rsidR="00CC483E" w:rsidRPr="00485713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Жердева А.А.</w:t>
      </w:r>
    </w:p>
    <w:p w:rsidR="00CC483E" w:rsidRPr="00485713" w:rsidRDefault="00CC483E" w:rsidP="00CC483E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C483E" w:rsidRDefault="00CC483E" w:rsidP="00CC483E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C483E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</w:p>
    <w:p w:rsidR="00CC483E" w:rsidRDefault="00CC483E" w:rsidP="00CC483E">
      <w:pPr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</w:t>
      </w:r>
      <w:r w:rsidRPr="00485713">
        <w:rPr>
          <w:rFonts w:eastAsia="Times New Roman" w:cs="Times New Roman"/>
          <w:szCs w:val="28"/>
          <w:lang w:eastAsia="ru-RU"/>
        </w:rPr>
        <w:tab/>
        <w:t xml:space="preserve">                     В.Н. Шувалов</w:t>
      </w:r>
    </w:p>
    <w:p w:rsidR="00D846A7" w:rsidRDefault="00D846A7" w:rsidP="00CC483E">
      <w:pPr>
        <w:widowControl w:val="0"/>
        <w:ind w:firstLine="6096"/>
        <w:jc w:val="both"/>
        <w:rPr>
          <w:rFonts w:eastAsia="Times New Roman" w:cs="Times New Roman"/>
          <w:bCs/>
          <w:szCs w:val="28"/>
          <w:lang w:eastAsia="ru-RU"/>
        </w:rPr>
      </w:pPr>
    </w:p>
    <w:p w:rsidR="00CC483E" w:rsidRPr="00485713" w:rsidRDefault="00CC483E" w:rsidP="00CC483E">
      <w:pPr>
        <w:widowControl w:val="0"/>
        <w:ind w:firstLine="6096"/>
        <w:jc w:val="both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CC483E" w:rsidRPr="00485713" w:rsidRDefault="00CC483E" w:rsidP="00CC483E">
      <w:pPr>
        <w:autoSpaceDE w:val="0"/>
        <w:autoSpaceDN w:val="0"/>
        <w:adjustRightInd w:val="0"/>
        <w:ind w:firstLine="6096"/>
        <w:jc w:val="both"/>
        <w:rPr>
          <w:rFonts w:eastAsia="Times New Roman" w:cs="Times New Roman"/>
          <w:bCs/>
          <w:szCs w:val="28"/>
          <w:lang w:eastAsia="ru-RU"/>
        </w:rPr>
      </w:pPr>
      <w:r w:rsidRPr="00485713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485713">
        <w:rPr>
          <w:rFonts w:eastAsia="Times New Roman" w:cs="Times New Roman"/>
          <w:szCs w:val="28"/>
          <w:lang w:eastAsia="ru-RU"/>
        </w:rPr>
        <w:t>распоряжению</w:t>
      </w:r>
      <w:r w:rsidRPr="0048571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CC483E" w:rsidRPr="00485713" w:rsidRDefault="00CC483E" w:rsidP="00CC483E">
      <w:pPr>
        <w:autoSpaceDE w:val="0"/>
        <w:autoSpaceDN w:val="0"/>
        <w:adjustRightInd w:val="0"/>
        <w:ind w:firstLine="6096"/>
        <w:jc w:val="both"/>
        <w:rPr>
          <w:rFonts w:eastAsia="Times New Roman" w:cs="Times New Roman"/>
          <w:bCs/>
          <w:szCs w:val="28"/>
          <w:lang w:eastAsia="ru-RU"/>
        </w:rPr>
      </w:pPr>
      <w:r w:rsidRPr="00485713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CC483E" w:rsidRPr="00485713" w:rsidRDefault="00D846A7" w:rsidP="00CC483E">
      <w:pPr>
        <w:autoSpaceDE w:val="0"/>
        <w:autoSpaceDN w:val="0"/>
        <w:adjustRightInd w:val="0"/>
        <w:ind w:left="-426" w:firstLine="652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____________ №</w:t>
      </w:r>
      <w:r w:rsidR="00CC483E" w:rsidRPr="00485713">
        <w:rPr>
          <w:rFonts w:eastAsia="Times New Roman" w:cs="Times New Roman"/>
          <w:bCs/>
          <w:szCs w:val="28"/>
          <w:lang w:eastAsia="ru-RU"/>
        </w:rPr>
        <w:t xml:space="preserve"> _____</w:t>
      </w:r>
      <w:r>
        <w:rPr>
          <w:rFonts w:eastAsia="Times New Roman" w:cs="Times New Roman"/>
          <w:bCs/>
          <w:szCs w:val="28"/>
          <w:lang w:eastAsia="ru-RU"/>
        </w:rPr>
        <w:t>_</w:t>
      </w:r>
    </w:p>
    <w:p w:rsidR="00CC483E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</w:p>
    <w:p w:rsidR="00D846A7" w:rsidRPr="00485713" w:rsidRDefault="00D846A7" w:rsidP="00CC483E">
      <w:pPr>
        <w:jc w:val="center"/>
        <w:rPr>
          <w:rFonts w:eastAsia="Times New Roman" w:cs="Times New Roman"/>
          <w:szCs w:val="28"/>
          <w:lang w:eastAsia="ru-RU"/>
        </w:rPr>
      </w:pPr>
    </w:p>
    <w:p w:rsidR="00D846A7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 xml:space="preserve">Паспорт </w:t>
      </w:r>
    </w:p>
    <w:p w:rsidR="00D846A7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  <w:r w:rsidRPr="00485713">
        <w:rPr>
          <w:rFonts w:eastAsia="Times New Roman" w:cs="Times New Roman"/>
          <w:szCs w:val="20"/>
          <w:lang w:eastAsia="ru-RU"/>
        </w:rPr>
        <w:t>«</w:t>
      </w:r>
      <w:r w:rsidRPr="00485713">
        <w:rPr>
          <w:rFonts w:eastAsia="Times New Roman" w:cs="Times New Roman"/>
          <w:szCs w:val="28"/>
          <w:lang w:eastAsia="ru-RU"/>
        </w:rPr>
        <w:t xml:space="preserve">Профилактика правонарушений и экстремизма </w:t>
      </w:r>
    </w:p>
    <w:p w:rsidR="00CC483E" w:rsidRPr="00485713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в городе Сургуте на 2014 – 2030 годы»</w:t>
      </w:r>
    </w:p>
    <w:p w:rsidR="00CC483E" w:rsidRPr="00485713" w:rsidRDefault="00CC483E" w:rsidP="00CC483E">
      <w:pPr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662"/>
      </w:tblGrid>
      <w:tr w:rsidR="00CC483E" w:rsidRPr="00485713" w:rsidTr="00944283">
        <w:trPr>
          <w:trHeight w:val="6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Наименование программы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7" w:rsidRPr="00D846A7" w:rsidRDefault="00CC483E" w:rsidP="00944283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Профилактика правонарушений и экстремизма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городе Сургуте на 2014 – 2030 годы</w:t>
            </w:r>
          </w:p>
        </w:tc>
      </w:tr>
      <w:tr w:rsidR="00CC483E" w:rsidRPr="00485713" w:rsidTr="00D846A7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Основание для разработки</w:t>
            </w:r>
          </w:p>
          <w:p w:rsidR="00CC483E" w:rsidRPr="00485713" w:rsidRDefault="00C36903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рограммы (наименование, 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номер и дата правового акта, послужившего основой 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для разработки программы)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- Бюджетный кодекс Российской Федерации;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- Федеральный закон от 06.10.2003 № 131-ФЗ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«Об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общих принципах организации местного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самоуправления в Российской Федерации»;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Федеральный закон Российской Федерации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25.07.2002 № 114-ФЗ </w:t>
            </w:r>
            <w:r w:rsidRPr="0048571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«О противодействии </w:t>
            </w:r>
            <w:r w:rsidR="00D846A7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                          </w:t>
            </w:r>
            <w:r w:rsidRPr="00485713">
              <w:rPr>
                <w:rFonts w:eastAsia="Times New Roman" w:cs="Times New Roman"/>
                <w:spacing w:val="-6"/>
                <w:szCs w:val="28"/>
                <w:lang w:eastAsia="ru-RU"/>
              </w:rPr>
              <w:t>экстремистской деятельности»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- Федеральный закон от 02.04.2014 </w:t>
            </w:r>
            <w:r w:rsidR="00C36903" w:rsidRPr="00485713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 44-ФЗ 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>«Об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участии граждан в охране общественного 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>порядка»;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- Федеральный закон от 23.06.2016 </w:t>
            </w:r>
            <w:r w:rsidR="00C36903" w:rsidRPr="00485713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 182-ФЗ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 xml:space="preserve"> «Об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>основах системы профилактики правонару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-                 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>шений в</w:t>
            </w:r>
            <w:r w:rsidR="00D846A7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bCs/>
                <w:szCs w:val="28"/>
                <w:lang w:eastAsia="ru-RU"/>
              </w:rPr>
              <w:t>Российской Федерации»</w:t>
            </w:r>
            <w:r w:rsidR="00D846A7" w:rsidRPr="00485713">
              <w:rPr>
                <w:rFonts w:eastAsia="Times New Roman" w:cs="Times New Roman"/>
                <w:bCs/>
                <w:szCs w:val="28"/>
                <w:lang w:eastAsia="ru-RU"/>
              </w:rPr>
              <w:t>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Стратегия национальной безопасности Российской Федерации до 2020 года, утвержденная Указом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Президента Российской Федерации от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12.05.2009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№ 537;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Стратегия государственной национальной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политики Российской Федерации на период до 2025 года, утвержденная Указом Президента Российской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Федерации от 19.12.2012 № 1666;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Стратегия противодействия экстремизму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Российской Федерации до 2025 года</w:t>
            </w:r>
            <w:r w:rsidR="00C36903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утвержденная Президентом </w:t>
            </w:r>
            <w:r w:rsidR="000F4463" w:rsidRPr="00485713">
              <w:rPr>
                <w:rFonts w:eastAsia="Times New Roman" w:cs="Times New Roman"/>
                <w:szCs w:val="28"/>
                <w:lang w:eastAsia="ru-RU"/>
              </w:rPr>
              <w:t>Российской Федерации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28.11.2014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Пр-</w:t>
            </w:r>
            <w:r w:rsidR="00C36903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753;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- Закон Ханты-Мансийского автономного округа – Югры от 12.10.2005 № 74-оз «О комиссиях по делам несовершеннолетних и защите их прав в Ханты-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Мансийском автономном округе – Югре и наделении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органов местного самоуправления отдельными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государственными полномочиями по образованию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lastRenderedPageBreak/>
              <w:t>и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организации деятельности комиссий по делам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несовершеннолетних и защите их прав»;</w:t>
            </w:r>
          </w:p>
          <w:p w:rsidR="00C3690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Закон Ханты-Мансийского автономного округа – Югры от 02.03.2009 № 5-оз «Об административных комиссиях в Ханты-Мансийском автономном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округе – Югре»;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- Постановление Правительства Ханты-Мансийского автономного округа – Югры от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09.10.2013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№ 428-п «О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государственной программе Ханты-Мансийского автономного округа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Югры </w:t>
            </w:r>
            <w:r w:rsidR="0095526A" w:rsidRPr="00485713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государственной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политике в сфере обеспечения межнационального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согласия, гражданского единства,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отдельных прав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и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законных интересов граждан,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ХМАО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Югре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в 2018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– 2025 годах и на период                  до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2030 года»;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0F4463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ешение Думы города от 04.06.2015 №</w:t>
            </w:r>
            <w:r w:rsidR="009552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718-</w:t>
            </w:r>
            <w:r w:rsidRPr="00485713"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ДГ </w:t>
            </w:r>
            <w:r w:rsidR="000F4463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«О Стратегии социально-экономического развития муниципального образования городской округ город Сургут на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период до 2030 года»;</w:t>
            </w:r>
          </w:p>
          <w:p w:rsidR="00D846A7" w:rsidRPr="00D846A7" w:rsidRDefault="00CC483E" w:rsidP="00944283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0F4463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остановление Администрации города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17.07.2013 № 5159 «Об утверждении порядка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принятия решений о разработке, формирования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реализации муниципальных программ городского округа город Сургут»</w:t>
            </w:r>
          </w:p>
        </w:tc>
      </w:tr>
      <w:tr w:rsidR="00CC483E" w:rsidRPr="00485713" w:rsidTr="000F4463">
        <w:trPr>
          <w:trHeight w:val="2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D846A7" w:rsidRDefault="00CC483E" w:rsidP="000F4463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lastRenderedPageBreak/>
              <w:t>Куратор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3" w:rsidRPr="00D846A7" w:rsidRDefault="00CC483E" w:rsidP="00944283">
            <w:pPr>
              <w:ind w:right="-27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заместитель Главы города Жердев А.А.</w:t>
            </w:r>
          </w:p>
        </w:tc>
      </w:tr>
      <w:tr w:rsidR="00CC483E" w:rsidRPr="00485713" w:rsidTr="00D846A7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Наименование 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администратора 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соадминистраторов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Администратор программы – 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управление по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обеспечению деятельности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административных и других коллегиальных органов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Соадминистраторы программы: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департамент образования;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департамент городского хозяйства;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комитет культуры и туризма;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у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правление по делам гражданской обороны </w:t>
            </w:r>
          </w:p>
          <w:p w:rsidR="00CC483E" w:rsidRPr="00485713" w:rsidRDefault="00D846A7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чрезвычайным ситуациям</w:t>
            </w:r>
            <w:r w:rsidR="00CC483E" w:rsidRPr="00485713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- управление по связям с общественностью 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 xml:space="preserve">                        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>средствами массовой информации;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управление бюджетного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учёта и отчётности;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- управление физической культур</w:t>
            </w:r>
            <w:r w:rsidR="00C36903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 и спорт</w:t>
            </w:r>
            <w:r w:rsidR="00C36903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85713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отдел молодёжной политики;</w:t>
            </w:r>
          </w:p>
          <w:p w:rsidR="00D846A7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- муниципальное казённое учреждение </w:t>
            </w:r>
          </w:p>
          <w:p w:rsidR="00CC483E" w:rsidRPr="00485713" w:rsidRDefault="00D846A7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«</w:t>
            </w:r>
            <w:r w:rsidR="00CC483E" w:rsidRPr="00485713">
              <w:rPr>
                <w:rFonts w:eastAsia="Times New Roman" w:cs="Times New Roman"/>
                <w:szCs w:val="24"/>
                <w:lang w:eastAsia="ru-RU"/>
              </w:rPr>
              <w:t>Управление информационных те</w:t>
            </w:r>
            <w:r>
              <w:rPr>
                <w:rFonts w:eastAsia="Times New Roman" w:cs="Times New Roman"/>
                <w:szCs w:val="24"/>
                <w:lang w:eastAsia="ru-RU"/>
              </w:rPr>
              <w:t>хнологий                                  и связи города Сургута»</w:t>
            </w:r>
            <w:r w:rsidR="00CC483E" w:rsidRPr="00485713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мун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>иципальное казенное учреждение                                   «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>Хозяйственно-эксплуатационное управление</w:t>
            </w:r>
            <w:r w:rsidR="00D846A7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485713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CC483E" w:rsidRPr="00485713" w:rsidRDefault="00CC483E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 xml:space="preserve">- муниципальное казенное учреждение </w:t>
            </w:r>
          </w:p>
          <w:p w:rsidR="00CC483E" w:rsidRPr="00485713" w:rsidRDefault="00D846A7" w:rsidP="005F1F06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«Наш город»</w:t>
            </w:r>
            <w:r w:rsidR="00CC483E" w:rsidRPr="00485713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0F4463" w:rsidRPr="00D846A7" w:rsidRDefault="00CC483E" w:rsidP="000F4463">
            <w:pPr>
              <w:tabs>
                <w:tab w:val="left" w:pos="288"/>
              </w:tabs>
              <w:ind w:right="-27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- управление по природопользованию и экологии</w:t>
            </w:r>
          </w:p>
        </w:tc>
      </w:tr>
      <w:tr w:rsidR="00CC483E" w:rsidRPr="00485713" w:rsidTr="00D846A7">
        <w:trPr>
          <w:trHeight w:val="1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7" w:rsidRPr="00D846A7" w:rsidRDefault="000F4463" w:rsidP="00944283">
            <w:pPr>
              <w:ind w:left="16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ащита основ конституционного строя Российской Федерации, общественной безопасности, прав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свобод граждан. Реализация на территории города мероприятий 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сфере профилактики правонарушений и экстремизма, создания основы для снижения </w:t>
            </w:r>
            <w:r w:rsidR="00CC483E" w:rsidRPr="00485713">
              <w:rPr>
                <w:rFonts w:eastAsia="Times New Roman" w:cs="Times New Roman"/>
                <w:spacing w:val="-6"/>
                <w:szCs w:val="28"/>
                <w:lang w:eastAsia="ru-RU"/>
              </w:rPr>
              <w:t>уровня преступности посредством укреплени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я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законности и правопорядка. Создание в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городе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толе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>ра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нтной среды на основе ценностей многонационального российского общества, общероссийской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региональной гражданской идентичности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и социально-культурного самосознания, принципов соблюдения прав и свобод человека, способной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противостоять идеям экстремизма и ксенофобии</w:t>
            </w:r>
          </w:p>
        </w:tc>
      </w:tr>
      <w:tr w:rsidR="00CC483E" w:rsidRPr="00485713" w:rsidTr="00D846A7">
        <w:trPr>
          <w:trHeight w:val="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1. Профилактика правонарушений в общественных местах и в сфере безопасности дорожного движения</w:t>
            </w:r>
            <w:r w:rsidR="000F446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2. Совершенствование информационного </w:t>
            </w:r>
            <w:r w:rsidR="00D846A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                                </w:t>
            </w:r>
            <w:r w:rsidRPr="0048571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</w:t>
            </w:r>
            <w:r w:rsidR="00D846A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методического обес</w:t>
            </w:r>
            <w:r w:rsidR="00D846A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печения профилактики право-                          наруше</w:t>
            </w:r>
            <w:r w:rsidRPr="0048571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ний, повышение правосознания граждан</w:t>
            </w:r>
            <w:r w:rsidR="000F446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3. Создание муниципальной системы 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мониторинга противодействия экстремизму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4. Организация взаимодействия органов местного 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самоуправления с правоохранительными органами, 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политическими партиями, общественными и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религиозными объединениями, хозяйствующими субъектами 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по профилактике экстремистских проявлений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5. Организация в средствах массовой информации 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информационно-телекоммуникационных сетях, 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включая сеть «Интернет» информационного сопровождения деятельности органов местного самоуправления по противодействию экстремизму, а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также реализации эффективных мер информационного противодействия распространению идеологии экстремизма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  <w:p w:rsidR="00D846A7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6. Разработка и осуществление комплекса мер по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повышению эффективности профилактики экстремизма. Воспитание через систему образования у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подрастающего поколения уважительного отношения ко всем 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lastRenderedPageBreak/>
              <w:t xml:space="preserve">этносам и религиям на основе традиционных 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                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для российской культуры духовных, нравственных 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      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и патриотических ценностей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  <w:p w:rsidR="00CC483E" w:rsidRPr="00485713" w:rsidRDefault="00CC483E" w:rsidP="005F1F06">
            <w:pPr>
              <w:tabs>
                <w:tab w:val="left" w:pos="430"/>
              </w:tabs>
              <w:ind w:left="5"/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6. Социальная и культурная интеграция мигрантов 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в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общество и их адаптация в условиях жизни 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                      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обществе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  <w:p w:rsidR="000F4463" w:rsidRPr="00D846A7" w:rsidRDefault="00CC483E" w:rsidP="00944283">
            <w:pPr>
              <w:tabs>
                <w:tab w:val="left" w:pos="430"/>
              </w:tabs>
              <w:ind w:left="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7. Поддержка межэтнического и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межконфессионального мира и согласия, содействие национально-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         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культурному взаимодействию, профилактика </w:t>
            </w:r>
            <w:r w:rsidR="00D846A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                             </w:t>
            </w:r>
            <w:r w:rsidRPr="0048571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экстремизма в молодежной среде</w:t>
            </w:r>
            <w:r w:rsidR="000F4463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.</w:t>
            </w:r>
          </w:p>
        </w:tc>
      </w:tr>
      <w:tr w:rsidR="00CC483E" w:rsidRPr="00485713" w:rsidTr="00D846A7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A7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Сроки </w:t>
            </w:r>
          </w:p>
          <w:p w:rsidR="000F4463" w:rsidRPr="00D846A7" w:rsidRDefault="00D846A7" w:rsidP="00944283">
            <w:pPr>
              <w:spacing w:line="120" w:lineRule="atLeast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еализации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5713">
              <w:rPr>
                <w:rFonts w:eastAsia="Times New Roman" w:cs="Times New Roman"/>
                <w:szCs w:val="24"/>
                <w:lang w:eastAsia="ru-RU"/>
              </w:rPr>
              <w:t>2014 – 2030 годы</w:t>
            </w:r>
          </w:p>
        </w:tc>
      </w:tr>
      <w:tr w:rsidR="00CC483E" w:rsidRPr="00485713" w:rsidTr="00D846A7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13" w:rsidRPr="00485713" w:rsidRDefault="00CC483E" w:rsidP="005F1F06">
            <w:pPr>
              <w:tabs>
                <w:tab w:val="left" w:pos="43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EF40DC" w:rsidRPr="00485713">
              <w:rPr>
                <w:rFonts w:eastAsia="Times New Roman" w:cs="Times New Roman"/>
                <w:szCs w:val="28"/>
                <w:lang w:eastAsia="ru-RU"/>
              </w:rPr>
              <w:t>«Профилактика правонарушений»</w:t>
            </w:r>
          </w:p>
          <w:p w:rsidR="000F4463" w:rsidRPr="00D846A7" w:rsidRDefault="00CC483E" w:rsidP="00944283">
            <w:pPr>
              <w:tabs>
                <w:tab w:val="left" w:pos="43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EF40DC" w:rsidRPr="00485713">
              <w:rPr>
                <w:rFonts w:eastAsia="Times New Roman" w:cs="Times New Roman"/>
                <w:szCs w:val="28"/>
                <w:lang w:eastAsia="ru-RU"/>
              </w:rPr>
              <w:t>«Профилактика экстремизма»</w:t>
            </w:r>
          </w:p>
        </w:tc>
      </w:tr>
      <w:tr w:rsidR="00CC483E" w:rsidRPr="00485713" w:rsidTr="00D846A7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Ожидаемые результаты 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>реализации программы</w:t>
            </w:r>
          </w:p>
          <w:p w:rsidR="00CC483E" w:rsidRPr="00485713" w:rsidRDefault="00CC483E" w:rsidP="005F1F0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3E" w:rsidRPr="00485713" w:rsidRDefault="000F4463" w:rsidP="005F1F06">
            <w:pPr>
              <w:tabs>
                <w:tab w:val="left" w:pos="288"/>
                <w:tab w:val="left" w:pos="430"/>
              </w:tabs>
              <w:autoSpaceDE w:val="0"/>
              <w:autoSpaceDN w:val="0"/>
              <w:ind w:left="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 xml:space="preserve"> течение срока реализации муниципальной </w:t>
            </w:r>
            <w:r w:rsidR="00D846A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  <w:r w:rsidR="00CC483E" w:rsidRPr="00485713">
              <w:rPr>
                <w:rFonts w:eastAsia="Times New Roman" w:cs="Times New Roman"/>
                <w:szCs w:val="28"/>
                <w:lang w:eastAsia="ru-RU"/>
              </w:rPr>
              <w:t>программы предусматривается:</w:t>
            </w:r>
          </w:p>
          <w:p w:rsidR="00485713" w:rsidRPr="00485713" w:rsidRDefault="00CC483E" w:rsidP="005F1F06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EF40DC" w:rsidRPr="00485713">
              <w:rPr>
                <w:rFonts w:eastAsia="Times New Roman" w:cs="Times New Roman"/>
                <w:szCs w:val="28"/>
                <w:lang w:eastAsia="ru-RU"/>
              </w:rPr>
              <w:t>Снижение уровня общеуголовной преступности</w:t>
            </w:r>
            <w:r w:rsidR="000F446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485713" w:rsidRPr="00485713" w:rsidRDefault="00CC483E" w:rsidP="005F1F06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EF40DC" w:rsidRPr="00485713">
              <w:rPr>
                <w:rFonts w:eastAsia="Times New Roman" w:cs="Times New Roman"/>
                <w:szCs w:val="28"/>
                <w:lang w:eastAsia="ru-RU"/>
              </w:rPr>
              <w:t>Увеличение количества выявленных административных правонарушений</w:t>
            </w:r>
            <w:r w:rsidR="000F446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485713" w:rsidRPr="00485713" w:rsidRDefault="00CC483E" w:rsidP="005F1F06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Calibri" w:cs="Times New Roman"/>
                <w:szCs w:val="28"/>
                <w:lang w:eastAsia="ru-RU"/>
              </w:rPr>
              <w:t xml:space="preserve">3. 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 xml:space="preserve">Повышение удовлетворенности населения </w:t>
            </w:r>
            <w:r w:rsidR="00D846A7">
              <w:rPr>
                <w:rFonts w:eastAsia="Calibri" w:cs="Times New Roman"/>
                <w:szCs w:val="28"/>
                <w:lang w:eastAsia="ru-RU"/>
              </w:rPr>
              <w:t xml:space="preserve">                              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>уровнем безопасности в городе</w:t>
            </w:r>
            <w:r w:rsidR="000F4463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485713" w:rsidRPr="00485713" w:rsidRDefault="00CC483E" w:rsidP="00D846A7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85713">
              <w:rPr>
                <w:rFonts w:eastAsia="Calibri" w:cs="Times New Roman"/>
                <w:szCs w:val="28"/>
                <w:lang w:eastAsia="ru-RU"/>
              </w:rPr>
              <w:t xml:space="preserve">4. 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>Увеличение количеств</w:t>
            </w:r>
            <w:r w:rsidR="00D846A7">
              <w:rPr>
                <w:rFonts w:eastAsia="Calibri" w:cs="Times New Roman"/>
                <w:szCs w:val="28"/>
                <w:lang w:eastAsia="ru-RU"/>
              </w:rPr>
              <w:t>а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 xml:space="preserve"> мероприятий </w:t>
            </w:r>
            <w:r w:rsidR="00D846A7"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   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>по</w:t>
            </w:r>
            <w:r w:rsidR="00D846A7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EF40DC" w:rsidRPr="00485713">
              <w:rPr>
                <w:rFonts w:eastAsia="Calibri" w:cs="Times New Roman"/>
                <w:szCs w:val="28"/>
                <w:lang w:eastAsia="ru-RU"/>
              </w:rPr>
              <w:t>формированию толерантной среды</w:t>
            </w:r>
            <w:r w:rsidR="000F4463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</w:tr>
    </w:tbl>
    <w:p w:rsidR="00CC483E" w:rsidRPr="00485713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</w:p>
    <w:p w:rsidR="00CC483E" w:rsidRPr="00485713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</w:p>
    <w:p w:rsidR="00CC483E" w:rsidRPr="00485713" w:rsidRDefault="00CC483E" w:rsidP="00CC483E">
      <w:pPr>
        <w:jc w:val="center"/>
        <w:rPr>
          <w:rFonts w:eastAsia="Times New Roman" w:cs="Times New Roman"/>
          <w:szCs w:val="28"/>
          <w:lang w:eastAsia="ru-RU"/>
        </w:rPr>
      </w:pPr>
    </w:p>
    <w:p w:rsidR="00CC483E" w:rsidRPr="00485713" w:rsidRDefault="00CC483E" w:rsidP="00CC483E">
      <w:pPr>
        <w:jc w:val="both"/>
      </w:pPr>
    </w:p>
    <w:p w:rsidR="007560C1" w:rsidRPr="00112E1C" w:rsidRDefault="007560C1" w:rsidP="00CC483E">
      <w:pPr>
        <w:ind w:right="252"/>
      </w:pPr>
    </w:p>
    <w:sectPr w:rsidR="007560C1" w:rsidRPr="00112E1C" w:rsidSect="00BD5F7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66" w:rsidRDefault="00E55066" w:rsidP="00112E1C">
      <w:r>
        <w:separator/>
      </w:r>
    </w:p>
  </w:endnote>
  <w:endnote w:type="continuationSeparator" w:id="0">
    <w:p w:rsidR="00E55066" w:rsidRDefault="00E55066" w:rsidP="0011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66" w:rsidRDefault="00E55066" w:rsidP="00112E1C">
      <w:r>
        <w:separator/>
      </w:r>
    </w:p>
  </w:footnote>
  <w:footnote w:type="continuationSeparator" w:id="0">
    <w:p w:rsidR="00E55066" w:rsidRDefault="00E55066" w:rsidP="0011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524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2E1C" w:rsidRPr="00112E1C" w:rsidRDefault="00112E1C">
        <w:pPr>
          <w:pStyle w:val="a5"/>
          <w:jc w:val="center"/>
          <w:rPr>
            <w:sz w:val="20"/>
            <w:szCs w:val="20"/>
          </w:rPr>
        </w:pPr>
        <w:r w:rsidRPr="00112E1C">
          <w:rPr>
            <w:sz w:val="20"/>
            <w:szCs w:val="20"/>
          </w:rPr>
          <w:fldChar w:fldCharType="begin"/>
        </w:r>
        <w:r w:rsidRPr="00112E1C">
          <w:rPr>
            <w:sz w:val="20"/>
            <w:szCs w:val="20"/>
          </w:rPr>
          <w:instrText>PAGE   \* MERGEFORMAT</w:instrText>
        </w:r>
        <w:r w:rsidRPr="00112E1C">
          <w:rPr>
            <w:sz w:val="20"/>
            <w:szCs w:val="20"/>
          </w:rPr>
          <w:fldChar w:fldCharType="separate"/>
        </w:r>
        <w:r w:rsidR="00414766">
          <w:rPr>
            <w:noProof/>
            <w:sz w:val="20"/>
            <w:szCs w:val="20"/>
          </w:rPr>
          <w:t>1</w:t>
        </w:r>
        <w:r w:rsidRPr="00112E1C">
          <w:rPr>
            <w:sz w:val="20"/>
            <w:szCs w:val="20"/>
          </w:rPr>
          <w:fldChar w:fldCharType="end"/>
        </w:r>
      </w:p>
    </w:sdtContent>
  </w:sdt>
  <w:p w:rsidR="00112E1C" w:rsidRDefault="00112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2D5"/>
    <w:multiLevelType w:val="hybridMultilevel"/>
    <w:tmpl w:val="2E8C06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E62FAC"/>
    <w:multiLevelType w:val="hybridMultilevel"/>
    <w:tmpl w:val="336ADFCA"/>
    <w:lvl w:ilvl="0" w:tplc="4770E8D0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07B2"/>
    <w:multiLevelType w:val="hybridMultilevel"/>
    <w:tmpl w:val="48FA2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EB2272E"/>
    <w:multiLevelType w:val="multilevel"/>
    <w:tmpl w:val="1138012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6C712BC"/>
    <w:multiLevelType w:val="hybridMultilevel"/>
    <w:tmpl w:val="C6F896B0"/>
    <w:lvl w:ilvl="0" w:tplc="13481A0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1C"/>
    <w:rsid w:val="0005749A"/>
    <w:rsid w:val="000F3F1D"/>
    <w:rsid w:val="000F4463"/>
    <w:rsid w:val="00112E1C"/>
    <w:rsid w:val="001673CB"/>
    <w:rsid w:val="00265394"/>
    <w:rsid w:val="00356472"/>
    <w:rsid w:val="00414766"/>
    <w:rsid w:val="00416325"/>
    <w:rsid w:val="007560C1"/>
    <w:rsid w:val="00760ECA"/>
    <w:rsid w:val="008E5DE1"/>
    <w:rsid w:val="00944283"/>
    <w:rsid w:val="0095526A"/>
    <w:rsid w:val="00A5590F"/>
    <w:rsid w:val="00A70DD9"/>
    <w:rsid w:val="00C04CE9"/>
    <w:rsid w:val="00C36903"/>
    <w:rsid w:val="00CC483E"/>
    <w:rsid w:val="00D80BB2"/>
    <w:rsid w:val="00D846A7"/>
    <w:rsid w:val="00E24B34"/>
    <w:rsid w:val="00E55066"/>
    <w:rsid w:val="00E56AE8"/>
    <w:rsid w:val="00EE0BA4"/>
    <w:rsid w:val="00E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FE6367-E4FE-45A4-B658-A8865A49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E1C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2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E1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2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E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79CC-2EC3-4CB8-AD74-BC558B6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7797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2018-02-05T12:30:00Z</cp:lastPrinted>
  <dcterms:created xsi:type="dcterms:W3CDTF">2018-02-08T05:10:00Z</dcterms:created>
  <dcterms:modified xsi:type="dcterms:W3CDTF">2018-02-08T05:10:00Z</dcterms:modified>
</cp:coreProperties>
</file>