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2B" w:rsidRDefault="00F8672B" w:rsidP="00656C1A">
      <w:pPr>
        <w:spacing w:line="120" w:lineRule="atLeast"/>
        <w:jc w:val="center"/>
        <w:rPr>
          <w:sz w:val="24"/>
          <w:szCs w:val="24"/>
        </w:rPr>
      </w:pPr>
    </w:p>
    <w:p w:rsidR="00F8672B" w:rsidRDefault="00F8672B" w:rsidP="00656C1A">
      <w:pPr>
        <w:spacing w:line="120" w:lineRule="atLeast"/>
        <w:jc w:val="center"/>
        <w:rPr>
          <w:sz w:val="24"/>
          <w:szCs w:val="24"/>
        </w:rPr>
      </w:pPr>
    </w:p>
    <w:p w:rsidR="00F8672B" w:rsidRPr="00852378" w:rsidRDefault="00F8672B" w:rsidP="00656C1A">
      <w:pPr>
        <w:spacing w:line="120" w:lineRule="atLeast"/>
        <w:jc w:val="center"/>
        <w:rPr>
          <w:sz w:val="10"/>
          <w:szCs w:val="10"/>
        </w:rPr>
      </w:pPr>
    </w:p>
    <w:p w:rsidR="00F8672B" w:rsidRDefault="00F8672B" w:rsidP="00656C1A">
      <w:pPr>
        <w:spacing w:line="120" w:lineRule="atLeast"/>
        <w:jc w:val="center"/>
        <w:rPr>
          <w:sz w:val="10"/>
          <w:szCs w:val="24"/>
        </w:rPr>
      </w:pPr>
    </w:p>
    <w:p w:rsidR="00F8672B" w:rsidRPr="005541F0" w:rsidRDefault="00F867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672B" w:rsidRPr="005541F0" w:rsidRDefault="00F867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672B" w:rsidRPr="005649E4" w:rsidRDefault="00F8672B" w:rsidP="00656C1A">
      <w:pPr>
        <w:spacing w:line="120" w:lineRule="atLeast"/>
        <w:jc w:val="center"/>
        <w:rPr>
          <w:sz w:val="18"/>
          <w:szCs w:val="24"/>
        </w:rPr>
      </w:pPr>
    </w:p>
    <w:p w:rsidR="00F8672B" w:rsidRPr="00656C1A" w:rsidRDefault="00F867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672B" w:rsidRPr="005541F0" w:rsidRDefault="00F8672B" w:rsidP="00656C1A">
      <w:pPr>
        <w:spacing w:line="120" w:lineRule="atLeast"/>
        <w:jc w:val="center"/>
        <w:rPr>
          <w:sz w:val="18"/>
          <w:szCs w:val="24"/>
        </w:rPr>
      </w:pPr>
    </w:p>
    <w:p w:rsidR="00F8672B" w:rsidRPr="005541F0" w:rsidRDefault="00F8672B" w:rsidP="00656C1A">
      <w:pPr>
        <w:spacing w:line="120" w:lineRule="atLeast"/>
        <w:jc w:val="center"/>
        <w:rPr>
          <w:sz w:val="20"/>
          <w:szCs w:val="24"/>
        </w:rPr>
      </w:pPr>
    </w:p>
    <w:p w:rsidR="00F8672B" w:rsidRPr="00656C1A" w:rsidRDefault="00F8672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672B" w:rsidRDefault="00F8672B" w:rsidP="00656C1A">
      <w:pPr>
        <w:spacing w:line="120" w:lineRule="atLeast"/>
        <w:jc w:val="center"/>
        <w:rPr>
          <w:sz w:val="30"/>
          <w:szCs w:val="24"/>
        </w:rPr>
      </w:pPr>
    </w:p>
    <w:p w:rsidR="00F8672B" w:rsidRPr="00656C1A" w:rsidRDefault="00F8672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672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672B" w:rsidRPr="00F8214F" w:rsidRDefault="00F867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672B" w:rsidRPr="00F8214F" w:rsidRDefault="00C135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672B" w:rsidRPr="00F8214F" w:rsidRDefault="00F867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672B" w:rsidRPr="00F8214F" w:rsidRDefault="00C135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8672B" w:rsidRPr="00A63FB0" w:rsidRDefault="00F867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672B" w:rsidRPr="00A3761A" w:rsidRDefault="00C135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672B" w:rsidRPr="00F8214F" w:rsidRDefault="00F867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8672B" w:rsidRPr="00F8214F" w:rsidRDefault="00F8672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672B" w:rsidRPr="00AB4194" w:rsidRDefault="00F867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672B" w:rsidRPr="00F8214F" w:rsidRDefault="00C135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2331</w:t>
            </w:r>
          </w:p>
        </w:tc>
      </w:tr>
    </w:tbl>
    <w:p w:rsidR="00F8672B" w:rsidRPr="000C4AB5" w:rsidRDefault="00F8672B" w:rsidP="00C725A6">
      <w:pPr>
        <w:rPr>
          <w:rFonts w:cs="Times New Roman"/>
          <w:szCs w:val="28"/>
          <w:lang w:val="en-US"/>
        </w:rPr>
      </w:pPr>
    </w:p>
    <w:p w:rsidR="00F8672B" w:rsidRDefault="00F8672B" w:rsidP="00F8672B">
      <w:pPr>
        <w:ind w:right="3968"/>
        <w:rPr>
          <w:szCs w:val="28"/>
        </w:rPr>
      </w:pPr>
      <w:r>
        <w:rPr>
          <w:szCs w:val="28"/>
        </w:rPr>
        <w:t xml:space="preserve">О внесении изменения в распоряжение  </w:t>
      </w:r>
    </w:p>
    <w:p w:rsidR="00F8672B" w:rsidRDefault="00F8672B" w:rsidP="00F8672B">
      <w:pPr>
        <w:ind w:right="3968"/>
        <w:rPr>
          <w:szCs w:val="28"/>
        </w:rPr>
      </w:pPr>
      <w:r w:rsidRPr="003D60A7">
        <w:rPr>
          <w:szCs w:val="28"/>
        </w:rPr>
        <w:t>А</w:t>
      </w:r>
      <w:r>
        <w:rPr>
          <w:szCs w:val="28"/>
        </w:rPr>
        <w:t>дминистрации города от 29</w:t>
      </w:r>
      <w:r w:rsidRPr="003D60A7">
        <w:rPr>
          <w:szCs w:val="28"/>
        </w:rPr>
        <w:t>.</w:t>
      </w:r>
      <w:r>
        <w:rPr>
          <w:szCs w:val="28"/>
        </w:rPr>
        <w:t xml:space="preserve">08.2013 </w:t>
      </w:r>
    </w:p>
    <w:p w:rsidR="00F8672B" w:rsidRDefault="00F8672B" w:rsidP="00F8672B">
      <w:pPr>
        <w:ind w:right="3968"/>
        <w:rPr>
          <w:szCs w:val="28"/>
        </w:rPr>
      </w:pPr>
      <w:r w:rsidRPr="003D60A7">
        <w:rPr>
          <w:szCs w:val="28"/>
        </w:rPr>
        <w:t xml:space="preserve">№ </w:t>
      </w:r>
      <w:r>
        <w:rPr>
          <w:szCs w:val="28"/>
        </w:rPr>
        <w:t xml:space="preserve">3058 </w:t>
      </w:r>
      <w:r w:rsidRPr="003D60A7">
        <w:rPr>
          <w:szCs w:val="28"/>
        </w:rPr>
        <w:t>«О</w:t>
      </w:r>
      <w:r>
        <w:rPr>
          <w:szCs w:val="28"/>
        </w:rPr>
        <w:t xml:space="preserve"> разработке муниципальной </w:t>
      </w:r>
    </w:p>
    <w:p w:rsidR="00F8672B" w:rsidRDefault="00F8672B" w:rsidP="00F8672B">
      <w:pPr>
        <w:ind w:right="3968"/>
        <w:rPr>
          <w:szCs w:val="28"/>
        </w:rPr>
      </w:pPr>
      <w:r>
        <w:rPr>
          <w:szCs w:val="28"/>
        </w:rPr>
        <w:t>программы «</w:t>
      </w:r>
      <w:r w:rsidRPr="00992931">
        <w:rPr>
          <w:szCs w:val="28"/>
        </w:rPr>
        <w:t xml:space="preserve">Развитие коммунального </w:t>
      </w:r>
    </w:p>
    <w:p w:rsidR="00F8672B" w:rsidRDefault="00F8672B" w:rsidP="00F8672B">
      <w:pPr>
        <w:ind w:right="3968"/>
        <w:rPr>
          <w:szCs w:val="28"/>
        </w:rPr>
      </w:pPr>
      <w:r w:rsidRPr="00992931">
        <w:rPr>
          <w:szCs w:val="28"/>
        </w:rPr>
        <w:t xml:space="preserve">комплекса в городе Сургуте </w:t>
      </w:r>
    </w:p>
    <w:p w:rsidR="00F8672B" w:rsidRPr="00992931" w:rsidRDefault="00F8672B" w:rsidP="00F8672B">
      <w:pPr>
        <w:ind w:right="3968"/>
        <w:rPr>
          <w:szCs w:val="28"/>
        </w:rPr>
      </w:pPr>
      <w:r w:rsidRPr="00992931">
        <w:rPr>
          <w:szCs w:val="28"/>
        </w:rPr>
        <w:t>на 2014</w:t>
      </w:r>
      <w:r>
        <w:rPr>
          <w:szCs w:val="28"/>
        </w:rPr>
        <w:t xml:space="preserve"> – </w:t>
      </w:r>
      <w:r w:rsidRPr="00992931">
        <w:rPr>
          <w:szCs w:val="28"/>
        </w:rPr>
        <w:t>20</w:t>
      </w:r>
      <w:r>
        <w:rPr>
          <w:szCs w:val="28"/>
        </w:rPr>
        <w:t>30</w:t>
      </w:r>
      <w:r w:rsidRPr="00992931">
        <w:rPr>
          <w:szCs w:val="28"/>
        </w:rPr>
        <w:t xml:space="preserve"> годы»</w:t>
      </w:r>
    </w:p>
    <w:p w:rsidR="00F8672B" w:rsidRDefault="00F8672B" w:rsidP="00F8672B">
      <w:pPr>
        <w:ind w:firstLine="851"/>
        <w:rPr>
          <w:szCs w:val="28"/>
        </w:rPr>
      </w:pPr>
    </w:p>
    <w:p w:rsidR="00F8672B" w:rsidRPr="003D60A7" w:rsidRDefault="00F8672B" w:rsidP="00F8672B">
      <w:pPr>
        <w:ind w:firstLine="851"/>
        <w:rPr>
          <w:szCs w:val="28"/>
        </w:rPr>
      </w:pPr>
    </w:p>
    <w:p w:rsidR="00F8672B" w:rsidRDefault="00F8672B" w:rsidP="00F8672B">
      <w:pPr>
        <w:ind w:firstLine="709"/>
        <w:contextualSpacing/>
        <w:jc w:val="both"/>
        <w:rPr>
          <w:szCs w:val="28"/>
        </w:rPr>
      </w:pPr>
      <w:r w:rsidRPr="00D46345">
        <w:rPr>
          <w:szCs w:val="28"/>
        </w:rPr>
        <w:t>В соответствии со ст.179 Бюджетного кодекса Российской Федерации,                  постановлением Админи</w:t>
      </w:r>
      <w:r>
        <w:rPr>
          <w:szCs w:val="28"/>
        </w:rPr>
        <w:t xml:space="preserve">страции города </w:t>
      </w:r>
      <w:r w:rsidRPr="00D46345">
        <w:rPr>
          <w:szCs w:val="28"/>
        </w:rPr>
        <w:t>от 17.07.2013 № 5159 «Об утверждении порядка принятия решений о разработке, формирования</w:t>
      </w:r>
      <w:r>
        <w:rPr>
          <w:szCs w:val="28"/>
        </w:rPr>
        <w:t xml:space="preserve"> </w:t>
      </w:r>
      <w:r w:rsidRPr="00D46345">
        <w:rPr>
          <w:szCs w:val="28"/>
        </w:rPr>
        <w:t>и реализации муниципальных программ городского округа город Сургут», распоряжени</w:t>
      </w:r>
      <w:r w:rsidR="001249A2">
        <w:rPr>
          <w:szCs w:val="28"/>
        </w:rPr>
        <w:t>ем</w:t>
      </w:r>
      <w:r w:rsidRPr="00D46345">
        <w:rPr>
          <w:szCs w:val="28"/>
        </w:rPr>
        <w:t xml:space="preserve"> Администрации города от 30.12.20</w:t>
      </w:r>
      <w:r>
        <w:rPr>
          <w:szCs w:val="28"/>
        </w:rPr>
        <w:t>05 № 3686</w:t>
      </w:r>
      <w:r w:rsidRPr="00D46345">
        <w:rPr>
          <w:szCs w:val="28"/>
        </w:rPr>
        <w:t xml:space="preserve"> «Об утверждении Регламента </w:t>
      </w:r>
      <w:r w:rsidRPr="00D46345">
        <w:rPr>
          <w:spacing w:val="-6"/>
          <w:szCs w:val="28"/>
        </w:rPr>
        <w:t>Админи</w:t>
      </w:r>
      <w:r>
        <w:rPr>
          <w:spacing w:val="-6"/>
          <w:szCs w:val="28"/>
        </w:rPr>
        <w:t xml:space="preserve">-  </w:t>
      </w:r>
      <w:r w:rsidR="001249A2">
        <w:rPr>
          <w:spacing w:val="-6"/>
          <w:szCs w:val="28"/>
        </w:rPr>
        <w:t>страции города»</w:t>
      </w:r>
      <w:r w:rsidRPr="00D46345">
        <w:rPr>
          <w:szCs w:val="28"/>
        </w:rPr>
        <w:t>:</w:t>
      </w:r>
    </w:p>
    <w:p w:rsidR="00F8672B" w:rsidRDefault="00F8672B" w:rsidP="00F8672B">
      <w:pPr>
        <w:ind w:firstLine="709"/>
        <w:contextualSpacing/>
        <w:jc w:val="both"/>
        <w:rPr>
          <w:szCs w:val="28"/>
        </w:rPr>
      </w:pPr>
      <w:r w:rsidRPr="00D46345">
        <w:rPr>
          <w:szCs w:val="28"/>
          <w:lang w:eastAsia="ru-RU"/>
        </w:rPr>
        <w:t>1. Внести в распоряжение</w:t>
      </w:r>
      <w:r w:rsidRPr="0034252A">
        <w:rPr>
          <w:szCs w:val="28"/>
          <w:lang w:eastAsia="ru-RU"/>
        </w:rPr>
        <w:t xml:space="preserve"> Администрации города от 29.08.2013 № 3058 </w:t>
      </w:r>
      <w:r>
        <w:rPr>
          <w:szCs w:val="28"/>
          <w:lang w:eastAsia="ru-RU"/>
        </w:rPr>
        <w:t xml:space="preserve">          </w:t>
      </w:r>
      <w:r w:rsidRPr="0034252A">
        <w:rPr>
          <w:szCs w:val="28"/>
          <w:lang w:eastAsia="ru-RU"/>
        </w:rPr>
        <w:t xml:space="preserve">«О разработке муниципальной программы «Развитие коммунального комплекса </w:t>
      </w:r>
      <w:r>
        <w:rPr>
          <w:szCs w:val="28"/>
          <w:lang w:eastAsia="ru-RU"/>
        </w:rPr>
        <w:t xml:space="preserve">                 </w:t>
      </w:r>
      <w:r w:rsidRPr="0034252A">
        <w:rPr>
          <w:szCs w:val="28"/>
          <w:lang w:eastAsia="ru-RU"/>
        </w:rPr>
        <w:t xml:space="preserve">в городе Сургуте на </w:t>
      </w:r>
      <w:r w:rsidRPr="00992931">
        <w:rPr>
          <w:szCs w:val="28"/>
        </w:rPr>
        <w:t>2014</w:t>
      </w:r>
      <w:r>
        <w:rPr>
          <w:szCs w:val="28"/>
        </w:rPr>
        <w:t xml:space="preserve"> – </w:t>
      </w:r>
      <w:r w:rsidRPr="00992931">
        <w:rPr>
          <w:szCs w:val="28"/>
        </w:rPr>
        <w:t>20</w:t>
      </w:r>
      <w:r>
        <w:rPr>
          <w:szCs w:val="28"/>
        </w:rPr>
        <w:t>30</w:t>
      </w:r>
      <w:r w:rsidRPr="00992931">
        <w:rPr>
          <w:szCs w:val="28"/>
        </w:rPr>
        <w:t xml:space="preserve"> </w:t>
      </w:r>
      <w:r w:rsidRPr="0034252A">
        <w:rPr>
          <w:szCs w:val="28"/>
          <w:lang w:eastAsia="ru-RU"/>
        </w:rPr>
        <w:t>годы» (с изменениями от</w:t>
      </w:r>
      <w:r>
        <w:rPr>
          <w:szCs w:val="28"/>
          <w:lang w:eastAsia="ru-RU"/>
        </w:rPr>
        <w:t xml:space="preserve"> 13.11.2013 </w:t>
      </w:r>
      <w:r w:rsidRPr="0034252A">
        <w:rPr>
          <w:szCs w:val="28"/>
        </w:rPr>
        <w:t xml:space="preserve">№ 3950, 10.01.2014 № 11, 27.06.2014 № 1832, </w:t>
      </w:r>
      <w:r>
        <w:rPr>
          <w:szCs w:val="28"/>
        </w:rPr>
        <w:t xml:space="preserve">07.08.2014 № 2293, </w:t>
      </w:r>
      <w:r w:rsidRPr="0034252A">
        <w:rPr>
          <w:szCs w:val="28"/>
        </w:rPr>
        <w:t>08.10.2014 № 3175, 05.11.2014 № 3551</w:t>
      </w:r>
      <w:r>
        <w:rPr>
          <w:szCs w:val="28"/>
        </w:rPr>
        <w:t>, 18.09.2015 № 2254, 15.10.2015 № 2496, 15.03.2016 № 386, 17.06.2016 № 1059, 29.09.2016 № 1794, 07.12.2017 № 2218</w:t>
      </w:r>
      <w:r w:rsidRPr="0034252A">
        <w:rPr>
          <w:szCs w:val="28"/>
        </w:rPr>
        <w:t xml:space="preserve">) изменение, изложив </w:t>
      </w:r>
      <w:r>
        <w:rPr>
          <w:szCs w:val="28"/>
        </w:rPr>
        <w:t xml:space="preserve">приложение </w:t>
      </w:r>
      <w:r w:rsidRPr="0034252A">
        <w:rPr>
          <w:szCs w:val="28"/>
        </w:rPr>
        <w:t xml:space="preserve">к распоряжению в новой редакции согласно приложению к настоящему </w:t>
      </w:r>
      <w:r w:rsidRPr="00BD2F1F">
        <w:rPr>
          <w:szCs w:val="28"/>
        </w:rPr>
        <w:t>распоряжению.</w:t>
      </w:r>
    </w:p>
    <w:p w:rsidR="00F8672B" w:rsidRDefault="00F8672B" w:rsidP="00F8672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BD2F1F">
        <w:rPr>
          <w:szCs w:val="28"/>
        </w:rPr>
        <w:t>.</w:t>
      </w:r>
      <w:r w:rsidRPr="00BD2F1F">
        <w:rPr>
          <w:szCs w:val="28"/>
          <w:lang w:eastAsia="ru-RU"/>
        </w:rPr>
        <w:t xml:space="preserve"> </w:t>
      </w:r>
      <w:r w:rsidRPr="007F0123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7F0123">
        <w:rPr>
          <w:szCs w:val="28"/>
        </w:rPr>
        <w:t xml:space="preserve"> </w:t>
      </w:r>
      <w:r>
        <w:rPr>
          <w:szCs w:val="28"/>
        </w:rPr>
        <w:t xml:space="preserve">              разместить</w:t>
      </w:r>
      <w:r w:rsidRPr="007F0123">
        <w:rPr>
          <w:szCs w:val="28"/>
        </w:rPr>
        <w:t xml:space="preserve"> настоящее </w:t>
      </w:r>
      <w:r>
        <w:rPr>
          <w:szCs w:val="28"/>
        </w:rPr>
        <w:t>распоряжение</w:t>
      </w:r>
      <w:r w:rsidRPr="007F0123">
        <w:rPr>
          <w:szCs w:val="28"/>
        </w:rPr>
        <w:t xml:space="preserve"> на официальном портале Администрации города.</w:t>
      </w:r>
    </w:p>
    <w:p w:rsidR="00F8672B" w:rsidRDefault="00F8672B" w:rsidP="00F8672B">
      <w:pPr>
        <w:tabs>
          <w:tab w:val="left" w:pos="6946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</w:t>
      </w:r>
      <w:r w:rsidR="001249A2">
        <w:rPr>
          <w:szCs w:val="28"/>
        </w:rPr>
        <w:t>распоряжение</w:t>
      </w:r>
      <w:r>
        <w:rPr>
          <w:szCs w:val="28"/>
        </w:rPr>
        <w:t xml:space="preserve"> в средствах массовой информации.</w:t>
      </w:r>
    </w:p>
    <w:p w:rsidR="00F8672B" w:rsidRDefault="00F8672B" w:rsidP="00F8672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BD2F1F">
        <w:rPr>
          <w:szCs w:val="28"/>
        </w:rPr>
        <w:t>. Настоящее распоряжение вступает в силу с 01.01.201</w:t>
      </w:r>
      <w:r>
        <w:rPr>
          <w:szCs w:val="28"/>
        </w:rPr>
        <w:t>9</w:t>
      </w:r>
      <w:r w:rsidRPr="00BD2F1F">
        <w:rPr>
          <w:szCs w:val="28"/>
        </w:rPr>
        <w:t>.</w:t>
      </w:r>
    </w:p>
    <w:p w:rsidR="00F8672B" w:rsidRDefault="00F8672B" w:rsidP="00F8672B">
      <w:pPr>
        <w:tabs>
          <w:tab w:val="left" w:pos="6946"/>
        </w:tabs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Pr="00BD2F1F">
        <w:rPr>
          <w:szCs w:val="28"/>
        </w:rPr>
        <w:t xml:space="preserve">. Контроль за выполнением распоряжения возложить на заместителя </w:t>
      </w:r>
      <w:r>
        <w:rPr>
          <w:szCs w:val="28"/>
        </w:rPr>
        <w:t>Г</w:t>
      </w:r>
      <w:r w:rsidRPr="00BD2F1F">
        <w:rPr>
          <w:szCs w:val="28"/>
        </w:rPr>
        <w:t>лавы</w:t>
      </w:r>
      <w:r>
        <w:rPr>
          <w:szCs w:val="28"/>
        </w:rPr>
        <w:t xml:space="preserve"> города Кривцова Н.Н</w:t>
      </w:r>
      <w:r w:rsidRPr="00EF656C">
        <w:rPr>
          <w:szCs w:val="28"/>
        </w:rPr>
        <w:t>.</w:t>
      </w:r>
    </w:p>
    <w:p w:rsidR="00F8672B" w:rsidRPr="00EF656C" w:rsidRDefault="00F8672B" w:rsidP="00F8672B">
      <w:pPr>
        <w:tabs>
          <w:tab w:val="left" w:pos="6946"/>
        </w:tabs>
        <w:ind w:right="-1"/>
        <w:jc w:val="both"/>
        <w:rPr>
          <w:szCs w:val="28"/>
        </w:rPr>
      </w:pPr>
    </w:p>
    <w:p w:rsidR="00F8672B" w:rsidRPr="00EF656C" w:rsidRDefault="00F8672B" w:rsidP="00F8672B">
      <w:pPr>
        <w:tabs>
          <w:tab w:val="left" w:pos="6946"/>
        </w:tabs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A0383F" w:rsidRDefault="00A0383F" w:rsidP="00F8672B"/>
    <w:p w:rsidR="00F8672B" w:rsidRDefault="001249A2" w:rsidP="00F8672B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8672B" w:rsidRDefault="00F8672B" w:rsidP="00F8672B">
      <w:pPr>
        <w:sectPr w:rsidR="00F8672B" w:rsidSect="00F8672B">
          <w:headerReference w:type="default" r:id="rId6"/>
          <w:headerReference w:type="first" r:id="rId7"/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F8672B" w:rsidRDefault="00F8672B" w:rsidP="00F8672B">
      <w:pPr>
        <w:pStyle w:val="a9"/>
        <w:ind w:left="5954" w:firstLine="0"/>
        <w:rPr>
          <w:szCs w:val="28"/>
          <w:lang w:val="ru-RU"/>
        </w:rPr>
      </w:pPr>
      <w:r w:rsidRPr="00D038AD">
        <w:rPr>
          <w:szCs w:val="28"/>
          <w:lang w:val="ru-RU"/>
        </w:rPr>
        <w:lastRenderedPageBreak/>
        <w:t>Приложение</w:t>
      </w:r>
      <w:r>
        <w:rPr>
          <w:szCs w:val="28"/>
          <w:lang w:val="ru-RU"/>
        </w:rPr>
        <w:t xml:space="preserve"> </w:t>
      </w:r>
    </w:p>
    <w:p w:rsidR="00F8672B" w:rsidRDefault="00F8672B" w:rsidP="00F8672B">
      <w:pPr>
        <w:pStyle w:val="a9"/>
        <w:ind w:left="5954" w:firstLine="0"/>
        <w:rPr>
          <w:szCs w:val="28"/>
          <w:lang w:val="ru-RU"/>
        </w:rPr>
      </w:pPr>
      <w:r w:rsidRPr="00D038AD">
        <w:rPr>
          <w:szCs w:val="28"/>
          <w:lang w:val="ru-RU"/>
        </w:rPr>
        <w:t>к распоряжению</w:t>
      </w:r>
      <w:r>
        <w:rPr>
          <w:szCs w:val="28"/>
          <w:lang w:val="ru-RU"/>
        </w:rPr>
        <w:t xml:space="preserve"> </w:t>
      </w:r>
    </w:p>
    <w:p w:rsidR="00F8672B" w:rsidRDefault="00F8672B" w:rsidP="00F8672B">
      <w:pPr>
        <w:pStyle w:val="a9"/>
        <w:ind w:left="5954" w:firstLine="0"/>
        <w:rPr>
          <w:szCs w:val="28"/>
          <w:lang w:val="ru-RU"/>
        </w:rPr>
      </w:pPr>
      <w:r w:rsidRPr="00D038AD">
        <w:rPr>
          <w:szCs w:val="28"/>
          <w:lang w:val="ru-RU"/>
        </w:rPr>
        <w:t>Администрации города</w:t>
      </w:r>
      <w:r>
        <w:rPr>
          <w:szCs w:val="28"/>
          <w:lang w:val="ru-RU"/>
        </w:rPr>
        <w:t xml:space="preserve"> </w:t>
      </w:r>
    </w:p>
    <w:p w:rsidR="00F8672B" w:rsidRDefault="00F8672B" w:rsidP="00F8672B">
      <w:pPr>
        <w:pStyle w:val="a9"/>
        <w:ind w:left="5954" w:firstLine="0"/>
        <w:rPr>
          <w:szCs w:val="28"/>
        </w:rPr>
      </w:pPr>
      <w:r>
        <w:rPr>
          <w:szCs w:val="28"/>
          <w:lang w:val="ru-RU"/>
        </w:rPr>
        <w:t>от __________</w:t>
      </w:r>
      <w:r w:rsidRPr="00D038AD">
        <w:rPr>
          <w:szCs w:val="28"/>
          <w:lang w:val="ru-RU"/>
        </w:rPr>
        <w:t>__ № _________</w:t>
      </w:r>
    </w:p>
    <w:p w:rsidR="00F8672B" w:rsidRDefault="00F8672B" w:rsidP="00F8672B">
      <w:pPr>
        <w:pStyle w:val="a9"/>
        <w:ind w:firstLine="0"/>
        <w:rPr>
          <w:szCs w:val="28"/>
        </w:rPr>
      </w:pPr>
    </w:p>
    <w:p w:rsidR="00F8672B" w:rsidRDefault="00F8672B" w:rsidP="00F8672B">
      <w:pPr>
        <w:pStyle w:val="a9"/>
        <w:ind w:firstLine="0"/>
        <w:rPr>
          <w:szCs w:val="28"/>
        </w:rPr>
      </w:pPr>
    </w:p>
    <w:p w:rsidR="00F8672B" w:rsidRDefault="00F8672B" w:rsidP="00F8672B">
      <w:pPr>
        <w:pStyle w:val="a9"/>
        <w:ind w:firstLine="0"/>
        <w:jc w:val="center"/>
        <w:rPr>
          <w:szCs w:val="28"/>
        </w:rPr>
      </w:pPr>
      <w:r w:rsidRPr="00992931">
        <w:rPr>
          <w:szCs w:val="28"/>
        </w:rPr>
        <w:t xml:space="preserve">Паспорт </w:t>
      </w:r>
    </w:p>
    <w:p w:rsidR="00F8672B" w:rsidRDefault="00F8672B" w:rsidP="00F8672B">
      <w:pPr>
        <w:pStyle w:val="a9"/>
        <w:ind w:firstLine="0"/>
        <w:jc w:val="center"/>
        <w:rPr>
          <w:szCs w:val="28"/>
        </w:rPr>
      </w:pPr>
      <w:r w:rsidRPr="00992931">
        <w:rPr>
          <w:szCs w:val="28"/>
        </w:rPr>
        <w:t>муниципальной программы</w:t>
      </w:r>
      <w:r>
        <w:rPr>
          <w:szCs w:val="28"/>
          <w:lang w:val="ru-RU"/>
        </w:rPr>
        <w:t xml:space="preserve"> </w:t>
      </w:r>
      <w:r w:rsidRPr="00992931">
        <w:rPr>
          <w:szCs w:val="28"/>
        </w:rPr>
        <w:t>«Развитие коммунального комплек</w:t>
      </w:r>
      <w:r>
        <w:rPr>
          <w:szCs w:val="28"/>
        </w:rPr>
        <w:t xml:space="preserve">са </w:t>
      </w:r>
    </w:p>
    <w:p w:rsidR="00F8672B" w:rsidRDefault="00F8672B" w:rsidP="00F8672B">
      <w:pPr>
        <w:pStyle w:val="a9"/>
        <w:ind w:firstLine="0"/>
        <w:jc w:val="center"/>
        <w:rPr>
          <w:szCs w:val="28"/>
        </w:rPr>
      </w:pPr>
      <w:r>
        <w:rPr>
          <w:szCs w:val="28"/>
        </w:rPr>
        <w:t>в городе Сургуте на 2014</w:t>
      </w:r>
      <w:r>
        <w:rPr>
          <w:szCs w:val="28"/>
          <w:lang w:val="ru-RU"/>
        </w:rPr>
        <w:t xml:space="preserve"> – </w:t>
      </w:r>
      <w:r>
        <w:rPr>
          <w:szCs w:val="28"/>
        </w:rPr>
        <w:t>20</w:t>
      </w:r>
      <w:r w:rsidRPr="00D1597C">
        <w:rPr>
          <w:szCs w:val="28"/>
        </w:rPr>
        <w:t>30</w:t>
      </w:r>
      <w:r w:rsidRPr="00992931">
        <w:rPr>
          <w:szCs w:val="28"/>
        </w:rPr>
        <w:t xml:space="preserve"> годы»</w:t>
      </w:r>
    </w:p>
    <w:p w:rsidR="00F8672B" w:rsidRPr="0060148F" w:rsidRDefault="00F8672B" w:rsidP="00F8672B">
      <w:pPr>
        <w:pStyle w:val="a9"/>
        <w:ind w:firstLine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27"/>
      </w:tblGrid>
      <w:tr w:rsidR="00F8672B" w:rsidRPr="0060148F" w:rsidTr="0048578E">
        <w:tc>
          <w:tcPr>
            <w:tcW w:w="3227" w:type="dxa"/>
          </w:tcPr>
          <w:p w:rsidR="00F8672B" w:rsidRDefault="00F8672B" w:rsidP="00F8672B">
            <w:pPr>
              <w:jc w:val="center"/>
              <w:rPr>
                <w:szCs w:val="28"/>
              </w:rPr>
            </w:pPr>
            <w:r w:rsidRPr="0060148F">
              <w:rPr>
                <w:szCs w:val="28"/>
              </w:rPr>
              <w:t>Наименование</w:t>
            </w:r>
          </w:p>
          <w:p w:rsidR="00F8672B" w:rsidRPr="0060148F" w:rsidRDefault="00F8672B" w:rsidP="00F8672B">
            <w:pPr>
              <w:jc w:val="center"/>
              <w:rPr>
                <w:szCs w:val="28"/>
              </w:rPr>
            </w:pPr>
            <w:r w:rsidRPr="0060148F">
              <w:rPr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F8672B" w:rsidRDefault="00F8672B" w:rsidP="00F8672B">
            <w:pPr>
              <w:ind w:hanging="34"/>
              <w:jc w:val="center"/>
              <w:rPr>
                <w:szCs w:val="28"/>
              </w:rPr>
            </w:pPr>
            <w:r w:rsidRPr="0060148F">
              <w:rPr>
                <w:szCs w:val="28"/>
              </w:rPr>
              <w:t>«Развитие коммунального комплекса</w:t>
            </w:r>
          </w:p>
          <w:p w:rsidR="00F8672B" w:rsidRPr="0060148F" w:rsidRDefault="00F8672B" w:rsidP="00F8672B">
            <w:pPr>
              <w:ind w:hanging="34"/>
              <w:jc w:val="center"/>
              <w:rPr>
                <w:szCs w:val="28"/>
              </w:rPr>
            </w:pPr>
            <w:r w:rsidRPr="0060148F">
              <w:rPr>
                <w:szCs w:val="28"/>
              </w:rPr>
              <w:t>в городе Сур</w:t>
            </w:r>
            <w:r>
              <w:rPr>
                <w:szCs w:val="28"/>
              </w:rPr>
              <w:t xml:space="preserve">гуте на 2014 – </w:t>
            </w:r>
            <w:r w:rsidRPr="00D1597C">
              <w:rPr>
                <w:szCs w:val="28"/>
              </w:rPr>
              <w:t>2030 годы»</w:t>
            </w:r>
          </w:p>
        </w:tc>
      </w:tr>
      <w:tr w:rsidR="00F8672B" w:rsidRPr="0060148F" w:rsidTr="0048578E">
        <w:tc>
          <w:tcPr>
            <w:tcW w:w="3227" w:type="dxa"/>
          </w:tcPr>
          <w:p w:rsidR="00F8672B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>Основ</w:t>
            </w:r>
            <w:r>
              <w:rPr>
                <w:szCs w:val="28"/>
              </w:rPr>
              <w:t xml:space="preserve">ание </w:t>
            </w:r>
          </w:p>
          <w:p w:rsidR="00F8672B" w:rsidRDefault="00F8672B" w:rsidP="0048578E">
            <w:pPr>
              <w:rPr>
                <w:szCs w:val="28"/>
              </w:rPr>
            </w:pPr>
            <w:r>
              <w:rPr>
                <w:szCs w:val="28"/>
              </w:rPr>
              <w:t xml:space="preserve">для разработки </w:t>
            </w:r>
          </w:p>
          <w:p w:rsidR="00F8672B" w:rsidRDefault="00F8672B" w:rsidP="0048578E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программы </w:t>
            </w:r>
          </w:p>
          <w:p w:rsidR="00F8672B" w:rsidRDefault="00F8672B" w:rsidP="0048578E">
            <w:pPr>
              <w:rPr>
                <w:szCs w:val="28"/>
              </w:rPr>
            </w:pPr>
            <w:r>
              <w:rPr>
                <w:szCs w:val="28"/>
              </w:rPr>
              <w:t xml:space="preserve">(наименование, </w:t>
            </w:r>
            <w:r w:rsidRPr="0060148F">
              <w:rPr>
                <w:szCs w:val="28"/>
              </w:rPr>
              <w:t xml:space="preserve">номер </w:t>
            </w:r>
            <w:r>
              <w:rPr>
                <w:szCs w:val="28"/>
              </w:rPr>
              <w:t xml:space="preserve">    </w:t>
            </w:r>
            <w:r w:rsidRPr="0060148F">
              <w:rPr>
                <w:szCs w:val="28"/>
              </w:rPr>
              <w:t xml:space="preserve">и дата правового акта, послужившего основой для разработки </w:t>
            </w:r>
          </w:p>
          <w:p w:rsidR="00F8672B" w:rsidRPr="0060148F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>программы</w:t>
            </w:r>
            <w:r>
              <w:rPr>
                <w:szCs w:val="28"/>
              </w:rPr>
              <w:t>)</w:t>
            </w:r>
          </w:p>
        </w:tc>
        <w:tc>
          <w:tcPr>
            <w:tcW w:w="6627" w:type="dxa"/>
          </w:tcPr>
          <w:p w:rsidR="00F8672B" w:rsidRPr="00147349" w:rsidRDefault="00F8672B" w:rsidP="00F8672B">
            <w:pPr>
              <w:rPr>
                <w:szCs w:val="28"/>
              </w:rPr>
            </w:pPr>
            <w:r w:rsidRPr="00D1597C">
              <w:rPr>
                <w:szCs w:val="28"/>
              </w:rPr>
              <w:t xml:space="preserve">- </w:t>
            </w:r>
            <w:r>
              <w:rPr>
                <w:szCs w:val="28"/>
              </w:rPr>
              <w:t>с</w:t>
            </w:r>
            <w:r w:rsidRPr="00D1597C">
              <w:rPr>
                <w:szCs w:val="28"/>
              </w:rPr>
              <w:t>татья 8 Градостроительного кодекса Российской Федерации;</w:t>
            </w:r>
            <w:r>
              <w:rPr>
                <w:szCs w:val="28"/>
              </w:rPr>
              <w:t xml:space="preserve">                                                                                       - </w:t>
            </w:r>
            <w:r w:rsidRPr="00D1597C">
              <w:rPr>
                <w:szCs w:val="28"/>
              </w:rPr>
              <w:t xml:space="preserve">статья 179 Бюджетного кодекса Российской </w:t>
            </w:r>
            <w:r>
              <w:rPr>
                <w:szCs w:val="28"/>
              </w:rPr>
              <w:t xml:space="preserve">                      </w:t>
            </w:r>
            <w:r w:rsidRPr="00D1597C">
              <w:rPr>
                <w:szCs w:val="28"/>
              </w:rPr>
              <w:t>Федерации;</w:t>
            </w:r>
            <w:r>
              <w:rPr>
                <w:szCs w:val="28"/>
              </w:rPr>
              <w:t xml:space="preserve">                                                                             - </w:t>
            </w:r>
            <w:r w:rsidRPr="00D1597C">
              <w:rPr>
                <w:szCs w:val="28"/>
              </w:rPr>
              <w:t xml:space="preserve">Федеральный закон от 06.10.2003 № 131-ФЗ </w:t>
            </w:r>
            <w:r>
              <w:rPr>
                <w:szCs w:val="28"/>
              </w:rPr>
              <w:t xml:space="preserve">       </w:t>
            </w:r>
            <w:r w:rsidRPr="00D1597C">
              <w:rPr>
                <w:szCs w:val="28"/>
              </w:rPr>
              <w:t xml:space="preserve">«Об общих принципах организации местного </w:t>
            </w:r>
            <w:r>
              <w:rPr>
                <w:szCs w:val="28"/>
              </w:rPr>
              <w:t xml:space="preserve">                    </w:t>
            </w:r>
            <w:r w:rsidRPr="00D1597C">
              <w:rPr>
                <w:szCs w:val="28"/>
              </w:rPr>
              <w:t>самоуправления в Российской Федерации»;</w:t>
            </w:r>
            <w:r>
              <w:rPr>
                <w:szCs w:val="28"/>
              </w:rPr>
              <w:t xml:space="preserve">                          </w:t>
            </w:r>
            <w:r w:rsidRPr="00D1597C">
              <w:rPr>
                <w:szCs w:val="28"/>
              </w:rPr>
              <w:t xml:space="preserve">- Федеральный закон от 07.12.2011 № 416-ФЗ </w:t>
            </w:r>
            <w:r>
              <w:rPr>
                <w:szCs w:val="28"/>
              </w:rPr>
              <w:t xml:space="preserve">         </w:t>
            </w:r>
            <w:r w:rsidRPr="00D1597C">
              <w:rPr>
                <w:szCs w:val="28"/>
              </w:rPr>
              <w:t>«О водоснабжении и водоотведении»;</w:t>
            </w:r>
            <w:r>
              <w:rPr>
                <w:szCs w:val="28"/>
              </w:rPr>
              <w:t xml:space="preserve">                         </w:t>
            </w:r>
            <w:r w:rsidRPr="00D1597C">
              <w:rPr>
                <w:szCs w:val="28"/>
              </w:rPr>
              <w:t xml:space="preserve">- Федеральный закон от 27.07.2010 № 190-ФЗ </w:t>
            </w:r>
            <w:r>
              <w:rPr>
                <w:szCs w:val="28"/>
              </w:rPr>
              <w:t xml:space="preserve">         </w:t>
            </w:r>
            <w:r w:rsidRPr="00D1597C">
              <w:rPr>
                <w:szCs w:val="28"/>
              </w:rPr>
              <w:t>«О теплоснабжении»;</w:t>
            </w:r>
            <w:r>
              <w:rPr>
                <w:szCs w:val="28"/>
              </w:rPr>
              <w:t xml:space="preserve">                                                      - </w:t>
            </w:r>
            <w:r w:rsidRPr="00D1597C">
              <w:rPr>
                <w:szCs w:val="28"/>
              </w:rPr>
              <w:t xml:space="preserve">постановление Правительства Ханты-Мансийского автономного округа </w:t>
            </w:r>
            <w:r>
              <w:rPr>
                <w:szCs w:val="28"/>
              </w:rPr>
              <w:t>– Югры от 05</w:t>
            </w:r>
            <w:r w:rsidRPr="00D1597C">
              <w:rPr>
                <w:szCs w:val="28"/>
              </w:rPr>
              <w:t>.10.201</w:t>
            </w:r>
            <w:r>
              <w:rPr>
                <w:szCs w:val="28"/>
              </w:rPr>
              <w:t>8</w:t>
            </w:r>
            <w:r w:rsidRPr="00D1597C">
              <w:rPr>
                <w:szCs w:val="28"/>
              </w:rPr>
              <w:t xml:space="preserve"> № </w:t>
            </w:r>
            <w:r>
              <w:rPr>
                <w:szCs w:val="28"/>
              </w:rPr>
              <w:t>347</w:t>
            </w:r>
            <w:r w:rsidRPr="00D1597C">
              <w:rPr>
                <w:szCs w:val="28"/>
              </w:rPr>
              <w:t>-п «О государственной программе  Ханты-Мансийского автономного округа</w:t>
            </w:r>
            <w:r>
              <w:rPr>
                <w:szCs w:val="28"/>
              </w:rPr>
              <w:t xml:space="preserve"> – </w:t>
            </w:r>
            <w:r w:rsidRPr="00D1597C">
              <w:rPr>
                <w:szCs w:val="28"/>
              </w:rPr>
              <w:t>Югры «</w:t>
            </w:r>
            <w:r>
              <w:rPr>
                <w:szCs w:val="28"/>
              </w:rPr>
              <w:t>Ж</w:t>
            </w:r>
            <w:r w:rsidRPr="00D1597C">
              <w:rPr>
                <w:szCs w:val="28"/>
              </w:rPr>
              <w:t>илищно-</w:t>
            </w:r>
            <w:r w:rsidRPr="00C4134E">
              <w:rPr>
                <w:szCs w:val="28"/>
              </w:rPr>
              <w:t>коммунальн</w:t>
            </w:r>
            <w:r>
              <w:rPr>
                <w:szCs w:val="28"/>
              </w:rPr>
              <w:t>ый</w:t>
            </w:r>
            <w:r w:rsidRPr="00C4134E">
              <w:rPr>
                <w:szCs w:val="28"/>
              </w:rPr>
              <w:t xml:space="preserve"> комплекс и </w:t>
            </w:r>
            <w:r>
              <w:rPr>
                <w:szCs w:val="28"/>
              </w:rPr>
              <w:t>городская среда»</w:t>
            </w:r>
            <w:r w:rsidRPr="00C4134E">
              <w:rPr>
                <w:szCs w:val="28"/>
              </w:rPr>
              <w:t>;</w:t>
            </w:r>
            <w:r>
              <w:rPr>
                <w:szCs w:val="28"/>
              </w:rPr>
              <w:t xml:space="preserve">                                                     - </w:t>
            </w:r>
            <w:r w:rsidRPr="00C4134E">
              <w:rPr>
                <w:szCs w:val="28"/>
              </w:rPr>
              <w:t>р</w:t>
            </w:r>
            <w:r>
              <w:rPr>
                <w:szCs w:val="28"/>
              </w:rPr>
              <w:t>ешение</w:t>
            </w:r>
            <w:r w:rsidRPr="00C4134E">
              <w:rPr>
                <w:szCs w:val="28"/>
              </w:rPr>
              <w:t xml:space="preserve"> Думы</w:t>
            </w:r>
            <w:r>
              <w:rPr>
                <w:szCs w:val="28"/>
              </w:rPr>
              <w:t xml:space="preserve"> города Сургута от </w:t>
            </w:r>
            <w:r w:rsidRPr="00C4134E">
              <w:rPr>
                <w:szCs w:val="28"/>
              </w:rPr>
              <w:t xml:space="preserve">07.10.2009 </w:t>
            </w:r>
            <w:r>
              <w:rPr>
                <w:szCs w:val="28"/>
              </w:rPr>
              <w:t xml:space="preserve">                </w:t>
            </w:r>
            <w:r w:rsidRPr="00C4134E">
              <w:rPr>
                <w:szCs w:val="28"/>
              </w:rPr>
              <w:t>№ 604-</w:t>
            </w:r>
            <w:r w:rsidRPr="00C4134E">
              <w:rPr>
                <w:szCs w:val="28"/>
                <w:lang w:val="en-US"/>
              </w:rPr>
              <w:t>IV</w:t>
            </w:r>
            <w:r w:rsidRPr="00C4134E">
              <w:rPr>
                <w:szCs w:val="28"/>
              </w:rPr>
              <w:t xml:space="preserve"> ДГ «О Положении о порядке</w:t>
            </w:r>
            <w:r w:rsidRPr="00D1597C">
              <w:rPr>
                <w:szCs w:val="28"/>
              </w:rPr>
              <w:t xml:space="preserve"> управления </w:t>
            </w:r>
            <w:r>
              <w:rPr>
                <w:szCs w:val="28"/>
              </w:rPr>
              <w:t xml:space="preserve">   </w:t>
            </w:r>
            <w:r w:rsidRPr="00D1597C">
              <w:rPr>
                <w:szCs w:val="28"/>
              </w:rPr>
              <w:t xml:space="preserve">и распоряжения имуществом, находящимся </w:t>
            </w:r>
            <w:r>
              <w:rPr>
                <w:szCs w:val="28"/>
              </w:rPr>
              <w:t xml:space="preserve">               </w:t>
            </w:r>
            <w:r w:rsidRPr="00D1597C">
              <w:rPr>
                <w:szCs w:val="28"/>
              </w:rPr>
              <w:t>в муниципальной собственности»</w:t>
            </w:r>
            <w:r>
              <w:rPr>
                <w:szCs w:val="28"/>
              </w:rPr>
              <w:t xml:space="preserve">;                                        - </w:t>
            </w:r>
            <w:r w:rsidRPr="00D1597C">
              <w:rPr>
                <w:szCs w:val="28"/>
              </w:rPr>
              <w:t xml:space="preserve">постановление Администрации города </w:t>
            </w:r>
            <w:r>
              <w:rPr>
                <w:szCs w:val="28"/>
              </w:rPr>
              <w:t xml:space="preserve">                           </w:t>
            </w:r>
            <w:r w:rsidRPr="00D1597C">
              <w:rPr>
                <w:szCs w:val="28"/>
              </w:rPr>
              <w:t xml:space="preserve">от 17.07.2013 </w:t>
            </w:r>
            <w:r>
              <w:rPr>
                <w:szCs w:val="28"/>
              </w:rPr>
              <w:t xml:space="preserve">№ 5159 </w:t>
            </w:r>
            <w:r w:rsidRPr="00D1597C">
              <w:rPr>
                <w:szCs w:val="28"/>
              </w:rPr>
              <w:t xml:space="preserve">«Об утверждении порядка принятия решений о разработке, формировании </w:t>
            </w:r>
            <w:r>
              <w:rPr>
                <w:szCs w:val="28"/>
              </w:rPr>
              <w:t xml:space="preserve">                  </w:t>
            </w:r>
            <w:r w:rsidRPr="00D1597C">
              <w:rPr>
                <w:szCs w:val="28"/>
              </w:rPr>
              <w:t>и реализации муниципальных программ городского округа город Сургут»;</w:t>
            </w:r>
            <w:r>
              <w:rPr>
                <w:szCs w:val="28"/>
              </w:rPr>
              <w:t xml:space="preserve">                                                             </w:t>
            </w:r>
            <w:r w:rsidRPr="00D1597C">
              <w:rPr>
                <w:rFonts w:eastAsia="Calibri"/>
                <w:szCs w:val="28"/>
                <w:lang w:eastAsia="ru-RU"/>
              </w:rPr>
              <w:t xml:space="preserve">- решение Думы города Сургута от 28.05.2015 </w:t>
            </w:r>
            <w:r>
              <w:rPr>
                <w:rFonts w:eastAsia="Calibri"/>
                <w:szCs w:val="28"/>
                <w:lang w:eastAsia="ru-RU"/>
              </w:rPr>
              <w:t xml:space="preserve">           № </w:t>
            </w:r>
            <w:r w:rsidRPr="00D1597C">
              <w:rPr>
                <w:rFonts w:eastAsia="Calibri"/>
                <w:szCs w:val="28"/>
                <w:lang w:eastAsia="ru-RU"/>
              </w:rPr>
              <w:t xml:space="preserve">718-V ДГ «О </w:t>
            </w:r>
            <w:r>
              <w:rPr>
                <w:rFonts w:eastAsia="Calibri"/>
                <w:szCs w:val="28"/>
                <w:lang w:eastAsia="ru-RU"/>
              </w:rPr>
              <w:t>С</w:t>
            </w:r>
            <w:r w:rsidRPr="00D1597C">
              <w:rPr>
                <w:rFonts w:eastAsia="Calibri"/>
                <w:szCs w:val="28"/>
                <w:lang w:eastAsia="ru-RU"/>
              </w:rPr>
              <w:t>тратегии социально-экономического развития муниципального образования городской округ город Сургут</w:t>
            </w:r>
            <w:r>
              <w:rPr>
                <w:rFonts w:eastAsia="Calibri"/>
                <w:szCs w:val="28"/>
                <w:lang w:eastAsia="ru-RU"/>
              </w:rPr>
              <w:t xml:space="preserve"> </w:t>
            </w:r>
            <w:r w:rsidRPr="00D1597C">
              <w:rPr>
                <w:rFonts w:eastAsia="Calibri"/>
                <w:szCs w:val="28"/>
                <w:lang w:eastAsia="ru-RU"/>
              </w:rPr>
              <w:t>на период до 2030 года»</w:t>
            </w:r>
          </w:p>
        </w:tc>
      </w:tr>
      <w:tr w:rsidR="00F8672B" w:rsidRPr="0060148F" w:rsidTr="0048578E">
        <w:tc>
          <w:tcPr>
            <w:tcW w:w="3227" w:type="dxa"/>
          </w:tcPr>
          <w:p w:rsidR="00F8672B" w:rsidRPr="0060148F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>Куратор программы</w:t>
            </w:r>
          </w:p>
        </w:tc>
        <w:tc>
          <w:tcPr>
            <w:tcW w:w="6627" w:type="dxa"/>
          </w:tcPr>
          <w:p w:rsidR="00F8672B" w:rsidRPr="0060148F" w:rsidRDefault="00F8672B" w:rsidP="0048578E">
            <w:pPr>
              <w:rPr>
                <w:szCs w:val="28"/>
              </w:rPr>
            </w:pPr>
            <w:r w:rsidRPr="00C4134E">
              <w:rPr>
                <w:szCs w:val="28"/>
              </w:rPr>
              <w:t xml:space="preserve">заместитель Главы города, курирующий сферу </w:t>
            </w:r>
            <w:r>
              <w:rPr>
                <w:szCs w:val="28"/>
              </w:rPr>
              <w:t xml:space="preserve">       </w:t>
            </w:r>
            <w:r w:rsidRPr="00C4134E">
              <w:rPr>
                <w:szCs w:val="28"/>
              </w:rPr>
              <w:t>городского хозяйства</w:t>
            </w:r>
          </w:p>
        </w:tc>
      </w:tr>
      <w:tr w:rsidR="00F8672B" w:rsidRPr="0060148F" w:rsidTr="0048578E">
        <w:tc>
          <w:tcPr>
            <w:tcW w:w="3227" w:type="dxa"/>
          </w:tcPr>
          <w:p w:rsidR="00F8672B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 xml:space="preserve">Наименование </w:t>
            </w:r>
          </w:p>
          <w:p w:rsidR="00F8672B" w:rsidRPr="0060148F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 xml:space="preserve">администратора </w:t>
            </w:r>
          </w:p>
        </w:tc>
        <w:tc>
          <w:tcPr>
            <w:tcW w:w="6627" w:type="dxa"/>
          </w:tcPr>
          <w:p w:rsidR="00F8672B" w:rsidRPr="0060148F" w:rsidRDefault="00F8672B" w:rsidP="004857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60148F">
              <w:rPr>
                <w:szCs w:val="28"/>
              </w:rPr>
              <w:t>епартамент городского хозяйства</w:t>
            </w:r>
          </w:p>
        </w:tc>
      </w:tr>
      <w:tr w:rsidR="00F8672B" w:rsidRPr="008B5422" w:rsidTr="0048578E">
        <w:tc>
          <w:tcPr>
            <w:tcW w:w="3227" w:type="dxa"/>
          </w:tcPr>
          <w:p w:rsidR="00F8672B" w:rsidRPr="008B5422" w:rsidRDefault="00F8672B" w:rsidP="0048578E">
            <w:pPr>
              <w:ind w:right="-108"/>
              <w:rPr>
                <w:szCs w:val="28"/>
              </w:rPr>
            </w:pPr>
            <w:r w:rsidRPr="008B5422">
              <w:rPr>
                <w:szCs w:val="28"/>
              </w:rPr>
              <w:lastRenderedPageBreak/>
              <w:t xml:space="preserve">Цель программы  </w:t>
            </w:r>
          </w:p>
        </w:tc>
        <w:tc>
          <w:tcPr>
            <w:tcW w:w="6627" w:type="dxa"/>
          </w:tcPr>
          <w:p w:rsidR="00F8672B" w:rsidRPr="008B5422" w:rsidRDefault="00F8672B" w:rsidP="0048578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B54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беспечение надежности предоставления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</w:t>
            </w:r>
            <w:r w:rsidRPr="008B54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коммунальных услуг в соответствии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</w:t>
            </w:r>
            <w:r w:rsidRPr="008B542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нормативными требованиями</w:t>
            </w:r>
          </w:p>
        </w:tc>
      </w:tr>
      <w:tr w:rsidR="00F8672B" w:rsidRPr="0060148F" w:rsidTr="0048578E">
        <w:tc>
          <w:tcPr>
            <w:tcW w:w="3227" w:type="dxa"/>
          </w:tcPr>
          <w:p w:rsidR="00F8672B" w:rsidRPr="008B5422" w:rsidRDefault="00F8672B" w:rsidP="0048578E">
            <w:pPr>
              <w:rPr>
                <w:szCs w:val="28"/>
              </w:rPr>
            </w:pPr>
            <w:r w:rsidRPr="008B5422">
              <w:rPr>
                <w:szCs w:val="28"/>
              </w:rPr>
              <w:t>Задачи программы</w:t>
            </w:r>
          </w:p>
        </w:tc>
        <w:tc>
          <w:tcPr>
            <w:tcW w:w="6627" w:type="dxa"/>
          </w:tcPr>
          <w:p w:rsidR="00F8672B" w:rsidRPr="00147349" w:rsidRDefault="00F8672B" w:rsidP="004857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  <w:r w:rsidRPr="00D1597C">
              <w:rPr>
                <w:color w:val="000000"/>
                <w:szCs w:val="28"/>
              </w:rPr>
              <w:t xml:space="preserve">Реконструкция, расширение, модернизация </w:t>
            </w:r>
            <w:r>
              <w:rPr>
                <w:color w:val="000000"/>
                <w:szCs w:val="28"/>
              </w:rPr>
              <w:t xml:space="preserve">                       </w:t>
            </w:r>
            <w:r w:rsidRPr="00D1597C">
              <w:rPr>
                <w:color w:val="000000"/>
                <w:szCs w:val="28"/>
              </w:rPr>
              <w:t xml:space="preserve">и капитальный ремонт объектов коммунального </w:t>
            </w:r>
            <w:r>
              <w:rPr>
                <w:color w:val="000000"/>
                <w:szCs w:val="28"/>
              </w:rPr>
              <w:t xml:space="preserve"> </w:t>
            </w:r>
            <w:r w:rsidRPr="00D1597C">
              <w:rPr>
                <w:color w:val="000000"/>
                <w:szCs w:val="28"/>
              </w:rPr>
              <w:t>комплекса.</w:t>
            </w:r>
            <w:r>
              <w:rPr>
                <w:color w:val="000000"/>
                <w:szCs w:val="28"/>
              </w:rPr>
              <w:t xml:space="preserve">                                                                         2. </w:t>
            </w:r>
            <w:r w:rsidRPr="00D1597C">
              <w:rPr>
                <w:color w:val="000000"/>
                <w:szCs w:val="28"/>
              </w:rPr>
              <w:t>Возмещение недополученных доходов организациям, осуществляющим реализацию населению сжиженного газа по розничным ценам</w:t>
            </w:r>
            <w:r>
              <w:rPr>
                <w:color w:val="000000"/>
                <w:szCs w:val="28"/>
              </w:rPr>
              <w:t>.</w:t>
            </w:r>
            <w:r w:rsidRPr="00D1597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       3</w:t>
            </w:r>
            <w:r w:rsidRPr="00D1597C">
              <w:rPr>
                <w:color w:val="000000"/>
                <w:szCs w:val="28"/>
              </w:rPr>
              <w:t xml:space="preserve">. Возмещение части затрат на уплату процентов </w:t>
            </w:r>
            <w:r>
              <w:rPr>
                <w:color w:val="000000"/>
                <w:szCs w:val="28"/>
              </w:rPr>
              <w:t xml:space="preserve">             </w:t>
            </w:r>
            <w:r w:rsidRPr="00D1597C">
              <w:rPr>
                <w:color w:val="000000"/>
                <w:szCs w:val="28"/>
              </w:rPr>
              <w:t xml:space="preserve">по привлекаемым заемным средствам на оплату </w:t>
            </w:r>
            <w:r>
              <w:rPr>
                <w:color w:val="000000"/>
                <w:szCs w:val="28"/>
              </w:rPr>
              <w:t xml:space="preserve">                  </w:t>
            </w:r>
            <w:r w:rsidRPr="00D1597C">
              <w:rPr>
                <w:color w:val="000000"/>
                <w:szCs w:val="28"/>
              </w:rPr>
              <w:t>задолженности за энергоресурсы</w:t>
            </w:r>
            <w:r>
              <w:rPr>
                <w:color w:val="000000"/>
                <w:szCs w:val="28"/>
              </w:rPr>
              <w:t>.                                 4</w:t>
            </w:r>
            <w:r w:rsidRPr="00D1597C">
              <w:rPr>
                <w:color w:val="000000"/>
                <w:szCs w:val="28"/>
              </w:rPr>
              <w:t xml:space="preserve">. </w:t>
            </w:r>
            <w:r w:rsidRPr="009C64EE">
              <w:rPr>
                <w:color w:val="000000"/>
                <w:szCs w:val="28"/>
              </w:rPr>
              <w:t>Разработка схем водоснабжения и водоотведения муниципального образования городской округ город Сургут</w:t>
            </w:r>
            <w:r>
              <w:rPr>
                <w:color w:val="000000"/>
                <w:szCs w:val="28"/>
              </w:rPr>
              <w:t xml:space="preserve">.                                                                                  </w:t>
            </w:r>
            <w:r w:rsidRPr="009C64EE">
              <w:rPr>
                <w:color w:val="000000"/>
                <w:szCs w:val="28"/>
              </w:rPr>
              <w:t>5. Актуализация схемы теплоснабжения муниципального образования городской округ город Сургут</w:t>
            </w:r>
            <w:r>
              <w:rPr>
                <w:color w:val="000000"/>
                <w:szCs w:val="28"/>
              </w:rPr>
              <w:t xml:space="preserve">.                                                                            6. </w:t>
            </w:r>
            <w:r w:rsidRPr="009C64EE">
              <w:rPr>
                <w:color w:val="000000"/>
                <w:szCs w:val="28"/>
              </w:rPr>
              <w:t xml:space="preserve">Актуализация схем водоснабжения </w:t>
            </w:r>
            <w:r>
              <w:rPr>
                <w:color w:val="000000"/>
                <w:szCs w:val="28"/>
              </w:rPr>
              <w:t xml:space="preserve">                                  </w:t>
            </w:r>
            <w:r w:rsidRPr="009C64EE">
              <w:rPr>
                <w:color w:val="000000"/>
                <w:szCs w:val="28"/>
              </w:rPr>
              <w:t xml:space="preserve">и водоотведения муниципального образования </w:t>
            </w:r>
            <w:r>
              <w:rPr>
                <w:color w:val="000000"/>
                <w:szCs w:val="28"/>
              </w:rPr>
              <w:t xml:space="preserve">                    </w:t>
            </w:r>
            <w:r w:rsidRPr="009C64EE">
              <w:rPr>
                <w:color w:val="000000"/>
                <w:szCs w:val="28"/>
              </w:rPr>
              <w:t>городской округ город Сургут</w:t>
            </w:r>
            <w:r>
              <w:rPr>
                <w:color w:val="000000"/>
                <w:szCs w:val="28"/>
              </w:rPr>
              <w:t xml:space="preserve">.                                             </w:t>
            </w:r>
            <w:r>
              <w:rPr>
                <w:szCs w:val="28"/>
              </w:rPr>
              <w:t>7.</w:t>
            </w:r>
            <w:r w:rsidRPr="00D1597C">
              <w:rPr>
                <w:szCs w:val="28"/>
              </w:rPr>
              <w:t xml:space="preserve"> Возмещение части затрат на уплату процентов </w:t>
            </w:r>
            <w:r>
              <w:rPr>
                <w:szCs w:val="28"/>
              </w:rPr>
              <w:t xml:space="preserve">                  </w:t>
            </w:r>
            <w:r w:rsidRPr="00D1597C">
              <w:rPr>
                <w:szCs w:val="28"/>
              </w:rPr>
              <w:t xml:space="preserve">организациям коммунального комплекса </w:t>
            </w:r>
            <w:r>
              <w:rPr>
                <w:szCs w:val="28"/>
              </w:rPr>
              <w:t xml:space="preserve">                           </w:t>
            </w:r>
            <w:r w:rsidRPr="00D1597C">
              <w:rPr>
                <w:szCs w:val="28"/>
              </w:rPr>
              <w:t xml:space="preserve">по привлекаемым заемным средствам </w:t>
            </w:r>
            <w:r>
              <w:rPr>
                <w:szCs w:val="28"/>
              </w:rPr>
              <w:t xml:space="preserve">                             </w:t>
            </w:r>
            <w:r w:rsidRPr="00D1597C">
              <w:rPr>
                <w:szCs w:val="28"/>
              </w:rPr>
              <w:t xml:space="preserve">на реконструкцию, расширение, модернизацию, строительство, капитальный ремонт объектов </w:t>
            </w:r>
            <w:r>
              <w:rPr>
                <w:szCs w:val="28"/>
              </w:rPr>
              <w:t xml:space="preserve">                     </w:t>
            </w:r>
            <w:r w:rsidRPr="00D1597C">
              <w:rPr>
                <w:szCs w:val="28"/>
              </w:rPr>
              <w:t>коммунального комплекса</w:t>
            </w:r>
          </w:p>
        </w:tc>
      </w:tr>
      <w:tr w:rsidR="00F8672B" w:rsidRPr="0060148F" w:rsidTr="0048578E">
        <w:tc>
          <w:tcPr>
            <w:tcW w:w="3227" w:type="dxa"/>
          </w:tcPr>
          <w:p w:rsidR="00F8672B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 xml:space="preserve">Срок реализации </w:t>
            </w:r>
          </w:p>
          <w:p w:rsidR="00F8672B" w:rsidRPr="0060148F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F8672B" w:rsidRPr="0060148F" w:rsidRDefault="00F8672B" w:rsidP="0048578E">
            <w:pPr>
              <w:ind w:firstLine="34"/>
              <w:jc w:val="both"/>
              <w:rPr>
                <w:szCs w:val="28"/>
              </w:rPr>
            </w:pPr>
            <w:r w:rsidRPr="0060148F">
              <w:rPr>
                <w:szCs w:val="28"/>
              </w:rPr>
              <w:t>2014</w:t>
            </w:r>
            <w:r>
              <w:rPr>
                <w:szCs w:val="28"/>
              </w:rPr>
              <w:t xml:space="preserve"> – </w:t>
            </w:r>
            <w:r w:rsidRPr="0067082C">
              <w:rPr>
                <w:szCs w:val="28"/>
              </w:rPr>
              <w:t>2030 годы</w:t>
            </w:r>
          </w:p>
        </w:tc>
      </w:tr>
      <w:tr w:rsidR="00F8672B" w:rsidRPr="0060148F" w:rsidTr="0048578E">
        <w:tc>
          <w:tcPr>
            <w:tcW w:w="3227" w:type="dxa"/>
            <w:tcBorders>
              <w:bottom w:val="single" w:sz="4" w:space="0" w:color="auto"/>
            </w:tcBorders>
          </w:tcPr>
          <w:p w:rsidR="00F8672B" w:rsidRPr="0060148F" w:rsidRDefault="00F8672B" w:rsidP="0048578E">
            <w:pPr>
              <w:rPr>
                <w:szCs w:val="28"/>
              </w:rPr>
            </w:pPr>
            <w:r w:rsidRPr="0060148F">
              <w:rPr>
                <w:szCs w:val="28"/>
              </w:rPr>
              <w:t>Перечень подпрограмм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8672B" w:rsidRPr="0067082C" w:rsidRDefault="00F8672B" w:rsidP="0048578E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1. «Создание условий для обеспечения качественными коммунальными услугами»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8672B" w:rsidRPr="0067082C" w:rsidRDefault="00F8672B" w:rsidP="0048578E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«Обеспечение равных прав потребителей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получение энергетических ресурсов»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8672B" w:rsidRPr="0067082C" w:rsidRDefault="00F8672B" w:rsidP="0048578E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3. «Технологические разработки»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8672B" w:rsidRPr="0067082C" w:rsidRDefault="00F8672B" w:rsidP="0048578E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4. «Поддержка частных инвестиций в жилищно-коммунальном комплексе»</w:t>
            </w:r>
          </w:p>
        </w:tc>
      </w:tr>
      <w:tr w:rsidR="00F8672B" w:rsidRPr="0060148F" w:rsidTr="004857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B" w:rsidRPr="0060148F" w:rsidRDefault="00F8672B" w:rsidP="0048578E">
            <w:pPr>
              <w:ind w:firstLine="34"/>
              <w:jc w:val="both"/>
              <w:rPr>
                <w:szCs w:val="28"/>
              </w:rPr>
            </w:pPr>
            <w:r w:rsidRPr="0060148F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B" w:rsidRPr="00065CD8" w:rsidRDefault="00F8672B" w:rsidP="0048578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65CD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замены ветхих инженерных сетей теплоснабжения, водоснабжения,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65CD8">
              <w:rPr>
                <w:rFonts w:ascii="Times New Roman" w:hAnsi="Times New Roman" w:cs="Times New Roman"/>
                <w:sz w:val="28"/>
                <w:szCs w:val="28"/>
              </w:rPr>
              <w:t xml:space="preserve">от общей протяженности ветхих инженерных сетей теплоснабжения, водоснабжения,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65CD8">
              <w:rPr>
                <w:rFonts w:ascii="Times New Roman" w:hAnsi="Times New Roman" w:cs="Times New Roman"/>
                <w:sz w:val="28"/>
                <w:szCs w:val="28"/>
              </w:rPr>
              <w:t>до 5% в период до 1 января 2031 года;</w:t>
            </w:r>
          </w:p>
          <w:p w:rsidR="00F8672B" w:rsidRPr="00065CD8" w:rsidRDefault="00F8672B" w:rsidP="0048578E">
            <w:pPr>
              <w:rPr>
                <w:szCs w:val="28"/>
              </w:rPr>
            </w:pPr>
            <w:r w:rsidRPr="00065CD8">
              <w:rPr>
                <w:szCs w:val="28"/>
              </w:rPr>
              <w:t xml:space="preserve">- возмещение 100% недополученных доходов </w:t>
            </w:r>
            <w:r>
              <w:rPr>
                <w:szCs w:val="28"/>
              </w:rPr>
              <w:t xml:space="preserve">                 </w:t>
            </w:r>
            <w:r w:rsidRPr="00065CD8">
              <w:rPr>
                <w:szCs w:val="28"/>
              </w:rPr>
              <w:t>газоснабжающей организации;</w:t>
            </w:r>
          </w:p>
          <w:p w:rsidR="00F8672B" w:rsidRPr="00065CD8" w:rsidRDefault="00F8672B" w:rsidP="0048578E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5CD8">
              <w:rPr>
                <w:rFonts w:ascii="Times New Roman" w:hAnsi="Times New Roman"/>
                <w:b w:val="0"/>
                <w:sz w:val="28"/>
                <w:szCs w:val="28"/>
              </w:rPr>
              <w:t xml:space="preserve">- актуализация схем теплоснабжения,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</w:t>
            </w:r>
            <w:r w:rsidRPr="00065CD8">
              <w:rPr>
                <w:rFonts w:ascii="Times New Roman" w:hAnsi="Times New Roman"/>
                <w:b w:val="0"/>
                <w:sz w:val="28"/>
                <w:szCs w:val="28"/>
              </w:rPr>
              <w:t xml:space="preserve">водоснабжения, водоотведения в соответствии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</w:t>
            </w:r>
            <w:r w:rsidRPr="00065CD8">
              <w:rPr>
                <w:rFonts w:ascii="Times New Roman" w:hAnsi="Times New Roman"/>
                <w:b w:val="0"/>
                <w:sz w:val="28"/>
                <w:szCs w:val="28"/>
              </w:rPr>
              <w:t>с требованиями действующего законодательства</w:t>
            </w:r>
          </w:p>
        </w:tc>
      </w:tr>
    </w:tbl>
    <w:p w:rsidR="00F8672B" w:rsidRPr="00F8672B" w:rsidRDefault="00F8672B" w:rsidP="00F8672B"/>
    <w:sectPr w:rsidR="00F8672B" w:rsidRPr="00F8672B" w:rsidSect="00F8672B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23" w:rsidRDefault="00104D23" w:rsidP="00F8672B">
      <w:r>
        <w:separator/>
      </w:r>
    </w:p>
  </w:endnote>
  <w:endnote w:type="continuationSeparator" w:id="0">
    <w:p w:rsidR="00104D23" w:rsidRDefault="00104D23" w:rsidP="00F8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23" w:rsidRDefault="00104D23" w:rsidP="00F8672B">
      <w:r>
        <w:separator/>
      </w:r>
    </w:p>
  </w:footnote>
  <w:footnote w:type="continuationSeparator" w:id="0">
    <w:p w:rsidR="00104D23" w:rsidRDefault="00104D23" w:rsidP="00F8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465174"/>
      <w:docPartObj>
        <w:docPartGallery w:val="Page Numbers (Top of Page)"/>
        <w:docPartUnique/>
      </w:docPartObj>
    </w:sdtPr>
    <w:sdtEndPr/>
    <w:sdtContent>
      <w:p w:rsidR="006E704F" w:rsidRPr="006E704F" w:rsidRDefault="009A485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0D1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0D1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0D1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30D1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30D1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135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1470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672B" w:rsidRPr="00F8672B" w:rsidRDefault="00F8672B">
        <w:pPr>
          <w:pStyle w:val="a4"/>
          <w:jc w:val="center"/>
          <w:rPr>
            <w:sz w:val="20"/>
            <w:szCs w:val="20"/>
          </w:rPr>
        </w:pPr>
        <w:r w:rsidRPr="00F8672B">
          <w:rPr>
            <w:sz w:val="20"/>
            <w:szCs w:val="20"/>
          </w:rPr>
          <w:fldChar w:fldCharType="begin"/>
        </w:r>
        <w:r w:rsidRPr="00F8672B">
          <w:rPr>
            <w:sz w:val="20"/>
            <w:szCs w:val="20"/>
          </w:rPr>
          <w:instrText>PAGE   \* MERGEFORMAT</w:instrText>
        </w:r>
        <w:r w:rsidRPr="00F8672B">
          <w:rPr>
            <w:sz w:val="20"/>
            <w:szCs w:val="20"/>
          </w:rPr>
          <w:fldChar w:fldCharType="separate"/>
        </w:r>
        <w:r w:rsidR="00C135B1">
          <w:rPr>
            <w:noProof/>
            <w:sz w:val="20"/>
            <w:szCs w:val="20"/>
          </w:rPr>
          <w:t>1</w:t>
        </w:r>
        <w:r w:rsidRPr="00F8672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2B"/>
    <w:rsid w:val="00104D23"/>
    <w:rsid w:val="001249A2"/>
    <w:rsid w:val="00475D3D"/>
    <w:rsid w:val="00530D1F"/>
    <w:rsid w:val="009A485E"/>
    <w:rsid w:val="00A0383F"/>
    <w:rsid w:val="00C135B1"/>
    <w:rsid w:val="00CC4224"/>
    <w:rsid w:val="00E612F0"/>
    <w:rsid w:val="00E92CD7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A300-BDD3-4B8E-9964-F6C8D879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672B"/>
    <w:rPr>
      <w:rFonts w:ascii="Times New Roman" w:hAnsi="Times New Roman"/>
      <w:sz w:val="28"/>
    </w:rPr>
  </w:style>
  <w:style w:type="character" w:styleId="a6">
    <w:name w:val="page number"/>
    <w:basedOn w:val="a0"/>
    <w:rsid w:val="00F8672B"/>
  </w:style>
  <w:style w:type="paragraph" w:customStyle="1" w:styleId="a7">
    <w:name w:val="Текст (лев. подпись)"/>
    <w:basedOn w:val="a"/>
    <w:next w:val="a"/>
    <w:rsid w:val="00F86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F8672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ody Text Indent"/>
    <w:basedOn w:val="a"/>
    <w:link w:val="aa"/>
    <w:rsid w:val="00F8672B"/>
    <w:pPr>
      <w:ind w:firstLine="540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F867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F867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8672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67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7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2018-12-11T09:57:00Z</cp:lastPrinted>
  <dcterms:created xsi:type="dcterms:W3CDTF">2018-12-20T10:38:00Z</dcterms:created>
  <dcterms:modified xsi:type="dcterms:W3CDTF">2018-12-20T10:38:00Z</dcterms:modified>
</cp:coreProperties>
</file>