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AD" w:rsidRDefault="00F972AD" w:rsidP="00656C1A">
      <w:pPr>
        <w:spacing w:line="120" w:lineRule="atLeast"/>
        <w:jc w:val="center"/>
        <w:rPr>
          <w:sz w:val="24"/>
          <w:szCs w:val="24"/>
        </w:rPr>
      </w:pPr>
    </w:p>
    <w:p w:rsidR="00F972AD" w:rsidRDefault="00F972AD" w:rsidP="00656C1A">
      <w:pPr>
        <w:spacing w:line="120" w:lineRule="atLeast"/>
        <w:jc w:val="center"/>
        <w:rPr>
          <w:sz w:val="24"/>
          <w:szCs w:val="24"/>
        </w:rPr>
      </w:pPr>
    </w:p>
    <w:p w:rsidR="00F972AD" w:rsidRPr="00852378" w:rsidRDefault="00F972AD" w:rsidP="00656C1A">
      <w:pPr>
        <w:spacing w:line="120" w:lineRule="atLeast"/>
        <w:jc w:val="center"/>
        <w:rPr>
          <w:sz w:val="10"/>
          <w:szCs w:val="10"/>
        </w:rPr>
      </w:pPr>
    </w:p>
    <w:p w:rsidR="00F972AD" w:rsidRDefault="00F972AD" w:rsidP="00656C1A">
      <w:pPr>
        <w:spacing w:line="120" w:lineRule="atLeast"/>
        <w:jc w:val="center"/>
        <w:rPr>
          <w:sz w:val="10"/>
          <w:szCs w:val="24"/>
        </w:rPr>
      </w:pPr>
    </w:p>
    <w:p w:rsidR="00F972AD" w:rsidRPr="005541F0" w:rsidRDefault="00F972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72AD" w:rsidRPr="005541F0" w:rsidRDefault="00F972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72AD" w:rsidRPr="005649E4" w:rsidRDefault="00F972AD" w:rsidP="00656C1A">
      <w:pPr>
        <w:spacing w:line="120" w:lineRule="atLeast"/>
        <w:jc w:val="center"/>
        <w:rPr>
          <w:sz w:val="18"/>
          <w:szCs w:val="24"/>
        </w:rPr>
      </w:pPr>
    </w:p>
    <w:p w:rsidR="00F972AD" w:rsidRPr="00656C1A" w:rsidRDefault="00F972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72AD" w:rsidRPr="005541F0" w:rsidRDefault="00F972AD" w:rsidP="00656C1A">
      <w:pPr>
        <w:spacing w:line="120" w:lineRule="atLeast"/>
        <w:jc w:val="center"/>
        <w:rPr>
          <w:sz w:val="18"/>
          <w:szCs w:val="24"/>
        </w:rPr>
      </w:pPr>
    </w:p>
    <w:p w:rsidR="00F972AD" w:rsidRPr="005541F0" w:rsidRDefault="00F972AD" w:rsidP="00656C1A">
      <w:pPr>
        <w:spacing w:line="120" w:lineRule="atLeast"/>
        <w:jc w:val="center"/>
        <w:rPr>
          <w:sz w:val="20"/>
          <w:szCs w:val="24"/>
        </w:rPr>
      </w:pPr>
    </w:p>
    <w:p w:rsidR="00F972AD" w:rsidRPr="00656C1A" w:rsidRDefault="00F972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972AD" w:rsidRDefault="00F972AD" w:rsidP="00656C1A">
      <w:pPr>
        <w:spacing w:line="120" w:lineRule="atLeast"/>
        <w:jc w:val="center"/>
        <w:rPr>
          <w:sz w:val="30"/>
          <w:szCs w:val="24"/>
        </w:rPr>
      </w:pPr>
    </w:p>
    <w:p w:rsidR="00F972AD" w:rsidRPr="00656C1A" w:rsidRDefault="00F972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972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72AD" w:rsidRPr="00F8214F" w:rsidRDefault="00F972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72AD" w:rsidRPr="00F8214F" w:rsidRDefault="00B375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72AD" w:rsidRPr="00F8214F" w:rsidRDefault="00F972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72AD" w:rsidRPr="00F8214F" w:rsidRDefault="00B375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972AD" w:rsidRPr="00A63FB0" w:rsidRDefault="00F972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72AD" w:rsidRPr="00A3761A" w:rsidRDefault="00B375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972AD" w:rsidRPr="00F8214F" w:rsidRDefault="00F972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972AD" w:rsidRPr="00F8214F" w:rsidRDefault="00F972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972AD" w:rsidRPr="00AB4194" w:rsidRDefault="00F972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972AD" w:rsidRPr="00F8214F" w:rsidRDefault="00B375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2379</w:t>
            </w:r>
          </w:p>
        </w:tc>
      </w:tr>
    </w:tbl>
    <w:p w:rsidR="00F972AD" w:rsidRPr="00F972AD" w:rsidRDefault="00F972AD" w:rsidP="00F972AD">
      <w:pPr>
        <w:rPr>
          <w:sz w:val="26"/>
          <w:szCs w:val="26"/>
          <w:lang w:val="en-US"/>
        </w:rPr>
      </w:pP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О внесении изменения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в распоряжение Администрации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города от 27.08.2013 № 3012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«О разработке муниципальной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программы «Развитие гражданского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общества в городе Сургуте </w:t>
      </w: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>на 2014 – 2030 годы»</w:t>
      </w:r>
    </w:p>
    <w:p w:rsidR="00F972AD" w:rsidRPr="00F972AD" w:rsidRDefault="00F972AD" w:rsidP="00F972AD">
      <w:pPr>
        <w:rPr>
          <w:sz w:val="26"/>
          <w:szCs w:val="26"/>
        </w:rPr>
      </w:pPr>
    </w:p>
    <w:p w:rsidR="00F972AD" w:rsidRPr="00F972AD" w:rsidRDefault="00F972AD" w:rsidP="00F972AD">
      <w:pPr>
        <w:rPr>
          <w:sz w:val="26"/>
          <w:szCs w:val="26"/>
        </w:rPr>
      </w:pPr>
    </w:p>
    <w:p w:rsidR="00F972AD" w:rsidRPr="00F972AD" w:rsidRDefault="00F972AD" w:rsidP="00F972AD">
      <w:pPr>
        <w:ind w:firstLine="709"/>
        <w:jc w:val="both"/>
        <w:rPr>
          <w:sz w:val="26"/>
          <w:szCs w:val="26"/>
        </w:rPr>
      </w:pPr>
      <w:r w:rsidRPr="00F972A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постановлением Администрации города </w:t>
      </w:r>
      <w:r w:rsidRPr="00F972AD">
        <w:rPr>
          <w:spacing w:val="-4"/>
          <w:sz w:val="26"/>
          <w:szCs w:val="26"/>
        </w:rPr>
        <w:t xml:space="preserve">от 17.07.2013 № 5159 «Об утверждении порядка принятия решений </w:t>
      </w:r>
      <w:r>
        <w:rPr>
          <w:spacing w:val="-4"/>
          <w:sz w:val="26"/>
          <w:szCs w:val="26"/>
        </w:rPr>
        <w:t xml:space="preserve">                       </w:t>
      </w:r>
      <w:r w:rsidRPr="00F972AD">
        <w:rPr>
          <w:spacing w:val="-4"/>
          <w:sz w:val="26"/>
          <w:szCs w:val="26"/>
        </w:rPr>
        <w:t>о разработке,</w:t>
      </w:r>
      <w:r w:rsidRPr="00F972AD">
        <w:rPr>
          <w:sz w:val="26"/>
          <w:szCs w:val="26"/>
        </w:rPr>
        <w:t xml:space="preserve"> формирования и реализации муниципальных программ городского округа город Сургут», распоряжением Администрации города от 30.12.2005 № 3686 </w:t>
      </w:r>
      <w:r>
        <w:rPr>
          <w:sz w:val="26"/>
          <w:szCs w:val="26"/>
        </w:rPr>
        <w:t xml:space="preserve">                         </w:t>
      </w:r>
      <w:r w:rsidRPr="00F972AD">
        <w:rPr>
          <w:sz w:val="26"/>
          <w:szCs w:val="26"/>
        </w:rPr>
        <w:t>«Об утверждении Регламента Администрации города:</w:t>
      </w:r>
    </w:p>
    <w:p w:rsidR="00F972AD" w:rsidRPr="00F972AD" w:rsidRDefault="00F972AD" w:rsidP="00F972AD">
      <w:pPr>
        <w:ind w:firstLine="709"/>
        <w:jc w:val="both"/>
        <w:rPr>
          <w:sz w:val="26"/>
          <w:szCs w:val="26"/>
        </w:rPr>
      </w:pPr>
      <w:r w:rsidRPr="00F972AD">
        <w:rPr>
          <w:sz w:val="26"/>
          <w:szCs w:val="26"/>
        </w:rPr>
        <w:t xml:space="preserve">1. Внести в распоряжение Администрации города от 27.08.2013 № 3012                  «О разработке муниципальной программы «Развитие гражданского общества в городе Сургуте на 2014 – 2030 годы» (с изменениями от 04.10.2013 № 3464, 10.02.2014 № 256, 23.05.2014 № 1426, 07.08.2014 № 2287, 05.09.2014 № 2605, 17.02.2015 № 507, 08.05.2015 № 1320, 14.09.2015 № 2231, 24.03.2016 № 442, 03.08.2016 № 1425, 14.09.2016 № 1722, 18.07.2017, № 1232, 07.11.2017 № 1960, 07.12.2017 № 2204, 11.10.2018 № 1786, 13.11.2018 № 2047) изменение, изложив приложение 2 к распоряжению в новой </w:t>
      </w:r>
      <w:r>
        <w:rPr>
          <w:sz w:val="26"/>
          <w:szCs w:val="26"/>
        </w:rPr>
        <w:t xml:space="preserve">                      </w:t>
      </w:r>
      <w:r w:rsidRPr="00F972AD">
        <w:rPr>
          <w:sz w:val="26"/>
          <w:szCs w:val="26"/>
        </w:rPr>
        <w:t>редакции согласно приложению к настоящему распоряжению.</w:t>
      </w:r>
    </w:p>
    <w:p w:rsidR="00F972AD" w:rsidRPr="00F972AD" w:rsidRDefault="00F972AD" w:rsidP="00F972AD">
      <w:pPr>
        <w:ind w:firstLine="709"/>
        <w:jc w:val="both"/>
        <w:rPr>
          <w:sz w:val="26"/>
          <w:szCs w:val="26"/>
        </w:rPr>
      </w:pPr>
      <w:r w:rsidRPr="00F972AD">
        <w:rPr>
          <w:sz w:val="26"/>
          <w:szCs w:val="26"/>
        </w:rPr>
        <w:t xml:space="preserve">2. Настоящее распоряжение вступает в силу с 01.01.2019. </w:t>
      </w:r>
    </w:p>
    <w:p w:rsidR="00F972AD" w:rsidRPr="00F972AD" w:rsidRDefault="00F972AD" w:rsidP="00F972AD">
      <w:pPr>
        <w:ind w:firstLine="709"/>
        <w:jc w:val="both"/>
        <w:rPr>
          <w:sz w:val="26"/>
          <w:szCs w:val="26"/>
        </w:rPr>
      </w:pPr>
      <w:r w:rsidRPr="00F972AD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972AD" w:rsidRPr="00F972AD" w:rsidRDefault="00F972AD" w:rsidP="00F972AD">
      <w:pPr>
        <w:ind w:firstLine="709"/>
        <w:jc w:val="both"/>
        <w:rPr>
          <w:sz w:val="26"/>
          <w:szCs w:val="26"/>
        </w:rPr>
      </w:pPr>
      <w:r w:rsidRPr="00F972AD">
        <w:rPr>
          <w:sz w:val="26"/>
          <w:szCs w:val="26"/>
        </w:rPr>
        <w:t xml:space="preserve">4. 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 </w:t>
      </w:r>
      <w:r w:rsidRPr="00F972AD">
        <w:rPr>
          <w:sz w:val="26"/>
          <w:szCs w:val="26"/>
        </w:rPr>
        <w:t>города Жердева А.А.</w:t>
      </w:r>
    </w:p>
    <w:p w:rsidR="00F972AD" w:rsidRPr="00F972AD" w:rsidRDefault="00F972AD" w:rsidP="00F972AD">
      <w:pPr>
        <w:jc w:val="both"/>
        <w:rPr>
          <w:sz w:val="26"/>
          <w:szCs w:val="26"/>
        </w:rPr>
      </w:pPr>
    </w:p>
    <w:p w:rsidR="00F972AD" w:rsidRDefault="00F972AD" w:rsidP="00F972AD">
      <w:pPr>
        <w:rPr>
          <w:sz w:val="26"/>
          <w:szCs w:val="26"/>
        </w:rPr>
      </w:pPr>
    </w:p>
    <w:p w:rsidR="00F972AD" w:rsidRPr="00F972AD" w:rsidRDefault="00F972AD" w:rsidP="00F972AD">
      <w:pPr>
        <w:rPr>
          <w:sz w:val="26"/>
          <w:szCs w:val="26"/>
        </w:rPr>
      </w:pPr>
    </w:p>
    <w:p w:rsidR="00F972AD" w:rsidRPr="00F972AD" w:rsidRDefault="00F972AD" w:rsidP="00F972AD">
      <w:pPr>
        <w:rPr>
          <w:sz w:val="26"/>
          <w:szCs w:val="26"/>
        </w:rPr>
      </w:pPr>
      <w:r w:rsidRPr="00F972AD">
        <w:rPr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F972AD">
        <w:rPr>
          <w:sz w:val="26"/>
          <w:szCs w:val="26"/>
        </w:rPr>
        <w:t>В.Н. Шувалов</w:t>
      </w:r>
    </w:p>
    <w:p w:rsidR="00F972AD" w:rsidRDefault="00F972AD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F972AD" w:rsidRDefault="00F972AD" w:rsidP="00F972AD">
      <w:pPr>
        <w:ind w:left="566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F972AD" w:rsidRDefault="00F972AD" w:rsidP="00F972AD">
      <w:pPr>
        <w:ind w:left="566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F972AD" w:rsidRDefault="00F972AD" w:rsidP="00F972AD">
      <w:pPr>
        <w:ind w:left="566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F972AD" w:rsidRDefault="00F972AD" w:rsidP="00F972AD">
      <w:pPr>
        <w:ind w:left="566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№________</w:t>
      </w:r>
      <w:r w:rsidR="00E42691">
        <w:rPr>
          <w:rFonts w:cs="Times New Roman"/>
          <w:szCs w:val="28"/>
        </w:rPr>
        <w:t>_</w:t>
      </w:r>
    </w:p>
    <w:p w:rsidR="00F972AD" w:rsidRDefault="00F972AD" w:rsidP="00F972AD">
      <w:pPr>
        <w:rPr>
          <w:rFonts w:cs="Times New Roman"/>
          <w:szCs w:val="28"/>
        </w:rPr>
      </w:pPr>
    </w:p>
    <w:p w:rsidR="00F972AD" w:rsidRDefault="00F972AD" w:rsidP="00F972AD">
      <w:pPr>
        <w:rPr>
          <w:rFonts w:cs="Times New Roman"/>
          <w:szCs w:val="28"/>
        </w:rPr>
      </w:pPr>
    </w:p>
    <w:p w:rsidR="00F972AD" w:rsidRDefault="00F972AD" w:rsidP="00F972AD">
      <w:pPr>
        <w:shd w:val="clear" w:color="auto" w:fill="FFFFFF"/>
        <w:jc w:val="center"/>
        <w:rPr>
          <w:rFonts w:cs="Times New Roman"/>
          <w:szCs w:val="28"/>
        </w:rPr>
      </w:pPr>
      <w:r w:rsidRPr="00310D34">
        <w:rPr>
          <w:rFonts w:cs="Times New Roman"/>
          <w:szCs w:val="28"/>
        </w:rPr>
        <w:t xml:space="preserve">Паспорт муниципальной программы </w:t>
      </w:r>
    </w:p>
    <w:p w:rsidR="00F972AD" w:rsidRDefault="00F972AD" w:rsidP="00F972AD">
      <w:pPr>
        <w:shd w:val="clear" w:color="auto" w:fill="FFFFFF"/>
        <w:jc w:val="center"/>
        <w:rPr>
          <w:rFonts w:cs="Times New Roman"/>
          <w:szCs w:val="28"/>
        </w:rPr>
      </w:pPr>
      <w:r w:rsidRPr="00310D34">
        <w:rPr>
          <w:rFonts w:cs="Times New Roman"/>
          <w:szCs w:val="28"/>
        </w:rPr>
        <w:t>«Развитие гражданского общества в горо</w:t>
      </w:r>
      <w:r>
        <w:rPr>
          <w:rFonts w:cs="Times New Roman"/>
          <w:szCs w:val="28"/>
        </w:rPr>
        <w:t>де Сургуте н</w:t>
      </w:r>
      <w:r w:rsidRPr="00310D34">
        <w:rPr>
          <w:rFonts w:cs="Times New Roman"/>
          <w:szCs w:val="28"/>
        </w:rPr>
        <w:t>а 2014 – 2030 годы»</w:t>
      </w:r>
    </w:p>
    <w:p w:rsidR="00E42691" w:rsidRDefault="00E42691" w:rsidP="00F972AD">
      <w:pPr>
        <w:shd w:val="clear" w:color="auto" w:fill="FFFFFF"/>
        <w:jc w:val="center"/>
        <w:rPr>
          <w:rFonts w:cs="Times New Roman"/>
          <w:szCs w:val="28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513"/>
      </w:tblGrid>
      <w:tr w:rsidR="00F972AD" w:rsidRPr="00786EEB" w:rsidTr="00E42691">
        <w:trPr>
          <w:trHeight w:val="1202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jc w:val="center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Наименование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E42691" w:rsidP="00E4269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F972AD" w:rsidRPr="00786EEB">
              <w:rPr>
                <w:rFonts w:cs="Times New Roman"/>
                <w:szCs w:val="28"/>
              </w:rPr>
              <w:t xml:space="preserve">униципальная программа </w:t>
            </w:r>
          </w:p>
          <w:p w:rsidR="00E42691" w:rsidRDefault="00F972AD" w:rsidP="00E42691">
            <w:pPr>
              <w:jc w:val="center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«Развитие гражданского общества </w:t>
            </w:r>
          </w:p>
          <w:p w:rsidR="00E42691" w:rsidRDefault="00F972AD" w:rsidP="00E42691">
            <w:pPr>
              <w:jc w:val="center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городе Сургуте </w:t>
            </w:r>
          </w:p>
          <w:p w:rsidR="00F972AD" w:rsidRDefault="00F972AD" w:rsidP="00E42691">
            <w:pPr>
              <w:jc w:val="center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на 2014-2030 годы»</w:t>
            </w:r>
          </w:p>
          <w:p w:rsidR="00E42691" w:rsidRPr="00E42691" w:rsidRDefault="00E42691" w:rsidP="00E42691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Основание для разработки программы </w:t>
            </w:r>
            <w:r w:rsidR="00E42691"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наименование, номер и дата правового акта, послужившего основой </w:t>
            </w:r>
          </w:p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для разработки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Бюджетный кодекс Российской Федерации;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распоряжение Правительства Ханты-Мансийского автономного округа - Югры от </w:t>
            </w:r>
            <w:r>
              <w:rPr>
                <w:rFonts w:cs="Times New Roman"/>
                <w:szCs w:val="28"/>
              </w:rPr>
              <w:t>05.10.2018</w:t>
            </w:r>
            <w:r w:rsidRPr="00786EEB">
              <w:rPr>
                <w:rFonts w:cs="Times New Roman"/>
                <w:szCs w:val="28"/>
              </w:rPr>
              <w:t xml:space="preserve">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№ </w:t>
            </w:r>
            <w:r>
              <w:rPr>
                <w:rFonts w:cs="Times New Roman"/>
                <w:szCs w:val="28"/>
              </w:rPr>
              <w:t>516-р</w:t>
            </w:r>
            <w:r w:rsidRPr="00786EEB">
              <w:rPr>
                <w:rFonts w:cs="Times New Roman"/>
                <w:szCs w:val="28"/>
              </w:rPr>
              <w:t xml:space="preserve"> «О перечне государ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ственных программ Ханты-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Мансийского автономного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округа – Югры»;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постановление Правительства Ханты-Мансийского автономного округа – Югры от 09.10.2013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№ 412-</w:t>
            </w:r>
            <w:r w:rsidR="00A73EC5">
              <w:rPr>
                <w:rFonts w:cs="Times New Roman"/>
                <w:szCs w:val="28"/>
              </w:rPr>
              <w:t>п</w:t>
            </w:r>
            <w:r w:rsidRPr="00786EEB">
              <w:rPr>
                <w:rFonts w:cs="Times New Roman"/>
                <w:szCs w:val="28"/>
              </w:rPr>
              <w:t xml:space="preserve"> «О государственной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программе Ханты-Мансийского автономного округа – Югры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«Развитие гражданского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общества»;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решение городской Думы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от 18.02.2005 № 425-III</w:t>
            </w:r>
            <w:r w:rsidR="00A73EC5"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ГД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«О принятии Устава муниципального образования городской округ город Сургут Ханты-Мансийского автономного округа – Югры»;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решение городской Думы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от 26.10.2005 № 513-III</w:t>
            </w:r>
            <w:r w:rsidR="00A73EC5"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 xml:space="preserve">ГД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«Об утверждении Положения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lastRenderedPageBreak/>
              <w:t xml:space="preserve">о территориальном общественном самоуправлении в городе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Сургуте»;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решение Думы города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от 08.06.2015 № 718-VДГ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«О Стратегии социально-экономического развития муниципального образования городской округ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город Сургут на период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до 2030 года»;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постановление Администрации города от 17.07.2013 № 5159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«Об утверждении порядка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принятия решений о разработке, формирования и реализации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муниципальных программ городского округа город Сургут»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lastRenderedPageBreak/>
              <w:t>Куратор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заместитель Главы города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Жердев А.А.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Наименование администратора</w:t>
            </w:r>
          </w:p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соадминистратора(ов)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администратор </w:t>
            </w:r>
            <w:r w:rsidR="00E42691"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муниципальное казен</w:t>
            </w:r>
            <w:r>
              <w:rPr>
                <w:rFonts w:cs="Times New Roman"/>
                <w:szCs w:val="28"/>
              </w:rPr>
              <w:t>н</w:t>
            </w:r>
            <w:r w:rsidRPr="00786EEB">
              <w:rPr>
                <w:rFonts w:cs="Times New Roman"/>
                <w:szCs w:val="28"/>
              </w:rPr>
              <w:t xml:space="preserve">ое учреждение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«Наш город»</w:t>
            </w:r>
            <w:r w:rsidR="00E42691">
              <w:rPr>
                <w:rFonts w:cs="Times New Roman"/>
                <w:szCs w:val="28"/>
              </w:rPr>
              <w:t>;</w:t>
            </w:r>
          </w:p>
          <w:p w:rsidR="00F972AD" w:rsidRDefault="00E42691" w:rsidP="00E42691">
            <w:pPr>
              <w:ind w:left="135" w:right="9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F972AD" w:rsidRPr="00786EEB">
              <w:rPr>
                <w:rFonts w:cs="Times New Roman"/>
                <w:szCs w:val="28"/>
              </w:rPr>
              <w:t>оадминистраторы: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департамент городского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хозяйства;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департамент архитектуры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градостроительства;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отдел молодёжной политики;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управление внешних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общественных связей;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управление документационного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информационного обеспечения</w:t>
            </w:r>
            <w:r>
              <w:rPr>
                <w:rFonts w:cs="Times New Roman"/>
                <w:szCs w:val="28"/>
              </w:rPr>
              <w:t>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казенное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учреждение «Центр организационного обеспечения деятельности муниципальных организаций»;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казённое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учреждение «Управление информационных технологий и связи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города Сургута»;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муниципальное казенное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учреждение «Хозяйственно-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эксплуатационное управление»</w:t>
            </w:r>
          </w:p>
        </w:tc>
      </w:tr>
      <w:tr w:rsidR="00F972AD" w:rsidRPr="00786EEB" w:rsidTr="00E42691">
        <w:trPr>
          <w:trHeight w:val="836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Цель (и)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создание условий для развития гражданского общества в городе Сургуте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Задача</w:t>
            </w:r>
            <w:r>
              <w:rPr>
                <w:rFonts w:cs="Times New Roman"/>
                <w:szCs w:val="28"/>
              </w:rPr>
              <w:t xml:space="preserve"> </w:t>
            </w:r>
            <w:r w:rsidRPr="00786EEB">
              <w:rPr>
                <w:rFonts w:cs="Times New Roman"/>
                <w:szCs w:val="28"/>
              </w:rPr>
              <w:t>(и)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1. Повышение эффективности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взаимодействия органов местного самоуправления с гражданами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в реализации социально значимых инициатив (мероприятий).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2. Совершенствование системы изучения и формирования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общественного мнения (информирование населения) по актуальным вопросам жизнеобеспечения, предоставление органам местного самоуправления аналитической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информации о ситуации в городе.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3. Совершенствование механизма поддержки территориальных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общественных самоуправлений (далее </w:t>
            </w:r>
            <w:r w:rsidR="00E42691"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ТОС) и вовлечение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граждан по месту жительства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решение вопросов местного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значения.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4. Поддержание информационной открытости власти и развитие форм и каналов общественных коммуникаций.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5. Содействие формированию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открытой и конкурентной системы поддержки социально ориентированных некоммерческих органи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заций.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6. Содействие повышению эффективности и профессионализма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в деятельности социально ориентированных некоммерческих организаций, распространение лучших практик социально ориентиро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ванных некоммерческих организаций, привлечение социально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ориентированных некоммерческих организаций к реализации городских мероприятий 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Срок реализации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2014 </w:t>
            </w:r>
            <w:r w:rsidR="00E42691">
              <w:rPr>
                <w:rFonts w:cs="Times New Roman"/>
                <w:szCs w:val="28"/>
              </w:rPr>
              <w:t>–</w:t>
            </w:r>
            <w:r w:rsidRPr="00786EEB">
              <w:rPr>
                <w:rFonts w:cs="Times New Roman"/>
                <w:szCs w:val="28"/>
              </w:rPr>
              <w:t xml:space="preserve"> 2030 годы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rPr>
          <w:trHeight w:val="3956"/>
        </w:trPr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Перечень подпрограмм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1. Взаимодействие органов местного самоуправления с институтами гражданского общества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в решении вопросов местного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значения.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2. Создание условий для расши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рения доступа населения к информации о деятельности органов местного самоуправления.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3. Поддержка социально ориентированных некоммерческих организаций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  <w:tr w:rsidR="00F972AD" w:rsidRPr="00786EEB" w:rsidTr="00E42691"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Ожидаемые результаты реализации</w:t>
            </w:r>
          </w:p>
          <w:p w:rsidR="00F972AD" w:rsidRPr="00786EEB" w:rsidRDefault="00F972AD" w:rsidP="00E42691">
            <w:pPr>
              <w:ind w:left="119" w:right="118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увеличение количества </w:t>
            </w:r>
            <w:r w:rsidRPr="00786EEB">
              <w:rPr>
                <w:rFonts w:cs="Times New Roman"/>
                <w:szCs w:val="28"/>
              </w:rPr>
              <w:t>жителей</w:t>
            </w:r>
            <w:r>
              <w:rPr>
                <w:rFonts w:cs="Times New Roman"/>
                <w:szCs w:val="28"/>
              </w:rPr>
              <w:t xml:space="preserve">, привлеченных </w:t>
            </w:r>
            <w:r w:rsidRPr="00786EEB">
              <w:rPr>
                <w:rFonts w:cs="Times New Roman"/>
                <w:szCs w:val="28"/>
              </w:rPr>
              <w:t xml:space="preserve">для участия в мероприятиях по правовому просвещению и пропаганде социально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ответственного поведения (посещение бесплатных юридических консультаций, организация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и проведение семинаров, встреч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и т.д. для жителей города);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жителей, вовлеченных в организацию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и проведение совместных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 органами местного самоуправ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ления мероприятий по обсуж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дению социально значимых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проблем и вопросов местного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значения;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созданных советов многоквар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тирных домов в рамках поддержки гражданских инициатив по месту жительства;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увеличение количества реализованных социально значимых 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проектов ТОС;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 увеличение числа участников проектов по созданию и продви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жению социальной рекламы;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-</w:t>
            </w:r>
            <w:r w:rsidRPr="00786EEB">
              <w:rPr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увеличение числа у</w:t>
            </w:r>
            <w:r w:rsidRPr="00786EEB">
              <w:rPr>
                <w:rFonts w:cs="Times New Roman"/>
                <w:szCs w:val="28"/>
              </w:rPr>
              <w:t xml:space="preserve">частников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городской выставки социальных значимых проектов некоммер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F972AD" w:rsidRPr="00786EEB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ческих организаций (количество организаций);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увеличение количества прове</w:t>
            </w:r>
            <w:r w:rsidR="00E42691">
              <w:rPr>
                <w:rFonts w:cs="Times New Roman"/>
                <w:szCs w:val="28"/>
              </w:rPr>
              <w:t>-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денных</w:t>
            </w:r>
            <w:r w:rsidRPr="00786EEB">
              <w:rPr>
                <w:rFonts w:cs="Times New Roman"/>
                <w:szCs w:val="28"/>
              </w:rPr>
              <w:t xml:space="preserve"> городских мероприятий </w:t>
            </w:r>
          </w:p>
          <w:p w:rsidR="00E42691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 xml:space="preserve">с участием социально ориентированных некоммерческих </w:t>
            </w:r>
          </w:p>
          <w:p w:rsidR="00F972AD" w:rsidRDefault="00F972AD" w:rsidP="00E42691">
            <w:pPr>
              <w:ind w:left="135" w:right="95"/>
              <w:rPr>
                <w:rFonts w:cs="Times New Roman"/>
                <w:szCs w:val="28"/>
              </w:rPr>
            </w:pPr>
            <w:r w:rsidRPr="00786EEB">
              <w:rPr>
                <w:rFonts w:cs="Times New Roman"/>
                <w:szCs w:val="28"/>
              </w:rPr>
              <w:t>организаций</w:t>
            </w:r>
          </w:p>
          <w:p w:rsidR="00E42691" w:rsidRPr="00E42691" w:rsidRDefault="00E42691" w:rsidP="00E42691">
            <w:pPr>
              <w:ind w:left="135" w:right="95"/>
              <w:rPr>
                <w:rFonts w:cs="Times New Roman"/>
                <w:sz w:val="10"/>
                <w:szCs w:val="10"/>
              </w:rPr>
            </w:pPr>
          </w:p>
        </w:tc>
      </w:tr>
    </w:tbl>
    <w:p w:rsidR="00F972AD" w:rsidRDefault="00F972AD" w:rsidP="00F972AD">
      <w:pPr>
        <w:rPr>
          <w:rFonts w:cs="Times New Roman"/>
          <w:szCs w:val="28"/>
        </w:rPr>
      </w:pPr>
    </w:p>
    <w:sectPr w:rsidR="00F972AD" w:rsidSect="00F972A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DA" w:rsidRDefault="005A52DA">
      <w:r>
        <w:separator/>
      </w:r>
    </w:p>
  </w:endnote>
  <w:endnote w:type="continuationSeparator" w:id="0">
    <w:p w:rsidR="005A52DA" w:rsidRDefault="005A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DA" w:rsidRDefault="005A52DA">
      <w:r>
        <w:separator/>
      </w:r>
    </w:p>
  </w:footnote>
  <w:footnote w:type="continuationSeparator" w:id="0">
    <w:p w:rsidR="005A52DA" w:rsidRDefault="005A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D6CC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75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11C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11C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11C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375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21EB"/>
    <w:multiLevelType w:val="hybridMultilevel"/>
    <w:tmpl w:val="EDF0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AD"/>
    <w:rsid w:val="000D6CC2"/>
    <w:rsid w:val="00226A5C"/>
    <w:rsid w:val="00243839"/>
    <w:rsid w:val="003503CF"/>
    <w:rsid w:val="00474062"/>
    <w:rsid w:val="005A52DA"/>
    <w:rsid w:val="00A73EC5"/>
    <w:rsid w:val="00B37524"/>
    <w:rsid w:val="00BF70F9"/>
    <w:rsid w:val="00DF11C4"/>
    <w:rsid w:val="00E42691"/>
    <w:rsid w:val="00EA0876"/>
    <w:rsid w:val="00EC714F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37E00-5385-4082-A8CC-67CF757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7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72AD"/>
    <w:rPr>
      <w:rFonts w:ascii="Times New Roman" w:hAnsi="Times New Roman"/>
      <w:sz w:val="28"/>
    </w:rPr>
  </w:style>
  <w:style w:type="character" w:styleId="a6">
    <w:name w:val="page number"/>
    <w:basedOn w:val="a0"/>
    <w:rsid w:val="00F9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2018-12-28T07:33:00Z</cp:lastPrinted>
  <dcterms:created xsi:type="dcterms:W3CDTF">2019-01-09T05:06:00Z</dcterms:created>
  <dcterms:modified xsi:type="dcterms:W3CDTF">2019-01-09T05:06:00Z</dcterms:modified>
</cp:coreProperties>
</file>