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70" w:rsidRDefault="00906C70" w:rsidP="00656C1A">
      <w:pPr>
        <w:spacing w:line="120" w:lineRule="atLeast"/>
        <w:jc w:val="center"/>
        <w:rPr>
          <w:sz w:val="24"/>
          <w:szCs w:val="24"/>
        </w:rPr>
      </w:pPr>
    </w:p>
    <w:p w:rsidR="00906C70" w:rsidRDefault="00906C70" w:rsidP="00656C1A">
      <w:pPr>
        <w:spacing w:line="120" w:lineRule="atLeast"/>
        <w:jc w:val="center"/>
        <w:rPr>
          <w:sz w:val="24"/>
          <w:szCs w:val="24"/>
        </w:rPr>
      </w:pPr>
    </w:p>
    <w:p w:rsidR="00906C70" w:rsidRPr="00852378" w:rsidRDefault="00906C70" w:rsidP="00656C1A">
      <w:pPr>
        <w:spacing w:line="120" w:lineRule="atLeast"/>
        <w:jc w:val="center"/>
        <w:rPr>
          <w:sz w:val="10"/>
          <w:szCs w:val="10"/>
        </w:rPr>
      </w:pPr>
    </w:p>
    <w:p w:rsidR="00906C70" w:rsidRDefault="00906C70" w:rsidP="00656C1A">
      <w:pPr>
        <w:spacing w:line="120" w:lineRule="atLeast"/>
        <w:jc w:val="center"/>
        <w:rPr>
          <w:sz w:val="10"/>
          <w:szCs w:val="24"/>
        </w:rPr>
      </w:pPr>
    </w:p>
    <w:p w:rsidR="00906C70" w:rsidRPr="005541F0" w:rsidRDefault="00906C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06C70" w:rsidRPr="005541F0" w:rsidRDefault="00906C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06C70" w:rsidRPr="005649E4" w:rsidRDefault="00906C70" w:rsidP="00656C1A">
      <w:pPr>
        <w:spacing w:line="120" w:lineRule="atLeast"/>
        <w:jc w:val="center"/>
        <w:rPr>
          <w:sz w:val="18"/>
          <w:szCs w:val="24"/>
        </w:rPr>
      </w:pPr>
    </w:p>
    <w:p w:rsidR="00906C70" w:rsidRPr="00656C1A" w:rsidRDefault="00906C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06C70" w:rsidRPr="005541F0" w:rsidRDefault="00906C70" w:rsidP="00656C1A">
      <w:pPr>
        <w:spacing w:line="120" w:lineRule="atLeast"/>
        <w:jc w:val="center"/>
        <w:rPr>
          <w:sz w:val="18"/>
          <w:szCs w:val="24"/>
        </w:rPr>
      </w:pPr>
    </w:p>
    <w:p w:rsidR="00906C70" w:rsidRPr="005541F0" w:rsidRDefault="00906C70" w:rsidP="00656C1A">
      <w:pPr>
        <w:spacing w:line="120" w:lineRule="atLeast"/>
        <w:jc w:val="center"/>
        <w:rPr>
          <w:sz w:val="20"/>
          <w:szCs w:val="24"/>
        </w:rPr>
      </w:pPr>
    </w:p>
    <w:p w:rsidR="00906C70" w:rsidRPr="00656C1A" w:rsidRDefault="00906C7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06C70" w:rsidRDefault="00906C70" w:rsidP="00656C1A">
      <w:pPr>
        <w:spacing w:line="120" w:lineRule="atLeast"/>
        <w:jc w:val="center"/>
        <w:rPr>
          <w:sz w:val="30"/>
          <w:szCs w:val="24"/>
        </w:rPr>
      </w:pPr>
    </w:p>
    <w:p w:rsidR="00906C70" w:rsidRPr="00656C1A" w:rsidRDefault="00906C7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06C7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06C70" w:rsidRPr="00F8214F" w:rsidRDefault="00906C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06C70" w:rsidRPr="00F8214F" w:rsidRDefault="0019211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06C70" w:rsidRPr="00F8214F" w:rsidRDefault="00906C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06C70" w:rsidRPr="00F8214F" w:rsidRDefault="0019211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06C70" w:rsidRPr="00A63FB0" w:rsidRDefault="00906C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06C70" w:rsidRPr="00A3761A" w:rsidRDefault="0019211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06C70" w:rsidRPr="00F8214F" w:rsidRDefault="00906C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06C70" w:rsidRPr="00F8214F" w:rsidRDefault="00906C7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06C70" w:rsidRPr="00AB4194" w:rsidRDefault="00906C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06C70" w:rsidRPr="00F8214F" w:rsidRDefault="0019211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2442</w:t>
            </w:r>
          </w:p>
        </w:tc>
      </w:tr>
    </w:tbl>
    <w:p w:rsidR="00906C70" w:rsidRDefault="00906C70" w:rsidP="00C725A6">
      <w:pPr>
        <w:rPr>
          <w:rFonts w:cs="Times New Roman"/>
          <w:szCs w:val="28"/>
          <w:lang w:val="en-US"/>
        </w:rPr>
      </w:pPr>
    </w:p>
    <w:p w:rsidR="00906C70" w:rsidRPr="00906C70" w:rsidRDefault="00906C70" w:rsidP="00906C7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906C70">
        <w:rPr>
          <w:rFonts w:eastAsia="Times New Roman" w:cs="Times New Roman"/>
          <w:bCs/>
          <w:sz w:val="27"/>
          <w:szCs w:val="27"/>
          <w:lang w:eastAsia="ru-RU"/>
        </w:rPr>
        <w:t xml:space="preserve">О внесении изменения </w:t>
      </w:r>
    </w:p>
    <w:p w:rsidR="00906C70" w:rsidRPr="00906C70" w:rsidRDefault="00906C70" w:rsidP="00906C7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906C70">
        <w:rPr>
          <w:rFonts w:eastAsia="Times New Roman" w:cs="Times New Roman"/>
          <w:bCs/>
          <w:sz w:val="27"/>
          <w:szCs w:val="27"/>
          <w:lang w:eastAsia="ru-RU"/>
        </w:rPr>
        <w:t xml:space="preserve">в распоряжение Администрации </w:t>
      </w:r>
    </w:p>
    <w:p w:rsidR="00906C70" w:rsidRPr="00906C70" w:rsidRDefault="00906C70" w:rsidP="00906C7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906C70">
        <w:rPr>
          <w:rFonts w:eastAsia="Times New Roman" w:cs="Times New Roman"/>
          <w:bCs/>
          <w:sz w:val="27"/>
          <w:szCs w:val="27"/>
          <w:lang w:eastAsia="ru-RU"/>
        </w:rPr>
        <w:t xml:space="preserve">города от 30.08.2013 № 3094 </w:t>
      </w:r>
    </w:p>
    <w:p w:rsidR="00906C70" w:rsidRPr="00906C70" w:rsidRDefault="00906C70" w:rsidP="00906C7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906C70">
        <w:rPr>
          <w:rFonts w:eastAsia="Times New Roman" w:cs="Times New Roman"/>
          <w:bCs/>
          <w:sz w:val="27"/>
          <w:szCs w:val="27"/>
          <w:lang w:eastAsia="ru-RU"/>
        </w:rPr>
        <w:t xml:space="preserve">«О разработке муниципальной </w:t>
      </w:r>
    </w:p>
    <w:p w:rsidR="00906C70" w:rsidRPr="00906C70" w:rsidRDefault="00906C70" w:rsidP="00906C70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906C70">
        <w:rPr>
          <w:rFonts w:eastAsia="Times New Roman" w:cs="Times New Roman"/>
          <w:bCs/>
          <w:sz w:val="27"/>
          <w:szCs w:val="27"/>
          <w:lang w:eastAsia="ru-RU"/>
        </w:rPr>
        <w:t xml:space="preserve">программы </w:t>
      </w:r>
      <w:r w:rsidRPr="00906C70">
        <w:rPr>
          <w:rFonts w:eastAsia="Times New Roman" w:cs="Times New Roman"/>
          <w:sz w:val="27"/>
          <w:szCs w:val="27"/>
          <w:lang w:eastAsia="ru-RU"/>
        </w:rPr>
        <w:t xml:space="preserve">«Развитие транспортной </w:t>
      </w:r>
    </w:p>
    <w:p w:rsidR="00906C70" w:rsidRPr="00906C70" w:rsidRDefault="00906C70" w:rsidP="00906C70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906C70">
        <w:rPr>
          <w:rFonts w:eastAsia="Times New Roman" w:cs="Times New Roman"/>
          <w:sz w:val="27"/>
          <w:szCs w:val="27"/>
          <w:lang w:eastAsia="ru-RU"/>
        </w:rPr>
        <w:t xml:space="preserve">системы города Сургута </w:t>
      </w:r>
    </w:p>
    <w:p w:rsidR="00906C70" w:rsidRPr="00906C70" w:rsidRDefault="00906C70" w:rsidP="00906C70">
      <w:pPr>
        <w:widowControl w:val="0"/>
        <w:autoSpaceDE w:val="0"/>
        <w:autoSpaceDN w:val="0"/>
        <w:adjustRightInd w:val="0"/>
        <w:rPr>
          <w:rFonts w:cs="Times New Roman"/>
          <w:sz w:val="27"/>
          <w:szCs w:val="27"/>
        </w:rPr>
      </w:pPr>
      <w:r w:rsidRPr="00906C70">
        <w:rPr>
          <w:rFonts w:eastAsia="Times New Roman" w:cs="Times New Roman"/>
          <w:sz w:val="27"/>
          <w:szCs w:val="27"/>
          <w:lang w:eastAsia="ru-RU"/>
        </w:rPr>
        <w:t>на 2014 – 2030 годы»</w:t>
      </w:r>
    </w:p>
    <w:p w:rsidR="00906C70" w:rsidRPr="00906C70" w:rsidRDefault="00906C70" w:rsidP="00C725A6">
      <w:pPr>
        <w:rPr>
          <w:rFonts w:cs="Times New Roman"/>
          <w:sz w:val="27"/>
          <w:szCs w:val="27"/>
        </w:rPr>
      </w:pPr>
    </w:p>
    <w:p w:rsidR="00906C70" w:rsidRPr="00906C70" w:rsidRDefault="00906C70" w:rsidP="00C725A6">
      <w:pPr>
        <w:rPr>
          <w:rFonts w:cs="Times New Roman"/>
          <w:sz w:val="27"/>
          <w:szCs w:val="27"/>
        </w:rPr>
      </w:pPr>
    </w:p>
    <w:p w:rsidR="00906C70" w:rsidRPr="00906C70" w:rsidRDefault="00906C70" w:rsidP="00906C7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 w:val="27"/>
          <w:szCs w:val="27"/>
          <w:lang w:eastAsia="ru-RU"/>
        </w:rPr>
      </w:pPr>
      <w:bookmarkStart w:id="5" w:name="sub_335001"/>
      <w:r w:rsidRPr="00906C70">
        <w:rPr>
          <w:rFonts w:eastAsia="Times New Roman" w:cs="Arial"/>
          <w:sz w:val="27"/>
          <w:szCs w:val="27"/>
          <w:lang w:eastAsia="ru-RU"/>
        </w:rPr>
        <w:t>В соответствии с Бюджетным кодексом Российской Федерации, постанов</w:t>
      </w:r>
      <w:r>
        <w:rPr>
          <w:rFonts w:eastAsia="Times New Roman" w:cs="Arial"/>
          <w:sz w:val="27"/>
          <w:szCs w:val="27"/>
          <w:lang w:eastAsia="ru-RU"/>
        </w:rPr>
        <w:t xml:space="preserve">-   </w:t>
      </w:r>
      <w:r w:rsidRPr="00906C70">
        <w:rPr>
          <w:rFonts w:eastAsia="Times New Roman" w:cs="Arial"/>
          <w:sz w:val="27"/>
          <w:szCs w:val="27"/>
          <w:lang w:eastAsia="ru-RU"/>
        </w:rPr>
        <w:t xml:space="preserve">лением Администрации города от 17.07.2013 № 5159 «Об утверждении порядка принятия решений о разработке, формирования и реализации муниципальных </w:t>
      </w:r>
      <w:r>
        <w:rPr>
          <w:rFonts w:eastAsia="Times New Roman" w:cs="Arial"/>
          <w:sz w:val="27"/>
          <w:szCs w:val="27"/>
          <w:lang w:eastAsia="ru-RU"/>
        </w:rPr>
        <w:t xml:space="preserve">             </w:t>
      </w:r>
      <w:r w:rsidRPr="00906C70">
        <w:rPr>
          <w:rFonts w:eastAsia="Times New Roman" w:cs="Arial"/>
          <w:sz w:val="27"/>
          <w:szCs w:val="27"/>
          <w:lang w:eastAsia="ru-RU"/>
        </w:rPr>
        <w:t>программ городского округа город Сургут», распоряжением Администрации                города от 30.12.2005 № 3686 «Об утверждении Регламента Администрации                  города»:</w:t>
      </w:r>
    </w:p>
    <w:p w:rsidR="00906C70" w:rsidRPr="00906C70" w:rsidRDefault="00906C70" w:rsidP="00906C7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906C70">
        <w:rPr>
          <w:rFonts w:eastAsia="Times New Roman" w:cs="Arial"/>
          <w:sz w:val="27"/>
          <w:szCs w:val="27"/>
          <w:lang w:eastAsia="ru-RU"/>
        </w:rPr>
        <w:t xml:space="preserve">1. Внести в распоряжение Администрации города от 30.08.2013 № 3094 </w:t>
      </w:r>
      <w:r>
        <w:rPr>
          <w:rFonts w:eastAsia="Times New Roman" w:cs="Arial"/>
          <w:sz w:val="27"/>
          <w:szCs w:val="27"/>
          <w:lang w:eastAsia="ru-RU"/>
        </w:rPr>
        <w:t xml:space="preserve">               </w:t>
      </w:r>
      <w:r w:rsidRPr="00906C70">
        <w:rPr>
          <w:rFonts w:eastAsia="Times New Roman" w:cs="Arial"/>
          <w:sz w:val="27"/>
          <w:szCs w:val="27"/>
          <w:lang w:eastAsia="ru-RU"/>
        </w:rPr>
        <w:t xml:space="preserve">   «О разработке муниципальной программы </w:t>
      </w:r>
      <w:r w:rsidRPr="00906C70">
        <w:rPr>
          <w:rFonts w:eastAsia="Times New Roman" w:cs="Times New Roman"/>
          <w:bCs/>
          <w:sz w:val="27"/>
          <w:szCs w:val="27"/>
          <w:lang w:eastAsia="ru-RU"/>
        </w:rPr>
        <w:t xml:space="preserve">«Развитие транспортной системы             города Сургута на 2014 – 2030 годы» (с изменениями от 01.11.2013 № 3783, 13.11.2013 № 3951, 28.08.2015 № 2136, 25.11.2015 № 2758, 25.01.2016 № 84, 14.11.2016 № 2198, 07.11.2017 № 1964, 13.02.2018 № 216) изменение, изложив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</w:t>
      </w:r>
      <w:r w:rsidRPr="00906C70">
        <w:rPr>
          <w:rFonts w:eastAsia="Times New Roman" w:cs="Times New Roman"/>
          <w:bCs/>
          <w:sz w:val="27"/>
          <w:szCs w:val="27"/>
          <w:lang w:eastAsia="ru-RU"/>
        </w:rPr>
        <w:t xml:space="preserve">приложение к распоряжению </w:t>
      </w:r>
      <w:r w:rsidRPr="00906C70">
        <w:rPr>
          <w:rFonts w:eastAsia="Times New Roman" w:cs="Times New Roman"/>
          <w:sz w:val="27"/>
          <w:szCs w:val="27"/>
          <w:lang w:eastAsia="ru-RU"/>
        </w:rPr>
        <w:t>в новой редакции согласно приложению к настоящему распоряжению.</w:t>
      </w:r>
    </w:p>
    <w:p w:rsidR="00906C70" w:rsidRPr="00906C70" w:rsidRDefault="00906C70" w:rsidP="00906C7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906C70">
        <w:rPr>
          <w:rFonts w:eastAsia="Times New Roman" w:cs="Times New Roman"/>
          <w:sz w:val="27"/>
          <w:szCs w:val="27"/>
          <w:lang w:eastAsia="ru-RU"/>
        </w:rPr>
        <w:t>2. Настоящее распоряжение вступает в силу с 01.01.2019.</w:t>
      </w:r>
    </w:p>
    <w:p w:rsidR="00906C70" w:rsidRPr="00906C70" w:rsidRDefault="00906C70" w:rsidP="00906C7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906C70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906C70">
        <w:rPr>
          <w:rFonts w:eastAsia="Times New Roman" w:cs="Arial"/>
          <w:color w:val="333333"/>
          <w:sz w:val="27"/>
          <w:szCs w:val="27"/>
          <w:lang w:eastAsia="ru-RU"/>
        </w:rPr>
        <w:t>Управлению документационного и информационного обеспечения разместить</w:t>
      </w:r>
      <w:r w:rsidRPr="00906C70">
        <w:rPr>
          <w:rFonts w:eastAsia="Times New Roman" w:cs="Times New Roman"/>
          <w:sz w:val="27"/>
          <w:szCs w:val="27"/>
          <w:lang w:eastAsia="ru-RU"/>
        </w:rPr>
        <w:t xml:space="preserve"> настоящее распоряжение на официальном портале Администрации города.</w:t>
      </w:r>
    </w:p>
    <w:p w:rsidR="00906C70" w:rsidRPr="00906C70" w:rsidRDefault="00906C70" w:rsidP="00906C7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906C70">
        <w:rPr>
          <w:rFonts w:eastAsia="Times New Roman" w:cs="Times New Roman"/>
          <w:sz w:val="27"/>
          <w:szCs w:val="27"/>
          <w:lang w:eastAsia="ru-RU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906C70" w:rsidRPr="00906C70" w:rsidRDefault="00906C70" w:rsidP="00906C7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906C70">
        <w:rPr>
          <w:rFonts w:eastAsia="Times New Roman" w:cs="Times New Roman"/>
          <w:sz w:val="27"/>
          <w:szCs w:val="27"/>
          <w:lang w:eastAsia="ru-RU"/>
        </w:rPr>
        <w:t>5. Контроль за выполнением распоряжения возложить на заместителя Главы города Кривцова Н.Н.</w:t>
      </w:r>
    </w:p>
    <w:p w:rsidR="00906C70" w:rsidRPr="00906C70" w:rsidRDefault="00906C70" w:rsidP="00906C7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06C70" w:rsidRPr="00906C70" w:rsidRDefault="00906C70" w:rsidP="00906C7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06C70" w:rsidRPr="00906C70" w:rsidRDefault="00906C70" w:rsidP="00906C7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06C70" w:rsidRPr="00906C70" w:rsidRDefault="00906C70" w:rsidP="00906C70">
      <w:pPr>
        <w:jc w:val="both"/>
        <w:rPr>
          <w:sz w:val="27"/>
          <w:szCs w:val="27"/>
        </w:rPr>
      </w:pPr>
      <w:r w:rsidRPr="00906C70">
        <w:rPr>
          <w:sz w:val="27"/>
          <w:szCs w:val="27"/>
        </w:rPr>
        <w:t>Глава города                                                                                               В.Н. Шувалов</w:t>
      </w:r>
    </w:p>
    <w:bookmarkEnd w:id="5"/>
    <w:p w:rsidR="00906C70" w:rsidRDefault="00906C7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906C70" w:rsidRPr="00906C70" w:rsidRDefault="00906C70" w:rsidP="00906C70">
      <w:pPr>
        <w:tabs>
          <w:tab w:val="left" w:pos="5670"/>
        </w:tabs>
        <w:ind w:left="5670"/>
        <w:rPr>
          <w:rFonts w:eastAsia="Times New Roman" w:cs="Times New Roman"/>
          <w:szCs w:val="28"/>
          <w:lang w:eastAsia="ru-RU"/>
        </w:rPr>
      </w:pPr>
      <w:r w:rsidRPr="00906C70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906C70" w:rsidRPr="00906C70" w:rsidRDefault="00906C70" w:rsidP="00906C70">
      <w:pPr>
        <w:tabs>
          <w:tab w:val="left" w:pos="5670"/>
        </w:tabs>
        <w:ind w:left="5670"/>
        <w:rPr>
          <w:rFonts w:eastAsia="Times New Roman" w:cs="Times New Roman"/>
          <w:szCs w:val="28"/>
          <w:lang w:eastAsia="ru-RU"/>
        </w:rPr>
      </w:pPr>
      <w:r w:rsidRPr="00906C70">
        <w:rPr>
          <w:rFonts w:eastAsia="Times New Roman" w:cs="Times New Roman"/>
          <w:szCs w:val="28"/>
          <w:lang w:eastAsia="ru-RU"/>
        </w:rPr>
        <w:t>к распоряжению</w:t>
      </w:r>
    </w:p>
    <w:p w:rsidR="00906C70" w:rsidRPr="00906C70" w:rsidRDefault="00906C70" w:rsidP="00906C70">
      <w:pPr>
        <w:tabs>
          <w:tab w:val="left" w:pos="5670"/>
        </w:tabs>
        <w:ind w:left="5670"/>
        <w:rPr>
          <w:rFonts w:eastAsia="Times New Roman" w:cs="Times New Roman"/>
          <w:szCs w:val="28"/>
          <w:lang w:eastAsia="ru-RU"/>
        </w:rPr>
      </w:pPr>
      <w:r w:rsidRPr="00906C70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906C70" w:rsidRPr="00906C70" w:rsidRDefault="00906C70" w:rsidP="00906C70">
      <w:pPr>
        <w:tabs>
          <w:tab w:val="left" w:pos="5670"/>
        </w:tabs>
        <w:ind w:left="5670"/>
        <w:rPr>
          <w:rFonts w:eastAsia="Times New Roman" w:cs="Times New Roman"/>
          <w:szCs w:val="28"/>
          <w:lang w:eastAsia="ru-RU"/>
        </w:rPr>
      </w:pPr>
      <w:r w:rsidRPr="00906C70">
        <w:rPr>
          <w:rFonts w:eastAsia="Times New Roman" w:cs="Times New Roman"/>
          <w:szCs w:val="28"/>
          <w:lang w:eastAsia="ru-RU"/>
        </w:rPr>
        <w:t>от ____________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06C70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06C70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>_____</w:t>
      </w:r>
    </w:p>
    <w:p w:rsidR="00906C70" w:rsidRPr="00906C70" w:rsidRDefault="00906C70" w:rsidP="00906C70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906C70" w:rsidRPr="00906C70" w:rsidRDefault="00906C70" w:rsidP="00906C7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906C70" w:rsidRPr="00906C70" w:rsidRDefault="00906C70" w:rsidP="00906C7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06C70">
        <w:rPr>
          <w:rFonts w:eastAsia="Times New Roman" w:cs="Times New Roman"/>
          <w:bCs/>
          <w:szCs w:val="28"/>
          <w:lang w:eastAsia="ru-RU"/>
        </w:rPr>
        <w:t xml:space="preserve">Паспорт </w:t>
      </w:r>
    </w:p>
    <w:p w:rsidR="00906C70" w:rsidRDefault="00906C70" w:rsidP="00906C70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06C70">
        <w:rPr>
          <w:rFonts w:eastAsia="Times New Roman" w:cs="Times New Roman"/>
          <w:bCs/>
          <w:szCs w:val="28"/>
          <w:lang w:eastAsia="ru-RU"/>
        </w:rPr>
        <w:t xml:space="preserve">муниципальной программы </w:t>
      </w:r>
    </w:p>
    <w:p w:rsidR="00906C70" w:rsidRDefault="00906C70" w:rsidP="00906C70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06C70">
        <w:rPr>
          <w:rFonts w:eastAsia="Times New Roman" w:cs="Times New Roman"/>
          <w:bCs/>
          <w:szCs w:val="28"/>
          <w:lang w:eastAsia="ru-RU"/>
        </w:rPr>
        <w:t xml:space="preserve">«Развитие транспортной системы города Сургута </w:t>
      </w:r>
    </w:p>
    <w:p w:rsidR="00906C70" w:rsidRPr="00906C70" w:rsidRDefault="00906C70" w:rsidP="00906C70">
      <w:pPr>
        <w:jc w:val="center"/>
        <w:rPr>
          <w:rFonts w:eastAsia="Times New Roman" w:cs="Times New Roman"/>
          <w:szCs w:val="20"/>
          <w:lang w:eastAsia="ru-RU"/>
        </w:rPr>
      </w:pPr>
      <w:r w:rsidRPr="00906C70">
        <w:rPr>
          <w:rFonts w:eastAsia="Times New Roman" w:cs="Times New Roman"/>
          <w:bCs/>
          <w:szCs w:val="28"/>
          <w:lang w:eastAsia="ru-RU"/>
        </w:rPr>
        <w:t>на 2014 – 2030 годы»</w:t>
      </w:r>
    </w:p>
    <w:p w:rsidR="00906C70" w:rsidRPr="00906C70" w:rsidRDefault="00906C70" w:rsidP="00906C7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906C70" w:rsidRPr="00906C70" w:rsidTr="00BD6176">
        <w:trPr>
          <w:trHeight w:val="5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906C70" w:rsidP="00906C70">
            <w:pPr>
              <w:jc w:val="center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«Развитие транспортной системы </w:t>
            </w:r>
          </w:p>
          <w:p w:rsidR="00906C70" w:rsidRPr="00906C70" w:rsidRDefault="00906C70" w:rsidP="00906C7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города Сургута на 2014 – 2030 годы»</w:t>
            </w: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906C70" w:rsidRPr="00906C70" w:rsidRDefault="00906C70" w:rsidP="00906C7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(далее – программа)</w:t>
            </w:r>
          </w:p>
        </w:tc>
      </w:tr>
      <w:tr w:rsidR="00906C70" w:rsidRPr="00906C70" w:rsidTr="00BD6176">
        <w:trPr>
          <w:trHeight w:val="5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Основание для разработки программы – наименование, номер и дата правового акта, послужившего </w:t>
            </w:r>
          </w:p>
          <w:p w:rsid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основой для разработки </w:t>
            </w:r>
          </w:p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1. Бюджетный кодекс Российской Федерации;</w:t>
            </w:r>
          </w:p>
          <w:p w:rsid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2. Федеральный закон от 06.10.2003 № 131-ФЗ «Об общих принципах организации местного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самоуправления в Российской Федерации»;</w:t>
            </w:r>
            <w:r w:rsidRPr="00906C7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3. </w:t>
            </w: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Федеральный закон от 08.11.2007 № 257-ФЗ «Об автомобильных дорогах и о дорожной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деятельности в Российской Федерации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и о внесении изменений в отдельные законо-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дательные акты Российской Федерации»;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4. Федеральный закон </w:t>
            </w:r>
            <w:r w:rsidRPr="00906C7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от 10.12.1995 № 196-ФЗ «О безопасности дорожного движения»;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5. </w:t>
            </w:r>
            <w:r w:rsidR="000227E5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п</w:t>
            </w: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остановление Правительства Ханты-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Мансийского автономного округа – Югры </w:t>
            </w:r>
          </w:p>
          <w:p w:rsid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 05.10.2018 № 354-п «О государственной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программе Ханты-Мансийского автономного округа – Югры «Современная транспортная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система»;</w:t>
            </w:r>
          </w:p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6. </w:t>
            </w:r>
            <w:r w:rsidR="000227E5">
              <w:rPr>
                <w:rFonts w:eastAsia="Times New Roman" w:cs="Times New Roman"/>
                <w:sz w:val="27"/>
                <w:szCs w:val="27"/>
                <w:lang w:eastAsia="ru-RU"/>
              </w:rPr>
              <w:t>п</w:t>
            </w: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остановление Администрации города </w:t>
            </w:r>
          </w:p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Сургута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 (с последующими изменениями);</w:t>
            </w:r>
          </w:p>
          <w:p w:rsid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7. Решение Думы города Сургута от 28.05.2015 № 718-</w:t>
            </w:r>
            <w:r w:rsidRPr="00906C70">
              <w:rPr>
                <w:rFonts w:eastAsia="Times New Roman" w:cs="Times New Roman"/>
                <w:sz w:val="27"/>
                <w:szCs w:val="27"/>
                <w:lang w:val="en-US" w:eastAsia="ru-RU"/>
              </w:rPr>
              <w:t>V</w:t>
            </w: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ДГ «О Стратегии социально – экономического развития муниципального образования городской округ город Сургут на период </w:t>
            </w:r>
          </w:p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до 2030 года»</w:t>
            </w:r>
          </w:p>
        </w:tc>
      </w:tr>
      <w:tr w:rsidR="00906C70" w:rsidRPr="00906C70" w:rsidTr="00BD6176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Куратор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Default="000227E5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з</w:t>
            </w:r>
            <w:r w:rsidR="00906C70" w:rsidRPr="00906C7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аместитель главы Администрации города, </w:t>
            </w:r>
          </w:p>
          <w:p w:rsid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курирующий сферу городского хозяйства</w:t>
            </w:r>
          </w:p>
          <w:p w:rsidR="0062063D" w:rsidRPr="00906C70" w:rsidRDefault="0062063D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06C70" w:rsidRPr="00906C70" w:rsidTr="00BD6176">
        <w:trPr>
          <w:trHeight w:val="5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3D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 xml:space="preserve">Наименование </w:t>
            </w:r>
            <w:r w:rsidR="0062063D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                             </w:t>
            </w: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администратора </w:t>
            </w:r>
          </w:p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и соадминистратора (ов)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0227E5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</w:t>
            </w:r>
            <w:r w:rsidR="00906C70"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дминистратор – департамент городского </w:t>
            </w:r>
          </w:p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хозяйства Администрации города Сургута</w:t>
            </w:r>
            <w:r w:rsidR="000227E5">
              <w:rPr>
                <w:rFonts w:eastAsia="Times New Roman" w:cs="Times New Roman"/>
                <w:sz w:val="27"/>
                <w:szCs w:val="27"/>
                <w:lang w:eastAsia="ru-RU"/>
              </w:rPr>
              <w:t>;</w:t>
            </w:r>
          </w:p>
          <w:p w:rsidR="00906C70" w:rsidRPr="00906C70" w:rsidRDefault="000227E5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с</w:t>
            </w:r>
            <w:r w:rsidR="00906C70"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оадминистратор – департамент архитектуры </w:t>
            </w:r>
          </w:p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и градостроительства Администрации города Сургута</w:t>
            </w:r>
            <w:r w:rsidR="000227E5">
              <w:rPr>
                <w:rFonts w:eastAsia="Times New Roman" w:cs="Times New Roman"/>
                <w:sz w:val="27"/>
                <w:szCs w:val="27"/>
                <w:lang w:eastAsia="ru-RU"/>
              </w:rPr>
              <w:t>;</w:t>
            </w:r>
          </w:p>
          <w:p w:rsidR="00906C70" w:rsidRDefault="000227E5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с</w:t>
            </w:r>
            <w:r w:rsidR="00906C70"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оадминистратор – комитет по управлению </w:t>
            </w:r>
          </w:p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имуществом</w:t>
            </w:r>
          </w:p>
        </w:tc>
      </w:tr>
      <w:tr w:rsidR="00906C70" w:rsidRPr="00906C70" w:rsidTr="00906C70">
        <w:trPr>
          <w:trHeight w:val="4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Цели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0227E5" w:rsidP="00906C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652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р</w:t>
            </w:r>
            <w:r w:rsidR="00906C70"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азвитие транспортной системы города</w:t>
            </w:r>
          </w:p>
        </w:tc>
      </w:tr>
      <w:tr w:rsidR="00906C70" w:rsidRPr="00906C70" w:rsidTr="00BD6176">
        <w:trPr>
          <w:trHeight w:val="5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62063D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</w:t>
            </w:r>
            <w:r w:rsidR="00906C70"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одпрограмма «Дорожное хозяйство»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1. Выполнение проектно-изыскательских работ на объекты строительства: автомобильные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дороги, улицы, транспортные сооружения,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линии уличного освещения, внутриквар-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тальные проезды.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2. Выкуп и снос объектов недвижимости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для строительства автомобильных дорог.</w:t>
            </w:r>
          </w:p>
          <w:p w:rsidR="00906C70" w:rsidRPr="00906C70" w:rsidRDefault="00906C70" w:rsidP="00906C70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3. Строительство автомобильных дорог и улиц.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4. Строительство линий уличного освещения.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5. Строительство внутриквартальных проездов.                                                           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6. Реконструкция автомобильных дорог и улиц.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7. Строительство парковок.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8. Строительство тротуаров.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9. Капитальный ремонт и ремонт автомобильных дорог.</w:t>
            </w:r>
          </w:p>
          <w:p w:rsid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10. Капитальный ремонт линий уличного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освещения.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11. Обеспечение комплексного содержания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автомобильных дорог, искусственных соору-</w:t>
            </w:r>
          </w:p>
          <w:p w:rsid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жений в соответствие с требованиями к эксплуатационному состоянию, допустимому по условиям обеспечения безопасности дорожного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движения.</w:t>
            </w:r>
          </w:p>
          <w:p w:rsidR="00906C70" w:rsidRPr="00906C70" w:rsidRDefault="00906C70" w:rsidP="00906C70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Подпрограмма «Автомобильный транспорт»</w:t>
            </w:r>
          </w:p>
          <w:p w:rsidR="00906C70" w:rsidRDefault="00906C70" w:rsidP="00906C70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12. Увеличение объема перевозок пассажиров </w:t>
            </w:r>
          </w:p>
          <w:p w:rsidR="00906C70" w:rsidRPr="00906C70" w:rsidRDefault="00906C70" w:rsidP="00906C70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городским пассажирским транспортом.</w:t>
            </w:r>
          </w:p>
          <w:p w:rsidR="00906C70" w:rsidRPr="00906C70" w:rsidRDefault="00906C70" w:rsidP="00906C70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ind w:right="-136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13. Обновление подвижного состава общественного транспорта</w:t>
            </w:r>
          </w:p>
        </w:tc>
      </w:tr>
      <w:tr w:rsidR="00906C70" w:rsidRPr="00906C70" w:rsidTr="00BD6176">
        <w:trPr>
          <w:trHeight w:val="5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Срок реализации </w:t>
            </w:r>
          </w:p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2014 – 2030 годы</w:t>
            </w:r>
          </w:p>
        </w:tc>
      </w:tr>
      <w:tr w:rsidR="00906C70" w:rsidRPr="00906C70" w:rsidTr="00BD6176">
        <w:trPr>
          <w:trHeight w:val="5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Перечень подпрограмм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62063D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</w:t>
            </w:r>
            <w:r w:rsidR="00906C70"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одпрограмма «Дорожное хозяйство»</w:t>
            </w:r>
          </w:p>
          <w:p w:rsidR="00906C70" w:rsidRPr="00906C70" w:rsidRDefault="0062063D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</w:t>
            </w:r>
            <w:r w:rsidR="00906C70"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одпрограмма «Автомобильный транспорт»</w:t>
            </w:r>
          </w:p>
        </w:tc>
      </w:tr>
      <w:tr w:rsidR="00906C70" w:rsidRPr="00906C70" w:rsidTr="00BD6176">
        <w:trPr>
          <w:trHeight w:val="5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Ожидаемые результаты </w:t>
            </w:r>
          </w:p>
          <w:p w:rsidR="00906C70" w:rsidRPr="00906C70" w:rsidRDefault="00906C70" w:rsidP="00906C7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0" w:rsidRPr="00906C70" w:rsidRDefault="0062063D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</w:t>
            </w:r>
            <w:r w:rsidR="00906C70"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одпрограмма «Дорожное хозяйство»</w:t>
            </w:r>
            <w:r w:rsidR="000227E5">
              <w:rPr>
                <w:rFonts w:eastAsia="Times New Roman" w:cs="Times New Roman"/>
                <w:sz w:val="27"/>
                <w:szCs w:val="27"/>
                <w:lang w:eastAsia="ru-RU"/>
              </w:rPr>
              <w:t>: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- прирост протяженности сети автомобильных дорог и улиц в результате ввода в эксплу-</w:t>
            </w:r>
          </w:p>
          <w:p w:rsidR="00906C70" w:rsidRPr="00906C70" w:rsidRDefault="00906C70" w:rsidP="00906C70">
            <w:pPr>
              <w:ind w:right="-136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атацию автомобильных дорог и улиц – 7,227 км;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- прирост протяженности автомобильных дорог общего пользования местного значения, соответствующих нормативным требованиям </w:t>
            </w:r>
          </w:p>
          <w:p w:rsid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 транспортно-эксплуатационным показателям, </w:t>
            </w:r>
          </w:p>
          <w:p w:rsid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результате капитального ремонта и ремонта 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автомобильных дорог – 134,9 км;</w:t>
            </w:r>
          </w:p>
          <w:p w:rsid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- доля автомобильных дорог общего пользования местного значения, соответствующих норма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тивным требованиям к транспортно-эксплуатационным показателям, в общей протяженности автомобильных дорог общего пользования местного значения – 88,5%;</w:t>
            </w:r>
          </w:p>
          <w:p w:rsidR="00906C70" w:rsidRPr="00906C70" w:rsidRDefault="00906C70" w:rsidP="00906C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- капитальный ремонт и ремонт автомобильных дорог – 2 442,937 тыс.</w:t>
            </w:r>
            <w:r w:rsidR="000227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кв.</w:t>
            </w:r>
            <w:r w:rsidR="000227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м</w:t>
            </w:r>
            <w:r w:rsidR="000227E5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  <w:p w:rsidR="00906C70" w:rsidRPr="00906C70" w:rsidRDefault="00906C70" w:rsidP="00906C70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Подпрограмма «Автомобильный транспорт»</w:t>
            </w:r>
            <w:r w:rsidR="000227E5">
              <w:rPr>
                <w:rFonts w:eastAsia="Times New Roman" w:cs="Times New Roman"/>
                <w:sz w:val="27"/>
                <w:szCs w:val="27"/>
                <w:lang w:eastAsia="ru-RU"/>
              </w:rPr>
              <w:t>:</w:t>
            </w:r>
          </w:p>
          <w:p w:rsidR="00906C70" w:rsidRPr="00906C70" w:rsidRDefault="00906C70" w:rsidP="00906C70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906C70">
              <w:rPr>
                <w:rFonts w:eastAsia="Times New Roman" w:cs="Times New Roman"/>
                <w:sz w:val="27"/>
                <w:szCs w:val="27"/>
                <w:lang w:eastAsia="ru-RU"/>
              </w:rPr>
              <w:t>- выполнение перевозчиками производственной программы – 100%</w:t>
            </w:r>
          </w:p>
        </w:tc>
      </w:tr>
    </w:tbl>
    <w:p w:rsidR="00906C70" w:rsidRPr="00906C70" w:rsidRDefault="00906C70" w:rsidP="00906C70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226A5C" w:rsidRPr="00906C70" w:rsidRDefault="00226A5C" w:rsidP="00906C70">
      <w:pPr>
        <w:rPr>
          <w:rFonts w:cs="Times New Roman"/>
          <w:szCs w:val="28"/>
        </w:rPr>
      </w:pPr>
    </w:p>
    <w:sectPr w:rsidR="00226A5C" w:rsidRPr="00906C70" w:rsidSect="00906C7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52" w:rsidRDefault="008C4852">
      <w:r>
        <w:separator/>
      </w:r>
    </w:p>
  </w:endnote>
  <w:endnote w:type="continuationSeparator" w:id="0">
    <w:p w:rsidR="008C4852" w:rsidRDefault="008C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52" w:rsidRDefault="008C4852">
      <w:r>
        <w:separator/>
      </w:r>
    </w:p>
  </w:footnote>
  <w:footnote w:type="continuationSeparator" w:id="0">
    <w:p w:rsidR="008C4852" w:rsidRDefault="008C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7121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9211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8356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8356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8356C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921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7782E"/>
    <w:multiLevelType w:val="hybridMultilevel"/>
    <w:tmpl w:val="41EC610C"/>
    <w:lvl w:ilvl="0" w:tplc="28EC2C20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4CB46C38"/>
    <w:multiLevelType w:val="hybridMultilevel"/>
    <w:tmpl w:val="8066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70"/>
    <w:rsid w:val="000227E5"/>
    <w:rsid w:val="0018356C"/>
    <w:rsid w:val="00192113"/>
    <w:rsid w:val="00226A5C"/>
    <w:rsid w:val="00234B40"/>
    <w:rsid w:val="00243839"/>
    <w:rsid w:val="004310A8"/>
    <w:rsid w:val="0062063D"/>
    <w:rsid w:val="00771219"/>
    <w:rsid w:val="007B065B"/>
    <w:rsid w:val="008C4852"/>
    <w:rsid w:val="00906C70"/>
    <w:rsid w:val="00BA6572"/>
    <w:rsid w:val="00E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2476A-6032-49EA-9BA9-02BA6396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06C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6C70"/>
    <w:rPr>
      <w:rFonts w:ascii="Times New Roman" w:hAnsi="Times New Roman"/>
      <w:sz w:val="28"/>
    </w:rPr>
  </w:style>
  <w:style w:type="character" w:styleId="a6">
    <w:name w:val="page number"/>
    <w:basedOn w:val="a0"/>
    <w:rsid w:val="0090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2018-12-29T10:09:00Z</cp:lastPrinted>
  <dcterms:created xsi:type="dcterms:W3CDTF">2019-01-09T11:37:00Z</dcterms:created>
  <dcterms:modified xsi:type="dcterms:W3CDTF">2019-01-09T11:37:00Z</dcterms:modified>
</cp:coreProperties>
</file>