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656C1A" w:rsidRDefault="00656C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656C1A" w:rsidRDefault="00656C1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D14C1" w:rsidRPr="00F8214F" w:rsidTr="008170C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14C1" w:rsidRPr="00F8214F" w:rsidRDefault="003D14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14C1" w:rsidRPr="00F8214F" w:rsidRDefault="006F7F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14C1" w:rsidRPr="00F8214F" w:rsidRDefault="003D14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14C1" w:rsidRPr="00F8214F" w:rsidRDefault="006F7F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D14C1" w:rsidRPr="00A63FB0" w:rsidRDefault="003D14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14C1" w:rsidRPr="00A3761A" w:rsidRDefault="006F7F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D14C1" w:rsidRPr="00F8214F" w:rsidRDefault="003D14C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D14C1" w:rsidRPr="00F8214F" w:rsidRDefault="003D14C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D14C1" w:rsidRPr="00AB4194" w:rsidRDefault="003D14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D14C1" w:rsidRPr="00F8214F" w:rsidRDefault="006F7F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</w:t>
            </w:r>
          </w:p>
        </w:tc>
      </w:tr>
    </w:tbl>
    <w:p w:rsidR="008170CA" w:rsidRDefault="008170CA" w:rsidP="008170CA">
      <w:pPr>
        <w:widowControl w:val="0"/>
        <w:jc w:val="both"/>
        <w:rPr>
          <w:rFonts w:eastAsia="Times New Roman" w:cs="Times New Roman"/>
        </w:rPr>
      </w:pPr>
    </w:p>
    <w:p w:rsidR="008170CA" w:rsidRDefault="008170CA" w:rsidP="008170CA">
      <w:pPr>
        <w:widowControl w:val="0"/>
        <w:jc w:val="both"/>
        <w:rPr>
          <w:rFonts w:eastAsia="Times New Roman" w:cs="Times New Roman"/>
        </w:rPr>
      </w:pPr>
      <w:r w:rsidRPr="008170CA">
        <w:rPr>
          <w:rFonts w:eastAsia="Times New Roman" w:cs="Times New Roman"/>
        </w:rPr>
        <w:t>Об итогах социально-</w:t>
      </w:r>
    </w:p>
    <w:p w:rsidR="008170CA" w:rsidRDefault="008170CA" w:rsidP="008170CA">
      <w:pPr>
        <w:widowControl w:val="0"/>
        <w:jc w:val="both"/>
        <w:rPr>
          <w:rFonts w:eastAsia="Times New Roman" w:cs="Times New Roman"/>
        </w:rPr>
      </w:pPr>
      <w:r w:rsidRPr="008170CA">
        <w:rPr>
          <w:rFonts w:eastAsia="Times New Roman" w:cs="Times New Roman"/>
        </w:rPr>
        <w:t xml:space="preserve">экономического развития </w:t>
      </w:r>
    </w:p>
    <w:p w:rsidR="008170CA" w:rsidRDefault="008170CA" w:rsidP="008170CA">
      <w:pPr>
        <w:widowControl w:val="0"/>
        <w:jc w:val="both"/>
        <w:rPr>
          <w:rFonts w:eastAsia="Times New Roman" w:cs="Times New Roman"/>
        </w:rPr>
      </w:pPr>
      <w:r w:rsidRPr="008170CA">
        <w:rPr>
          <w:rFonts w:eastAsia="Times New Roman" w:cs="Times New Roman"/>
        </w:rPr>
        <w:t xml:space="preserve">муниципального образования </w:t>
      </w:r>
    </w:p>
    <w:p w:rsidR="008170CA" w:rsidRDefault="008170CA" w:rsidP="008170CA">
      <w:pPr>
        <w:widowControl w:val="0"/>
        <w:jc w:val="both"/>
        <w:rPr>
          <w:rFonts w:eastAsia="Times New Roman" w:cs="Times New Roman"/>
        </w:rPr>
      </w:pPr>
      <w:r w:rsidRPr="008170CA">
        <w:rPr>
          <w:rFonts w:eastAsia="Times New Roman" w:cs="Times New Roman"/>
        </w:rPr>
        <w:t xml:space="preserve">городской округ город Сургут </w:t>
      </w:r>
    </w:p>
    <w:p w:rsidR="008170CA" w:rsidRPr="008170CA" w:rsidRDefault="008170CA" w:rsidP="008170CA">
      <w:pPr>
        <w:widowControl w:val="0"/>
        <w:jc w:val="both"/>
        <w:rPr>
          <w:rFonts w:eastAsia="Times New Roman" w:cs="Times New Roman"/>
        </w:rPr>
      </w:pPr>
      <w:r w:rsidRPr="008170CA">
        <w:rPr>
          <w:rFonts w:eastAsia="Times New Roman" w:cs="Times New Roman"/>
        </w:rPr>
        <w:t>за 2018 год</w:t>
      </w:r>
    </w:p>
    <w:p w:rsidR="008170CA" w:rsidRDefault="008170CA" w:rsidP="008170CA">
      <w:pPr>
        <w:widowControl w:val="0"/>
        <w:jc w:val="both"/>
        <w:rPr>
          <w:rFonts w:eastAsia="Times New Roman" w:cs="Times New Roman"/>
        </w:rPr>
      </w:pPr>
    </w:p>
    <w:p w:rsidR="008170CA" w:rsidRPr="008170CA" w:rsidRDefault="008170CA" w:rsidP="008170CA">
      <w:pPr>
        <w:widowControl w:val="0"/>
        <w:jc w:val="both"/>
        <w:rPr>
          <w:rFonts w:eastAsia="Times New Roman" w:cs="Times New Roman"/>
        </w:rPr>
      </w:pPr>
    </w:p>
    <w:p w:rsidR="008170CA" w:rsidRPr="008170CA" w:rsidRDefault="008170CA" w:rsidP="00396FE0">
      <w:pPr>
        <w:ind w:firstLine="709"/>
        <w:jc w:val="both"/>
        <w:rPr>
          <w:rFonts w:eastAsia="Times New Roman" w:cs="Times New Roman"/>
        </w:rPr>
      </w:pPr>
      <w:r w:rsidRPr="008170CA">
        <w:rPr>
          <w:rFonts w:eastAsia="Times New Roman" w:cs="Times New Roman"/>
        </w:rPr>
        <w:t xml:space="preserve">В соответствии с постановлением Администрации города от 11.02.2016 </w:t>
      </w:r>
      <w:r>
        <w:rPr>
          <w:rFonts w:eastAsia="Times New Roman" w:cs="Times New Roman"/>
        </w:rPr>
        <w:t xml:space="preserve">              </w:t>
      </w:r>
      <w:r w:rsidRPr="008170CA">
        <w:rPr>
          <w:rFonts w:eastAsia="Times New Roman" w:cs="Times New Roman"/>
        </w:rPr>
        <w:t xml:space="preserve">№ 939 «Об утверждении порядка осуществления мониторинга и контроля реализации документов стратегического планирования и подготовки документов, </w:t>
      </w:r>
      <w:r>
        <w:rPr>
          <w:rFonts w:eastAsia="Times New Roman" w:cs="Times New Roman"/>
        </w:rPr>
        <w:t xml:space="preserve">                    </w:t>
      </w:r>
      <w:r w:rsidRPr="008170CA">
        <w:rPr>
          <w:rFonts w:eastAsia="Times New Roman" w:cs="Times New Roman"/>
        </w:rPr>
        <w:t xml:space="preserve">в которых отражаются результаты мониторинга», </w:t>
      </w:r>
      <w:r w:rsidR="0006091A" w:rsidRPr="00737432">
        <w:rPr>
          <w:szCs w:val="28"/>
        </w:rPr>
        <w:t>распоряжениями Админи</w:t>
      </w:r>
      <w:r w:rsidR="0006091A">
        <w:rPr>
          <w:szCs w:val="28"/>
        </w:rPr>
        <w:t>-</w:t>
      </w:r>
      <w:r w:rsidR="0006091A" w:rsidRPr="00737432">
        <w:rPr>
          <w:szCs w:val="28"/>
        </w:rPr>
        <w:t xml:space="preserve">страции города от 30.12.2005 № 3686 «Об утверждении Регламента </w:t>
      </w:r>
      <w:r w:rsidR="0006091A" w:rsidRPr="00737432">
        <w:rPr>
          <w:spacing w:val="-6"/>
          <w:szCs w:val="28"/>
        </w:rPr>
        <w:t>Админи</w:t>
      </w:r>
      <w:r w:rsidR="0006091A">
        <w:rPr>
          <w:spacing w:val="-6"/>
          <w:szCs w:val="28"/>
        </w:rPr>
        <w:t xml:space="preserve">-   </w:t>
      </w:r>
      <w:r w:rsidR="0006091A" w:rsidRPr="00737432">
        <w:rPr>
          <w:spacing w:val="-6"/>
          <w:szCs w:val="28"/>
        </w:rPr>
        <w:t>страции города», от 10.01.2017 № 01 «О передаче некоторых полномочий</w:t>
      </w:r>
      <w:r w:rsidR="0006091A" w:rsidRPr="00737432">
        <w:rPr>
          <w:szCs w:val="28"/>
        </w:rPr>
        <w:t xml:space="preserve"> высшим должностным лицам Администрации города»</w:t>
      </w:r>
      <w:r w:rsidRPr="008170CA">
        <w:rPr>
          <w:rFonts w:eastAsia="Times New Roman" w:cs="Times New Roman"/>
        </w:rPr>
        <w:t>:</w:t>
      </w:r>
    </w:p>
    <w:p w:rsidR="008170CA" w:rsidRPr="008170CA" w:rsidRDefault="008170CA" w:rsidP="00396FE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 w:rsidRPr="008170CA">
        <w:rPr>
          <w:rFonts w:eastAsia="Times New Roman" w:cs="Times New Roman"/>
          <w:bCs/>
          <w:szCs w:val="28"/>
        </w:rPr>
        <w:t>1. Утвердить итоги социально-экономического развития муниципального образования городской округ город Сургут за 2018 год согласно приложению.</w:t>
      </w:r>
    </w:p>
    <w:p w:rsidR="008170CA" w:rsidRPr="008170CA" w:rsidRDefault="008170CA" w:rsidP="00396F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70CA">
        <w:rPr>
          <w:rFonts w:eastAsia="Times New Roman" w:cs="Times New Roman"/>
        </w:rPr>
        <w:t xml:space="preserve">2. </w:t>
      </w:r>
      <w:r w:rsidRPr="008170C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8170CA">
        <w:rPr>
          <w:szCs w:val="28"/>
        </w:rPr>
        <w:t xml:space="preserve">разместить настоящее распоряжение на официальном портале Администрации города. </w:t>
      </w:r>
    </w:p>
    <w:p w:rsidR="008170CA" w:rsidRPr="008170CA" w:rsidRDefault="008170CA" w:rsidP="00396F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70CA"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8170CA" w:rsidRPr="008170CA" w:rsidRDefault="008170CA" w:rsidP="00396FE0">
      <w:pPr>
        <w:widowControl w:val="0"/>
        <w:ind w:firstLine="709"/>
        <w:jc w:val="both"/>
        <w:rPr>
          <w:rFonts w:eastAsia="Times New Roman" w:cs="Times New Roman"/>
        </w:rPr>
      </w:pPr>
      <w:r w:rsidRPr="008170CA">
        <w:rPr>
          <w:rFonts w:eastAsia="Times New Roman" w:cs="Times New Roman"/>
        </w:rPr>
        <w:t>4. Контроль за выполнением распоряжения возложить на заместителя Главы города Шерстневу А.Ю.</w:t>
      </w:r>
    </w:p>
    <w:p w:rsidR="008170CA" w:rsidRPr="008170CA" w:rsidRDefault="008170CA" w:rsidP="008170CA">
      <w:pPr>
        <w:widowControl w:val="0"/>
        <w:jc w:val="both"/>
        <w:rPr>
          <w:rFonts w:eastAsia="Times New Roman" w:cs="Times New Roman"/>
        </w:rPr>
      </w:pPr>
    </w:p>
    <w:p w:rsidR="008170CA" w:rsidRPr="008170CA" w:rsidRDefault="008170CA" w:rsidP="008170CA">
      <w:pPr>
        <w:widowControl w:val="0"/>
        <w:jc w:val="both"/>
        <w:rPr>
          <w:rFonts w:eastAsia="Times New Roman" w:cs="Times New Roman"/>
        </w:rPr>
      </w:pPr>
    </w:p>
    <w:p w:rsidR="008170CA" w:rsidRPr="008170CA" w:rsidRDefault="008170CA" w:rsidP="008170CA">
      <w:pPr>
        <w:widowControl w:val="0"/>
        <w:jc w:val="both"/>
        <w:rPr>
          <w:rFonts w:eastAsia="Times New Roman" w:cs="Times New Roman"/>
        </w:rPr>
      </w:pPr>
    </w:p>
    <w:p w:rsidR="004B34F7" w:rsidRDefault="004B34F7" w:rsidP="004B34F7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8170CA" w:rsidRPr="008170CA" w:rsidRDefault="008170CA" w:rsidP="008170CA">
      <w:pPr>
        <w:ind w:firstLine="567"/>
        <w:jc w:val="both"/>
        <w:rPr>
          <w:rFonts w:eastAsia="Times New Roman" w:cs="Times New Roman"/>
        </w:rPr>
      </w:pPr>
    </w:p>
    <w:p w:rsidR="008170CA" w:rsidRPr="008170CA" w:rsidRDefault="008170CA" w:rsidP="008170CA">
      <w:pPr>
        <w:rPr>
          <w:rFonts w:eastAsia="Times New Roman" w:cs="Times New Roman"/>
        </w:rPr>
      </w:pPr>
    </w:p>
    <w:p w:rsidR="008170CA" w:rsidRPr="008170CA" w:rsidRDefault="008170CA" w:rsidP="008170CA">
      <w:pPr>
        <w:rPr>
          <w:rFonts w:eastAsia="Times New Roman" w:cs="Times New Roman"/>
        </w:rPr>
        <w:sectPr w:rsidR="008170CA" w:rsidRPr="008170CA" w:rsidSect="008170CA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81"/>
        </w:sectPr>
      </w:pPr>
    </w:p>
    <w:p w:rsidR="008170CA" w:rsidRPr="008170CA" w:rsidRDefault="008170CA" w:rsidP="008170CA">
      <w:pPr>
        <w:ind w:left="5670" w:right="-1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8170CA" w:rsidRPr="008170CA" w:rsidRDefault="008170CA" w:rsidP="008170CA">
      <w:pPr>
        <w:ind w:left="5670" w:right="-1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к распоряжению</w:t>
      </w:r>
    </w:p>
    <w:p w:rsidR="008170CA" w:rsidRPr="008170CA" w:rsidRDefault="008170CA" w:rsidP="008170CA">
      <w:pPr>
        <w:ind w:left="5670" w:right="-1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170CA" w:rsidRPr="008170CA" w:rsidRDefault="008170CA" w:rsidP="008170CA">
      <w:pPr>
        <w:ind w:left="5670" w:right="-1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от ___________ № ___________</w:t>
      </w:r>
    </w:p>
    <w:p w:rsidR="008170CA" w:rsidRDefault="008170CA" w:rsidP="008170CA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8170CA" w:rsidRPr="008170CA" w:rsidRDefault="008170CA" w:rsidP="008170CA">
      <w:pPr>
        <w:ind w:left="5954" w:right="-1" w:hanging="284"/>
        <w:rPr>
          <w:rFonts w:eastAsia="Times New Roman" w:cs="Times New Roman"/>
          <w:szCs w:val="28"/>
          <w:lang w:eastAsia="ru-RU"/>
        </w:rPr>
      </w:pPr>
    </w:p>
    <w:p w:rsidR="008170CA" w:rsidRPr="008170CA" w:rsidRDefault="008170CA" w:rsidP="008170CA">
      <w:pPr>
        <w:jc w:val="center"/>
        <w:rPr>
          <w:rFonts w:eastAsia="Times New Roman" w:cs="Times New Roman"/>
          <w:lang w:eastAsia="ru-RU"/>
        </w:rPr>
      </w:pPr>
      <w:r w:rsidRPr="008170CA">
        <w:rPr>
          <w:rFonts w:eastAsia="Times New Roman" w:cs="Times New Roman"/>
          <w:lang w:eastAsia="ru-RU"/>
        </w:rPr>
        <w:t>Итоги</w:t>
      </w:r>
    </w:p>
    <w:p w:rsidR="008170CA" w:rsidRPr="008170CA" w:rsidRDefault="008170CA" w:rsidP="008170CA">
      <w:pPr>
        <w:jc w:val="center"/>
        <w:rPr>
          <w:rFonts w:eastAsia="Times New Roman" w:cs="Times New Roman"/>
          <w:lang w:eastAsia="ru-RU"/>
        </w:rPr>
      </w:pPr>
      <w:r w:rsidRPr="008170CA">
        <w:rPr>
          <w:rFonts w:eastAsia="Times New Roman" w:cs="Times New Roman"/>
          <w:lang w:eastAsia="ru-RU"/>
        </w:rPr>
        <w:t>социально-экономического развития муниципального образования</w:t>
      </w:r>
    </w:p>
    <w:p w:rsidR="008170CA" w:rsidRPr="008170CA" w:rsidRDefault="008170CA" w:rsidP="008170CA">
      <w:pPr>
        <w:jc w:val="center"/>
        <w:rPr>
          <w:rFonts w:eastAsia="Times New Roman" w:cs="Times New Roman"/>
          <w:lang w:eastAsia="ru-RU"/>
        </w:rPr>
      </w:pPr>
      <w:r w:rsidRPr="008170CA">
        <w:rPr>
          <w:rFonts w:eastAsia="Times New Roman" w:cs="Times New Roman"/>
          <w:lang w:eastAsia="ru-RU"/>
        </w:rPr>
        <w:t>городской округ город Сургут за 2018 год</w:t>
      </w:r>
    </w:p>
    <w:p w:rsidR="008170CA" w:rsidRPr="008170CA" w:rsidRDefault="008170CA" w:rsidP="008170CA">
      <w:pPr>
        <w:jc w:val="center"/>
        <w:rPr>
          <w:rFonts w:eastAsia="Times New Roman" w:cs="Times New Roman"/>
          <w:lang w:eastAsia="ru-RU"/>
        </w:rPr>
      </w:pPr>
    </w:p>
    <w:tbl>
      <w:tblPr>
        <w:tblW w:w="949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141"/>
        <w:gridCol w:w="1337"/>
        <w:gridCol w:w="1339"/>
        <w:gridCol w:w="1337"/>
        <w:gridCol w:w="1337"/>
      </w:tblGrid>
      <w:tr w:rsidR="008170CA" w:rsidRPr="008170CA" w:rsidTr="008170CA">
        <w:trPr>
          <w:trHeight w:val="667"/>
          <w:tblHeader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Единица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2018 год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к 2017 году, %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1. Промышленное производство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94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1.1. Объем отгруженных товаров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собственного производства, выполненных работ и услуг собственными силами по крупным и средним производителям промышленной продукции в ценах соответствующих лет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458 988,6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568 215,5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123,8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1.1.1. Добыча полезных ископаемых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4 548,1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4 675,8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1.1.2. Обрабатывающие производства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368 185,3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480 802,7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130,6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1.1.3. Обеспечение электрической энергией, газом и паром, кондиционирование воздуха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83 207,3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79 511,6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95,6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5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1.1.4. Водоснабжение, водоотведение, организация сбора и утилизации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отходов, деятельность по ликвидации загрязнений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3 048,0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3 225,5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7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1.2. Производство основных видов промышленной продукции в натуральном выражении по крупным </w:t>
            </w:r>
          </w:p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и средним производителям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промышленной продукции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1.2.1. Электроэнергия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квт-ч.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52 226,0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50 040,6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1.2.2. Теплоэнергия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Гкал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3 634,2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3 852,7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1.2.3. Конструкции и детали железобетонные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A7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тыс.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1.2.4. Хлебобулочные изделия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тонна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12 530,3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12 006,0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1.2.5. Кондитеpские изделия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тонна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300,3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84,9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1.2.6. Колбасные изделия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тонна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7 109,0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6 508,6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1.2.7. Мясные полуфабрикаты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тонна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1 243,0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884,0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71,1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2. Строительство и инвестиции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76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2.1. Объем инвестиций в основной </w:t>
            </w:r>
          </w:p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капитал за счет всех источников </w:t>
            </w:r>
          </w:p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финансирования</w:t>
            </w:r>
            <w:r w:rsidR="00204EA7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 по крупным </w:t>
            </w:r>
          </w:p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и средним организациям в ценах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соответствующих лет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29 864,6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38 841,9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130,1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2.2. Ввод в эксплуатацию жилых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домов,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в том числе индивидуальных жилых домов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129,9</w:t>
            </w:r>
          </w:p>
        </w:tc>
      </w:tr>
      <w:tr w:rsidR="008170CA" w:rsidRPr="008170CA" w:rsidTr="008170CA">
        <w:trPr>
          <w:trHeight w:val="7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2.3. Объем работ, выполненных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по виду деятельности «строительство»</w:t>
            </w:r>
            <w:r w:rsidR="00FD65C7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 по крупным и средним организациям в ценах соответствующих лет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46 285,9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43 901,1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3. Транспорт и связь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4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3.1. Выполнено услуг по виду экономической деятельности «транспортировка и хранение» в ценах соответствующих лет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114 227,9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119 029,3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104,2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7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3.1.2. Выполнено услуг по виду </w:t>
            </w:r>
          </w:p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экономической деятельности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«деятельность в области информации и связи» в ценах соответствующих лет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14 938,5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14 950,6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4. Малый бизнес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4.1. Оборот малого бизнеса в ценах соответствующих лет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157 856,9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170 228,5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107,8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4.2. Численность занятых в малом бизнесе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5. Рынок товаров и услуг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5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5.1. Оборот розничной торговли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по крупным и средним организациям в ценах соответствующих лет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57 701,2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62 399,9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108,1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46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5.2. Оборот общественного питания по крупным и средним организациям в ценах соответствующих лет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2 693,7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2 829,4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5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5.3. Объем реализации платных услуг  по крупным и средним организациям в ценах соответствующих лет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23 867,3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25 165,8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индекс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6. Финансы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4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6.1. Сальдированный финансовый </w:t>
            </w:r>
          </w:p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результат по крупным и средним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246 897,2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827 790,6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335,3</w:t>
            </w:r>
          </w:p>
        </w:tc>
      </w:tr>
      <w:tr w:rsidR="008170CA" w:rsidRPr="008170CA" w:rsidTr="008170CA">
        <w:trPr>
          <w:trHeight w:val="55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6.2. Фонд заработной платы (фонд оплаты труда) по крупным и средним организациям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114 607,3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120 772,3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8170CA" w:rsidRPr="008170CA" w:rsidTr="008170CA">
        <w:trPr>
          <w:trHeight w:val="58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6.3. Поступление налоговых доходов в бюджетную систему Российской Федерации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458 635,6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804 329,0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175,4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274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7. Демографическая ситуация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и занятость населения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7.1. Естественный прирост населения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4189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4165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7.2. Миграционный прирост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183,6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7.3. Численность постоянного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населения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на начало периода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360,6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366,2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на конец периода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366,2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372,9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среднегодовая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363,4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369,6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7.4. Из общей численности населения на начало года: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103,9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удельный вес населения моложе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227,9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227,1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удельный вес населения в трудоспособном возрасте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106,2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удельный вес населения старше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7.5. Численность детей (на начало года)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103,9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7.6. Численность пенсионеров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(на конец года),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в том числе пенсионеров по старости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102,9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7.7. Среднегодовая численность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экономически активного населения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166,9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167,1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8170CA" w:rsidRPr="008170CA" w:rsidTr="008170CA">
        <w:trPr>
          <w:trHeight w:val="58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7.8. Среднегодовая численность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занятых в экономике на территории муниципального образования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159,4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8170CA" w:rsidRPr="008170CA" w:rsidTr="008170CA">
        <w:trPr>
          <w:trHeight w:val="76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7.9. Численность безработных, </w:t>
            </w:r>
          </w:p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зарегистрированных в государ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ственных учреждениях службы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занятости населения (на конец года)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0,305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0,230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8170CA" w:rsidRPr="008170CA" w:rsidTr="008170CA">
        <w:trPr>
          <w:trHeight w:val="34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7.10. Уровень зарегистрированной безработицы (на конец года)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5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7.11. Доля численности занятых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в экономике в численности экономически активного населения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4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8. Уровень жизни населения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5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8.1. Среднемесячная номинальная начисленная заработная плата одного работника (по крупным и средним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организациям)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82 601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86 455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104,7</w:t>
            </w:r>
          </w:p>
        </w:tc>
      </w:tr>
      <w:tr w:rsidR="008170CA" w:rsidRPr="008170CA" w:rsidTr="008170CA">
        <w:trPr>
          <w:trHeight w:val="3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8.2. Среднедушевые денежные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доходы населения (в месяц)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51 646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54 136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104,8</w:t>
            </w:r>
          </w:p>
        </w:tc>
      </w:tr>
      <w:tr w:rsidR="008170CA" w:rsidRPr="008170CA" w:rsidTr="008170CA">
        <w:trPr>
          <w:trHeight w:val="4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8.3. Среднедушевые располагаемые денежные доходы населения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(в месяц)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45 083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47 267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104,8</w:t>
            </w:r>
          </w:p>
        </w:tc>
      </w:tr>
      <w:tr w:rsidR="008170CA" w:rsidRPr="008170CA" w:rsidTr="008170CA">
        <w:trPr>
          <w:trHeight w:val="3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8.4. Средний размер назначенных пенсий по старости (в месяц)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20 857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21 733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104,2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8.5. Социальные индикаторы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8.5.1. Индекс потребительских цен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среднегодовой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декабрь к декабрю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8.5.2. Темп роста денежных доходов населения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8.5.3. Реальные денежные доходы населения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8.5.4. Темп pоста номинальной начисленной заработной платы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8.5.5. Реальная начисленная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8.5.6. Темп pоста номинальной назначенной пенсии по старости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8.5.7. Реальный размер назначенных пенсий по старости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8.6. Величина прожиточного </w:t>
            </w:r>
          </w:p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минимума в Ханты-Мансийском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автономном округе </w:t>
            </w: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 Югре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в среднем на душу населения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14 526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14 551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для трудоспособного населения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15 404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15 628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для пенсионеров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11 683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11 870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14 069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14 471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102,9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 xml:space="preserve">8.7. Соотношение прожиточного </w:t>
            </w:r>
          </w:p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минимума и: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среднедушевого дохода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коэфф.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104,6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заработной платы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коэфф.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103,2</w:t>
            </w:r>
          </w:p>
        </w:tc>
      </w:tr>
      <w:tr w:rsidR="008170CA" w:rsidRPr="008170CA" w:rsidTr="008170CA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пенсии по старости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коэфф.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0CA" w:rsidRPr="008170CA" w:rsidRDefault="008170CA" w:rsidP="00817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70CA">
              <w:rPr>
                <w:rFonts w:cs="Times New Roman"/>
                <w:color w:val="000000"/>
                <w:sz w:val="24"/>
                <w:szCs w:val="24"/>
              </w:rPr>
              <w:t>102,6</w:t>
            </w:r>
          </w:p>
        </w:tc>
      </w:tr>
    </w:tbl>
    <w:p w:rsidR="008170CA" w:rsidRPr="008170CA" w:rsidRDefault="008170CA" w:rsidP="008170CA">
      <w:pPr>
        <w:jc w:val="center"/>
        <w:rPr>
          <w:rFonts w:eastAsia="Times New Roman" w:cs="Times New Roman"/>
          <w:lang w:eastAsia="ru-RU"/>
        </w:rPr>
      </w:pPr>
    </w:p>
    <w:p w:rsidR="008170CA" w:rsidRPr="008170CA" w:rsidRDefault="008170CA" w:rsidP="008170CA">
      <w:pPr>
        <w:jc w:val="center"/>
        <w:rPr>
          <w:rFonts w:eastAsia="Times New Roman" w:cs="Times New Roman"/>
          <w:lang w:eastAsia="ru-RU"/>
        </w:rPr>
      </w:pP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В 2018 году продолжилась работа по реализации указов </w:t>
      </w:r>
      <w:r w:rsidRPr="008170CA">
        <w:rPr>
          <w:color w:val="000000"/>
          <w:szCs w:val="28"/>
        </w:rPr>
        <w:t xml:space="preserve">Президента </w:t>
      </w:r>
      <w:r>
        <w:rPr>
          <w:color w:val="000000"/>
          <w:szCs w:val="28"/>
        </w:rPr>
        <w:t xml:space="preserve">                   </w:t>
      </w:r>
      <w:r w:rsidRPr="008170CA">
        <w:rPr>
          <w:color w:val="000000"/>
          <w:szCs w:val="28"/>
        </w:rPr>
        <w:t xml:space="preserve">Российской Федерации, </w:t>
      </w:r>
      <w:r w:rsidRPr="008170CA">
        <w:rPr>
          <w:szCs w:val="28"/>
        </w:rPr>
        <w:t xml:space="preserve">задач, обозначенных в Послании Президента Российской </w:t>
      </w:r>
      <w:r w:rsidRPr="00FD65C7">
        <w:rPr>
          <w:spacing w:val="-6"/>
          <w:szCs w:val="28"/>
        </w:rPr>
        <w:t xml:space="preserve">Федерации Федеральному Собранию Российской Федерации, а также </w:t>
      </w:r>
      <w:r w:rsidR="00FD65C7" w:rsidRPr="00FD65C7">
        <w:rPr>
          <w:spacing w:val="-6"/>
          <w:szCs w:val="28"/>
        </w:rPr>
        <w:t xml:space="preserve">в </w:t>
      </w:r>
      <w:r w:rsidRPr="00FD65C7">
        <w:rPr>
          <w:spacing w:val="-6"/>
          <w:szCs w:val="28"/>
        </w:rPr>
        <w:t>нормативных</w:t>
      </w:r>
      <w:r w:rsidRPr="008170CA">
        <w:rPr>
          <w:szCs w:val="28"/>
        </w:rPr>
        <w:t xml:space="preserve"> документах Правительства Российской Федерации и Ханты-Мансийского автономного округа – Югры, Стратегии социально-экономического </w:t>
      </w:r>
      <w:r>
        <w:rPr>
          <w:szCs w:val="28"/>
        </w:rPr>
        <w:t xml:space="preserve">                     </w:t>
      </w:r>
      <w:r w:rsidRPr="008170CA">
        <w:rPr>
          <w:szCs w:val="28"/>
        </w:rPr>
        <w:t>развития Ханты-Мансийского автономного округа – Югры до 2030 года и Стратегии социально-экономического развития муниципального образования городской округ город Сургут на период до 2030 года.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Общее количество организаций и индивидуальных предпринимателей, </w:t>
      </w:r>
      <w:r>
        <w:rPr>
          <w:szCs w:val="28"/>
        </w:rPr>
        <w:t xml:space="preserve">              </w:t>
      </w:r>
      <w:r w:rsidRPr="00FD65C7">
        <w:rPr>
          <w:spacing w:val="-4"/>
          <w:szCs w:val="28"/>
        </w:rPr>
        <w:t>зарегистрированных по городу Сургуту на конец отчетного года,</w:t>
      </w:r>
      <w:r w:rsidR="00FD65C7" w:rsidRPr="00FD65C7">
        <w:rPr>
          <w:spacing w:val="-4"/>
          <w:szCs w:val="28"/>
        </w:rPr>
        <w:t xml:space="preserve"> – </w:t>
      </w:r>
      <w:r w:rsidRPr="00FD65C7">
        <w:rPr>
          <w:spacing w:val="-4"/>
          <w:szCs w:val="28"/>
        </w:rPr>
        <w:t>более 23 тысяч</w:t>
      </w:r>
      <w:r w:rsidRPr="008170CA">
        <w:rPr>
          <w:szCs w:val="28"/>
        </w:rPr>
        <w:t xml:space="preserve"> единиц.</w:t>
      </w:r>
    </w:p>
    <w:p w:rsidR="008170CA" w:rsidRPr="008170CA" w:rsidRDefault="008170CA" w:rsidP="008170CA">
      <w:pPr>
        <w:ind w:firstLine="709"/>
        <w:jc w:val="both"/>
      </w:pP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lang w:eastAsia="ru-RU"/>
        </w:rPr>
      </w:pPr>
      <w:r w:rsidRPr="008170CA">
        <w:rPr>
          <w:rFonts w:eastAsia="Times New Roman" w:cs="Times New Roman"/>
          <w:lang w:eastAsia="ru-RU"/>
        </w:rPr>
        <w:t>Промышленность</w:t>
      </w:r>
      <w:r w:rsidR="00B44DEA">
        <w:rPr>
          <w:rFonts w:eastAsia="Times New Roman" w:cs="Times New Roman"/>
          <w:lang w:eastAsia="ru-RU"/>
        </w:rPr>
        <w:t>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bCs/>
          <w:szCs w:val="28"/>
        </w:rPr>
        <w:t xml:space="preserve">Ведущим фактором экономической стабильности остается промышленное производство, </w:t>
      </w:r>
      <w:r w:rsidRPr="008170CA">
        <w:rPr>
          <w:szCs w:val="28"/>
        </w:rPr>
        <w:t xml:space="preserve">занимающее более 70% в совокупном объеме валового продукта города по крупным и средним предприятиям.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За 2018 год объем отгруженных товаров собственного производства, </w:t>
      </w:r>
      <w:r w:rsidR="00B11737">
        <w:rPr>
          <w:szCs w:val="28"/>
        </w:rPr>
        <w:t xml:space="preserve">                 </w:t>
      </w:r>
      <w:r w:rsidRPr="008170CA">
        <w:rPr>
          <w:szCs w:val="28"/>
        </w:rPr>
        <w:t xml:space="preserve">выполненных работ и услуг собственными силами по крупным и средним </w:t>
      </w:r>
      <w:r w:rsidR="00B11737">
        <w:rPr>
          <w:szCs w:val="28"/>
        </w:rPr>
        <w:t xml:space="preserve">                 </w:t>
      </w:r>
      <w:r w:rsidRPr="008170CA">
        <w:rPr>
          <w:szCs w:val="28"/>
        </w:rPr>
        <w:t xml:space="preserve">производителям промышленной продукции по предварительным данным </w:t>
      </w:r>
      <w:r w:rsidR="00B11737">
        <w:rPr>
          <w:szCs w:val="28"/>
        </w:rPr>
        <w:t xml:space="preserve">                       </w:t>
      </w:r>
      <w:r w:rsidRPr="008170CA">
        <w:rPr>
          <w:szCs w:val="28"/>
        </w:rPr>
        <w:t xml:space="preserve">составил 568,2 млрд. рублей, индекс промышленного производства к уровню предыдущего года – 112,0%, индекс цен – 110,6%.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Структура отгруженного продукта промышленных производств в разрезе видов экономической деятельности: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добыча полезных ископаемых – 0,8% (– 0,2%);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обрабатывающие производства – 84,6% (+ 4,4%);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обеспечение электрической энергией, газом и паром; кондиционирование воздуха – 14,0% (– 4,1%);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водоснабжение; водоотведение, организация сбора и утилизация отходов, деятельность по ликвидации загрязнений – 0,6% (– 0,1%).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По виду экономической деятельности «добыча полезных ископаемых» объем отгруженных товаров собственного производства составил около </w:t>
      </w:r>
      <w:r w:rsidR="00B11737">
        <w:rPr>
          <w:szCs w:val="28"/>
        </w:rPr>
        <w:t xml:space="preserve">                          </w:t>
      </w:r>
      <w:r w:rsidRPr="008170CA">
        <w:rPr>
          <w:szCs w:val="28"/>
        </w:rPr>
        <w:t>4,7 млрд. рублей, индекс производства к соответствующему периоду прошлого года – 99,8%, индекс цен – 103,0%.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На снижение объемов по данному виду услуг оказало негативное влияние снижение объемов по бурению, связанному с добычей нефти, газа и газового конденсата на предприятиях нефтегазодобывающего комплекса, составляющих основную долю данного вида экономической деятельности.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По виду экономической деятельности «обеспечение электрической энергией, газом и паром; кондиционирование воздуха» объем отгруженных товаров собственного производства составил 79,5 млрд. рублей, индекс производства </w:t>
      </w:r>
      <w:r w:rsidR="00B11737">
        <w:rPr>
          <w:szCs w:val="28"/>
        </w:rPr>
        <w:t xml:space="preserve">                </w:t>
      </w:r>
      <w:r w:rsidRPr="008170CA">
        <w:rPr>
          <w:szCs w:val="28"/>
        </w:rPr>
        <w:t>к соответствующему периоду предыдущего года – 94,1%, индекс цен – 101,5%.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За 2018 год предприятиями энергетической отрасли по предварительным данным произведено: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электроэнергии – 50,0 млрд. квт-час, что на 4,2% меньше, чем за 2017 год;</w:t>
      </w:r>
    </w:p>
    <w:p w:rsidR="008170CA" w:rsidRPr="008170CA" w:rsidRDefault="00FD65C7" w:rsidP="008170CA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170CA" w:rsidRPr="008170CA">
        <w:rPr>
          <w:szCs w:val="28"/>
        </w:rPr>
        <w:t xml:space="preserve">теплоэнергии – 3,9 млн. Гкал (выше на 6,0%).  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70CA">
        <w:rPr>
          <w:szCs w:val="28"/>
        </w:rPr>
        <w:t xml:space="preserve">В энергетической сфере сохраняется тенденция снижения объемов производства, что в основном связано с сокращением объемов потребления за счет </w:t>
      </w:r>
      <w:r w:rsidR="00B11737">
        <w:rPr>
          <w:szCs w:val="28"/>
        </w:rPr>
        <w:t xml:space="preserve">               </w:t>
      </w:r>
      <w:r w:rsidRPr="008170CA">
        <w:rPr>
          <w:szCs w:val="28"/>
        </w:rPr>
        <w:t xml:space="preserve">роста энергоэффективности как в промышленности, так и в потреблении домохозяйствами. 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70CA">
        <w:rPr>
          <w:szCs w:val="28"/>
        </w:rPr>
        <w:t xml:space="preserve">Кроме того, сокращение объемов выработки электроэнергии обусловлено диспетчерским графиком, который рассчитан по заявленной потребности </w:t>
      </w:r>
      <w:r w:rsidR="00B11737">
        <w:rPr>
          <w:szCs w:val="28"/>
        </w:rPr>
        <w:t xml:space="preserve">                            </w:t>
      </w:r>
      <w:r w:rsidRPr="008170CA">
        <w:rPr>
          <w:szCs w:val="28"/>
        </w:rPr>
        <w:t xml:space="preserve">и с учетом проводимых ремонтов основного производственного оборудования на Сургутских ГРЭС. 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Отпуск теплоэнергии напрямую зависит от температуры наружного </w:t>
      </w:r>
      <w:r w:rsidR="00B11737">
        <w:rPr>
          <w:szCs w:val="28"/>
        </w:rPr>
        <w:t xml:space="preserve">                  </w:t>
      </w:r>
      <w:r w:rsidRPr="008170CA">
        <w:rPr>
          <w:szCs w:val="28"/>
        </w:rPr>
        <w:t>воздуха. За счет более низкой температуры отпуск тепла в зимний период 2017/2018 год</w:t>
      </w:r>
      <w:r w:rsidR="00FD65C7">
        <w:rPr>
          <w:szCs w:val="28"/>
        </w:rPr>
        <w:t>ов</w:t>
      </w:r>
      <w:r w:rsidRPr="008170CA">
        <w:rPr>
          <w:szCs w:val="28"/>
        </w:rPr>
        <w:t xml:space="preserve"> превышал потребность в теплоэнергии за аналогичный период 2016/2017 годов.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В перспективе развитие энергетической отрасли направлено на поддер</w:t>
      </w:r>
      <w:r w:rsidR="00B11737">
        <w:rPr>
          <w:szCs w:val="28"/>
        </w:rPr>
        <w:t xml:space="preserve">-  </w:t>
      </w:r>
      <w:r w:rsidRPr="008170CA">
        <w:rPr>
          <w:szCs w:val="28"/>
        </w:rPr>
        <w:t xml:space="preserve">жание высокого уровня конкурентоспособности, обеспечение требуемого </w:t>
      </w:r>
      <w:r w:rsidR="00B11737">
        <w:rPr>
          <w:szCs w:val="28"/>
        </w:rPr>
        <w:t xml:space="preserve">                 </w:t>
      </w:r>
      <w:r w:rsidRPr="008170CA">
        <w:rPr>
          <w:szCs w:val="28"/>
        </w:rPr>
        <w:t>объема доступных рабочих мощностей с применением передовых высокоэффективных технологий производства и управления.</w:t>
      </w:r>
    </w:p>
    <w:p w:rsidR="008170CA" w:rsidRPr="008170CA" w:rsidRDefault="008170CA" w:rsidP="008170CA">
      <w:pPr>
        <w:ind w:firstLine="709"/>
        <w:jc w:val="both"/>
        <w:rPr>
          <w:bCs/>
          <w:color w:val="000000"/>
          <w:szCs w:val="28"/>
        </w:rPr>
      </w:pPr>
      <w:r w:rsidRPr="008170CA">
        <w:rPr>
          <w:bCs/>
          <w:color w:val="000000"/>
          <w:szCs w:val="28"/>
        </w:rPr>
        <w:t xml:space="preserve">Согласно инвестиционной программе АО «Тюменьэнерго» на 2018 – </w:t>
      </w:r>
      <w:r w:rsidR="00B11737">
        <w:rPr>
          <w:bCs/>
          <w:color w:val="000000"/>
          <w:szCs w:val="28"/>
        </w:rPr>
        <w:t xml:space="preserve">                    </w:t>
      </w:r>
      <w:r w:rsidRPr="008170CA">
        <w:rPr>
          <w:bCs/>
          <w:color w:val="000000"/>
          <w:szCs w:val="28"/>
        </w:rPr>
        <w:t xml:space="preserve">2022 годы в 2018 году продолжилась реализация мероприятий в рамках инвестиционного проекта «Строительство ЛЭП 110 кВ Победа-Сайма». Заключены </w:t>
      </w:r>
      <w:r w:rsidR="00B11737">
        <w:rPr>
          <w:bCs/>
          <w:color w:val="000000"/>
          <w:szCs w:val="28"/>
        </w:rPr>
        <w:t xml:space="preserve">                  </w:t>
      </w:r>
      <w:r w:rsidRPr="008170CA">
        <w:rPr>
          <w:bCs/>
          <w:color w:val="000000"/>
          <w:szCs w:val="28"/>
        </w:rPr>
        <w:t>договоры на выполнение работ по р</w:t>
      </w:r>
      <w:r w:rsidRPr="008170CA">
        <w:rPr>
          <w:szCs w:val="28"/>
        </w:rPr>
        <w:t xml:space="preserve">еконструкции ПС110/10кВ «Сайма» </w:t>
      </w:r>
      <w:r w:rsidR="00B11737">
        <w:rPr>
          <w:szCs w:val="28"/>
        </w:rPr>
        <w:t xml:space="preserve">                         </w:t>
      </w:r>
      <w:r w:rsidRPr="008170CA">
        <w:rPr>
          <w:szCs w:val="28"/>
        </w:rPr>
        <w:t>как первого этапа строительства объекта «ЛЭП-110кВ Победа-Сайма» в городе Сургуте, и строительству «ЛЭП 110 кВ Победа- Сайма».</w:t>
      </w:r>
      <w:r w:rsidRPr="008170CA">
        <w:rPr>
          <w:bCs/>
          <w:color w:val="000000"/>
          <w:szCs w:val="28"/>
        </w:rPr>
        <w:t xml:space="preserve"> Ввод объекта в эксплуатацию запланирован на 2019 год, прирост мощности составит 10 км.</w:t>
      </w:r>
    </w:p>
    <w:p w:rsidR="008170CA" w:rsidRPr="008170CA" w:rsidRDefault="008170CA" w:rsidP="008170CA">
      <w:pPr>
        <w:ind w:firstLine="709"/>
        <w:jc w:val="both"/>
        <w:rPr>
          <w:color w:val="000000" w:themeColor="text1"/>
          <w:szCs w:val="28"/>
        </w:rPr>
      </w:pPr>
      <w:r w:rsidRPr="008170CA">
        <w:rPr>
          <w:color w:val="000000" w:themeColor="text1"/>
          <w:szCs w:val="28"/>
        </w:rPr>
        <w:t xml:space="preserve">На Сургутской ГРЭС-2 в рамках ремонтной кампании завершился капитальный ремонт энергоблоков № 7 ПГУ-400 МВт и № 3 ПСУ-810 МВт. Продолжена работа по среднему ремонту энергоблока </w:t>
      </w:r>
      <w:r w:rsidRPr="008170CA">
        <w:rPr>
          <w:szCs w:val="28"/>
        </w:rPr>
        <w:t>№ 1 ПСУ-810 МВт</w:t>
      </w:r>
      <w:r w:rsidRPr="008170CA">
        <w:rPr>
          <w:color w:val="000000" w:themeColor="text1"/>
          <w:szCs w:val="28"/>
        </w:rPr>
        <w:t>. Основной объем ремонтных работ предприятия выполняется на общестанционном оборудовании. Запланированы работы по ремонту противопожарного трубопровода.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По виду экономической деятельности «водоснабжение; водоотведение, </w:t>
      </w:r>
      <w:r w:rsidR="00B11737">
        <w:rPr>
          <w:szCs w:val="28"/>
        </w:rPr>
        <w:t xml:space="preserve">        </w:t>
      </w:r>
      <w:r w:rsidRPr="008170CA">
        <w:rPr>
          <w:szCs w:val="28"/>
        </w:rPr>
        <w:t>организация сбора и утилизация отходов, деятельность по ликвидации загря</w:t>
      </w:r>
      <w:r w:rsidR="00B11737">
        <w:rPr>
          <w:szCs w:val="28"/>
        </w:rPr>
        <w:t xml:space="preserve">-      </w:t>
      </w:r>
      <w:r w:rsidRPr="008170CA">
        <w:rPr>
          <w:szCs w:val="28"/>
        </w:rPr>
        <w:t xml:space="preserve">знений» объем отгруженных товаров собственного производства составил </w:t>
      </w:r>
      <w:r w:rsidR="00B11737">
        <w:rPr>
          <w:szCs w:val="28"/>
        </w:rPr>
        <w:t xml:space="preserve">                   </w:t>
      </w:r>
      <w:r w:rsidRPr="008170CA">
        <w:rPr>
          <w:szCs w:val="28"/>
        </w:rPr>
        <w:t xml:space="preserve">3,2 млрд. рублей, индекс производства к предыдущему году – 101,5%, индекс </w:t>
      </w:r>
      <w:r w:rsidR="00FD7274">
        <w:rPr>
          <w:szCs w:val="28"/>
        </w:rPr>
        <w:t xml:space="preserve">     </w:t>
      </w:r>
      <w:r w:rsidRPr="008170CA">
        <w:rPr>
          <w:szCs w:val="28"/>
        </w:rPr>
        <w:t>цен – 104,3%.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Основным предприятием отрасли является </w:t>
      </w:r>
      <w:r w:rsidRPr="008170CA">
        <w:rPr>
          <w:bCs/>
          <w:szCs w:val="28"/>
        </w:rPr>
        <w:t>сургутское городское муниципальное унитарное предприятие «Горводоканал»</w:t>
      </w:r>
      <w:r w:rsidRPr="008170CA">
        <w:rPr>
          <w:szCs w:val="28"/>
        </w:rPr>
        <w:t xml:space="preserve">. </w:t>
      </w:r>
      <w:r w:rsidRPr="008170CA">
        <w:rPr>
          <w:color w:val="000000"/>
          <w:szCs w:val="28"/>
        </w:rPr>
        <w:t xml:space="preserve">Предприятие постоянно </w:t>
      </w:r>
      <w:r w:rsidR="00B11737">
        <w:rPr>
          <w:color w:val="000000"/>
          <w:szCs w:val="28"/>
        </w:rPr>
        <w:t xml:space="preserve">                </w:t>
      </w:r>
      <w:r w:rsidRPr="008170CA">
        <w:rPr>
          <w:color w:val="000000"/>
          <w:szCs w:val="28"/>
        </w:rPr>
        <w:t xml:space="preserve">проводит мероприятия, направленные на улучшение качества холодного водоснабжения в распределительных сетях города. Слаженная работа цехов предприятия позволяет обеспечить бесперебойную подачу питьевой воды высокого </w:t>
      </w:r>
      <w:r w:rsidR="00B11737">
        <w:rPr>
          <w:color w:val="000000"/>
          <w:szCs w:val="28"/>
        </w:rPr>
        <w:t xml:space="preserve">                 </w:t>
      </w:r>
      <w:r w:rsidRPr="008170CA">
        <w:rPr>
          <w:color w:val="000000"/>
          <w:szCs w:val="28"/>
        </w:rPr>
        <w:t>качества населению, бюджетным организациям, промышленным предприятиям города, а также обеспечить сбор, транспортировку, очистку сточных вод и сброс очищенных сточных вод в реку Обь.</w:t>
      </w:r>
      <w:r w:rsidRPr="008170CA">
        <w:rPr>
          <w:bCs/>
          <w:szCs w:val="28"/>
        </w:rPr>
        <w:t xml:space="preserve">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Рост объемов оказанных услуг в 2018 году обусловлен увеличением </w:t>
      </w:r>
      <w:r w:rsidR="00B11737">
        <w:rPr>
          <w:szCs w:val="28"/>
        </w:rPr>
        <w:t xml:space="preserve">                 </w:t>
      </w:r>
      <w:r w:rsidRPr="008170CA">
        <w:rPr>
          <w:szCs w:val="28"/>
        </w:rPr>
        <w:t xml:space="preserve">объема подключаемых нагрузок к системам центрального водоснабжения </w:t>
      </w:r>
      <w:r w:rsidR="00B11737">
        <w:rPr>
          <w:szCs w:val="28"/>
        </w:rPr>
        <w:t xml:space="preserve">                        </w:t>
      </w:r>
      <w:r w:rsidRPr="008170CA">
        <w:rPr>
          <w:szCs w:val="28"/>
        </w:rPr>
        <w:t xml:space="preserve">и водоотведения. </w:t>
      </w:r>
    </w:p>
    <w:p w:rsidR="008170CA" w:rsidRPr="00FD7274" w:rsidRDefault="008170CA" w:rsidP="008170CA">
      <w:pPr>
        <w:ind w:firstLine="709"/>
        <w:jc w:val="both"/>
        <w:rPr>
          <w:spacing w:val="-6"/>
          <w:szCs w:val="28"/>
        </w:rPr>
      </w:pPr>
      <w:r w:rsidRPr="00FD7274">
        <w:rPr>
          <w:spacing w:val="-6"/>
          <w:szCs w:val="28"/>
        </w:rPr>
        <w:t xml:space="preserve">По виду экономической деятельности «обрабатывающие производства» объем отгруженных товаров собственного производства составил 480,8 млрд. </w:t>
      </w:r>
      <w:r w:rsidR="00FD7274">
        <w:rPr>
          <w:spacing w:val="-6"/>
          <w:szCs w:val="28"/>
        </w:rPr>
        <w:t xml:space="preserve">                   </w:t>
      </w:r>
      <w:r w:rsidRPr="00FD7274">
        <w:rPr>
          <w:spacing w:val="-6"/>
          <w:szCs w:val="28"/>
        </w:rPr>
        <w:t>рублей, индекс производства к предыдущему году – 116,2%, индекс цен – 112,4%.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Увеличение объемов по обрабатывающим производствам обусловлено, </w:t>
      </w:r>
      <w:r w:rsidR="00B11737">
        <w:rPr>
          <w:szCs w:val="28"/>
        </w:rPr>
        <w:t xml:space="preserve">                 </w:t>
      </w:r>
      <w:r w:rsidRPr="008170CA">
        <w:rPr>
          <w:szCs w:val="28"/>
        </w:rPr>
        <w:t xml:space="preserve">в основном, ростом объемов по виду деятельности «производство кокса и нефтепродуктов», который, в свою очередь, связан с повышением цен на бензин </w:t>
      </w:r>
      <w:r w:rsidR="00B11737">
        <w:rPr>
          <w:szCs w:val="28"/>
        </w:rPr>
        <w:t xml:space="preserve">                        </w:t>
      </w:r>
      <w:r w:rsidRPr="008170CA">
        <w:rPr>
          <w:szCs w:val="28"/>
        </w:rPr>
        <w:t xml:space="preserve">к уровню 2017 года в среднем на 10%, дизельного топлива – на 14%, газа </w:t>
      </w:r>
      <w:r w:rsidR="00B11737">
        <w:rPr>
          <w:szCs w:val="28"/>
        </w:rPr>
        <w:t xml:space="preserve">                     </w:t>
      </w:r>
      <w:r w:rsidRPr="008170CA">
        <w:rPr>
          <w:szCs w:val="28"/>
        </w:rPr>
        <w:t>сжиженного углеводородного – более чем на 40%.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Устойчивое развитие наблюдается в секторах обрабатывающих отраслей, ориентированных на производство строительных материалов, прочего проката из черных металлов и металлоизделий, полиграфической продукции, ремонт </w:t>
      </w:r>
      <w:r w:rsidR="00B11737">
        <w:rPr>
          <w:szCs w:val="28"/>
        </w:rPr>
        <w:t xml:space="preserve">               </w:t>
      </w:r>
      <w:r w:rsidRPr="008170CA">
        <w:rPr>
          <w:szCs w:val="28"/>
        </w:rPr>
        <w:t>машин и оборудования, предоставление услуг по восстановлению и оснащению железнодорожных локомотивов и прочего подвижного состава.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Основной причиной сокращения объемов ряда крупных обрабатывающих производств остается растущая конкуренция ввозимой продукции из других </w:t>
      </w:r>
      <w:r w:rsidR="00B11737">
        <w:rPr>
          <w:szCs w:val="28"/>
        </w:rPr>
        <w:t xml:space="preserve">                </w:t>
      </w:r>
      <w:r w:rsidRPr="008170CA">
        <w:rPr>
          <w:szCs w:val="28"/>
        </w:rPr>
        <w:t xml:space="preserve">городов и регионов. Сохраняется сокращение объемов производства колбасной и хлебобулочной продукции крупными производителями, обусловленное уменьшением покупательского спроса ввиду развития федеральных сетевых торговых точек и минипроизводств. </w:t>
      </w:r>
    </w:p>
    <w:p w:rsidR="008170CA" w:rsidRPr="00B11737" w:rsidRDefault="008170CA" w:rsidP="008170CA">
      <w:pPr>
        <w:ind w:firstLine="709"/>
        <w:jc w:val="both"/>
        <w:rPr>
          <w:spacing w:val="-4"/>
          <w:szCs w:val="28"/>
        </w:rPr>
      </w:pPr>
      <w:r w:rsidRPr="00B11737">
        <w:rPr>
          <w:spacing w:val="-4"/>
          <w:szCs w:val="28"/>
        </w:rPr>
        <w:t>Обрабатывающими предприятиями по предварительным данным за 2018 год произведено в натуральном выражении (в процентах к уровню предыдущего года):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конструкций и деталей железобетонных – 203,5 тыс. куб. м (100,3%);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хлебобулочных изделий – 12 006,0 тонн (95,8%);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кондитерских изделий – 255,0 тонн (84,9%);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колбасных изделий – 6 508,6 тонн (91,6%);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мясных полуфабрикатов – 884,0 тонн (71,1%).</w:t>
      </w:r>
    </w:p>
    <w:p w:rsidR="008170CA" w:rsidRPr="008170CA" w:rsidRDefault="008170CA" w:rsidP="008170CA">
      <w:pPr>
        <w:ind w:firstLine="709"/>
        <w:jc w:val="both"/>
        <w:rPr>
          <w:color w:val="000000"/>
          <w:szCs w:val="28"/>
        </w:rPr>
      </w:pPr>
      <w:r w:rsidRPr="008170CA">
        <w:rPr>
          <w:color w:val="000000"/>
          <w:szCs w:val="28"/>
        </w:rPr>
        <w:t xml:space="preserve">Стратегическим приоритетом промышленного развития Сургута является диверсификация экономики города и локализация новых производств. </w:t>
      </w:r>
    </w:p>
    <w:p w:rsidR="008170CA" w:rsidRPr="008170CA" w:rsidRDefault="008170CA" w:rsidP="008170CA">
      <w:pPr>
        <w:ind w:firstLine="709"/>
        <w:jc w:val="both"/>
        <w:rPr>
          <w:bCs/>
          <w:color w:val="000000"/>
          <w:szCs w:val="28"/>
        </w:rPr>
      </w:pPr>
      <w:r w:rsidRPr="008170CA">
        <w:rPr>
          <w:color w:val="000000"/>
          <w:szCs w:val="28"/>
        </w:rPr>
        <w:t xml:space="preserve">10.04.2018 в рамках </w:t>
      </w:r>
      <w:r w:rsidR="00204EA7">
        <w:rPr>
          <w:color w:val="000000"/>
          <w:szCs w:val="28"/>
        </w:rPr>
        <w:t>«</w:t>
      </w:r>
      <w:r w:rsidRPr="008170CA">
        <w:rPr>
          <w:color w:val="000000"/>
          <w:szCs w:val="28"/>
        </w:rPr>
        <w:t>Югорского промышленного форума – 2018</w:t>
      </w:r>
      <w:r w:rsidR="00204EA7">
        <w:rPr>
          <w:color w:val="000000"/>
          <w:szCs w:val="28"/>
        </w:rPr>
        <w:t>»</w:t>
      </w:r>
      <w:r w:rsidRPr="008170CA">
        <w:rPr>
          <w:color w:val="000000"/>
          <w:szCs w:val="28"/>
        </w:rPr>
        <w:t xml:space="preserve"> состоялось подписание договора между Фондом развития Югры и обществом с ограни</w:t>
      </w:r>
      <w:r w:rsidR="00FD7274">
        <w:rPr>
          <w:color w:val="000000"/>
          <w:szCs w:val="28"/>
        </w:rPr>
        <w:t xml:space="preserve">-                </w:t>
      </w:r>
      <w:r w:rsidRPr="008170CA">
        <w:rPr>
          <w:color w:val="000000"/>
          <w:szCs w:val="28"/>
        </w:rPr>
        <w:t>ченной ответственностью «Управляющая компания «Индустриальный парк – Югра» о предоставлении целевого льготного займа.</w:t>
      </w:r>
      <w:r w:rsidRPr="008170CA">
        <w:rPr>
          <w:color w:val="222222"/>
          <w:szCs w:val="28"/>
        </w:rPr>
        <w:t xml:space="preserve"> </w:t>
      </w:r>
      <w:r w:rsidRPr="008170CA">
        <w:rPr>
          <w:bCs/>
          <w:color w:val="000000"/>
          <w:szCs w:val="28"/>
        </w:rPr>
        <w:t>Реализация проекта будет способствовать развитию промышленной инфраструктуры Сургута и обеспечит прирост инвестиций и повышение технологического уровня производственных отраслей города.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70CA">
        <w:rPr>
          <w:szCs w:val="28"/>
        </w:rPr>
        <w:t xml:space="preserve">01.10.2018 в Сургуте состоялось открытие центра печати «Север». На его базе производится вывод тиражей единых информационных листов в короткие сроки для физических и юридических лиц. Центр функционирует на площадях компании ООО «Югорский расчетно-информационный центр», входящей </w:t>
      </w:r>
      <w:r w:rsidR="00B11737">
        <w:rPr>
          <w:szCs w:val="28"/>
        </w:rPr>
        <w:t xml:space="preserve">                        </w:t>
      </w:r>
      <w:r w:rsidRPr="008170CA">
        <w:rPr>
          <w:szCs w:val="28"/>
        </w:rPr>
        <w:t>в холдинг «Восток». Установленное печатное оборудование первое и пока единственное в Ханты-Мансийском автономном округе</w:t>
      </w:r>
      <w:r w:rsidR="00B11737">
        <w:rPr>
          <w:szCs w:val="28"/>
        </w:rPr>
        <w:t xml:space="preserve"> – </w:t>
      </w:r>
      <w:r w:rsidRPr="008170CA">
        <w:rPr>
          <w:szCs w:val="28"/>
        </w:rPr>
        <w:t xml:space="preserve">Югре. Высокоскоростные монохромные принтеры в течение одного дня способны напечатать порядка </w:t>
      </w:r>
      <w:r w:rsidR="00FD7274">
        <w:rPr>
          <w:szCs w:val="28"/>
        </w:rPr>
        <w:t xml:space="preserve">                  </w:t>
      </w:r>
      <w:r w:rsidRPr="008170CA">
        <w:rPr>
          <w:szCs w:val="28"/>
        </w:rPr>
        <w:t xml:space="preserve">180 тысяч квитанций для клиентов Сургута и других населенных пунктов. 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Строительство и инвестиции</w:t>
      </w:r>
      <w:r w:rsidR="00B44DEA">
        <w:rPr>
          <w:rFonts w:eastAsia="Times New Roman" w:cs="Times New Roman"/>
          <w:szCs w:val="28"/>
          <w:lang w:eastAsia="ru-RU"/>
        </w:rPr>
        <w:t>.</w:t>
      </w:r>
    </w:p>
    <w:p w:rsidR="008170CA" w:rsidRPr="008170CA" w:rsidRDefault="008170CA" w:rsidP="008170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Объем работ и услуг, выполненных по виду деятельности «строительство», за 2018 год составил по предварительным данным 43,9 млрд. рублей, индекс </w:t>
      </w:r>
      <w:r w:rsidR="00FD7274">
        <w:rPr>
          <w:rFonts w:eastAsia="Calibri" w:cs="Times New Roman"/>
          <w:szCs w:val="28"/>
        </w:rPr>
        <w:t xml:space="preserve">                </w:t>
      </w:r>
      <w:r w:rsidRPr="008170CA">
        <w:rPr>
          <w:rFonts w:eastAsia="Calibri" w:cs="Times New Roman"/>
          <w:szCs w:val="28"/>
        </w:rPr>
        <w:t xml:space="preserve">физического объема – 103,1%. </w:t>
      </w:r>
    </w:p>
    <w:p w:rsidR="008170CA" w:rsidRPr="008170CA" w:rsidRDefault="008170CA" w:rsidP="008170CA">
      <w:pPr>
        <w:tabs>
          <w:tab w:val="left" w:pos="567"/>
        </w:tabs>
        <w:ind w:firstLine="709"/>
        <w:jc w:val="both"/>
        <w:rPr>
          <w:rFonts w:eastAsia="Calibri" w:cs="Times New Roman"/>
          <w:kern w:val="24"/>
          <w:szCs w:val="28"/>
        </w:rPr>
      </w:pPr>
      <w:r w:rsidRPr="008170CA">
        <w:rPr>
          <w:rFonts w:eastAsia="Calibri" w:cs="Times New Roman"/>
          <w:kern w:val="24"/>
          <w:szCs w:val="28"/>
        </w:rPr>
        <w:t>В отчетном году в городе (на территории микрорайонов № 30, 42, 45, ПИКС, пос</w:t>
      </w:r>
      <w:r w:rsidR="00FD65C7">
        <w:rPr>
          <w:rFonts w:eastAsia="Calibri" w:cs="Times New Roman"/>
          <w:kern w:val="24"/>
          <w:szCs w:val="28"/>
        </w:rPr>
        <w:t>е</w:t>
      </w:r>
      <w:r w:rsidRPr="008170CA">
        <w:rPr>
          <w:rFonts w:eastAsia="Calibri" w:cs="Times New Roman"/>
          <w:kern w:val="24"/>
          <w:szCs w:val="28"/>
        </w:rPr>
        <w:t xml:space="preserve">лка Дорожный) введено в эксплуатацию 94,9 тыс. кв. метров жилья, что ниже уровня предыдущего года на 68%. </w:t>
      </w:r>
    </w:p>
    <w:p w:rsidR="008170CA" w:rsidRPr="008170CA" w:rsidRDefault="008170CA" w:rsidP="008170CA">
      <w:pPr>
        <w:tabs>
          <w:tab w:val="left" w:pos="567"/>
        </w:tabs>
        <w:ind w:firstLine="709"/>
        <w:jc w:val="both"/>
        <w:rPr>
          <w:rFonts w:eastAsia="Calibri" w:cs="Times New Roman"/>
          <w:kern w:val="24"/>
          <w:szCs w:val="28"/>
        </w:rPr>
      </w:pPr>
      <w:r w:rsidRPr="008170CA">
        <w:rPr>
          <w:rFonts w:eastAsia="Calibri" w:cs="Times New Roman"/>
          <w:kern w:val="24"/>
          <w:szCs w:val="28"/>
        </w:rPr>
        <w:t>В стадии незавершенного строительства по состоянию на 31.12.2018 находилось 63 жилых здания</w:t>
      </w:r>
      <w:r w:rsidRPr="008170CA">
        <w:rPr>
          <w:kern w:val="24"/>
          <w:sz w:val="24"/>
          <w:szCs w:val="24"/>
        </w:rPr>
        <w:t xml:space="preserve"> общей </w:t>
      </w:r>
      <w:r w:rsidRPr="008170CA">
        <w:rPr>
          <w:rFonts w:eastAsia="Calibri" w:cs="Times New Roman"/>
          <w:kern w:val="24"/>
          <w:szCs w:val="28"/>
        </w:rPr>
        <w:t xml:space="preserve">площадью находилось 843,1 тыс. кв. метров. </w:t>
      </w:r>
      <w:r w:rsidR="00FD7274">
        <w:rPr>
          <w:rFonts w:eastAsia="Calibri" w:cs="Times New Roman"/>
          <w:kern w:val="24"/>
          <w:szCs w:val="28"/>
        </w:rPr>
        <w:t xml:space="preserve">                   </w:t>
      </w:r>
      <w:r w:rsidRPr="008170CA">
        <w:rPr>
          <w:rFonts w:eastAsia="Calibri" w:cs="Times New Roman"/>
          <w:kern w:val="24"/>
          <w:szCs w:val="28"/>
        </w:rPr>
        <w:t xml:space="preserve">Снижение темпов строительства жилья произошло в связи с ограничением </w:t>
      </w:r>
      <w:r w:rsidR="00FD7274">
        <w:rPr>
          <w:rFonts w:eastAsia="Calibri" w:cs="Times New Roman"/>
          <w:kern w:val="24"/>
          <w:szCs w:val="28"/>
        </w:rPr>
        <w:t xml:space="preserve">                  </w:t>
      </w:r>
      <w:r w:rsidRPr="008170CA">
        <w:rPr>
          <w:rFonts w:eastAsia="Calibri" w:cs="Times New Roman"/>
          <w:kern w:val="24"/>
          <w:szCs w:val="28"/>
        </w:rPr>
        <w:t xml:space="preserve">возможностей по кредитованию застройщиков, ростом цен на строительные </w:t>
      </w:r>
      <w:r w:rsidR="00FD7274">
        <w:rPr>
          <w:rFonts w:eastAsia="Calibri" w:cs="Times New Roman"/>
          <w:kern w:val="24"/>
          <w:szCs w:val="28"/>
        </w:rPr>
        <w:t xml:space="preserve">               </w:t>
      </w:r>
      <w:r w:rsidRPr="008170CA">
        <w:rPr>
          <w:rFonts w:eastAsia="Calibri" w:cs="Times New Roman"/>
          <w:kern w:val="24"/>
          <w:szCs w:val="28"/>
        </w:rPr>
        <w:t>материалы.</w:t>
      </w:r>
    </w:p>
    <w:p w:rsidR="008170CA" w:rsidRPr="008170CA" w:rsidRDefault="008170CA" w:rsidP="008170CA">
      <w:pPr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Введено в эксплуатацию свыше 120 тыс. кв. метров объектов коммерческого, производственного и социального назначения, в том числе: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- спортивный зал единоборств по улице 50 лет ВЛКСМ;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- детский технопарк «Кванториум» в микрорайоне 23А</w:t>
      </w:r>
      <w:r w:rsidR="00FD65C7">
        <w:rPr>
          <w:rFonts w:eastAsia="Calibri" w:cs="Times New Roman"/>
          <w:szCs w:val="28"/>
        </w:rPr>
        <w:t>;</w:t>
      </w:r>
    </w:p>
    <w:p w:rsidR="008170CA" w:rsidRPr="008170CA" w:rsidRDefault="008170CA" w:rsidP="008170CA">
      <w:pPr>
        <w:tabs>
          <w:tab w:val="left" w:pos="567"/>
        </w:tabs>
        <w:ind w:firstLine="709"/>
        <w:jc w:val="both"/>
        <w:rPr>
          <w:rFonts w:eastAsia="Calibri" w:cs="Times New Roman"/>
          <w:kern w:val="24"/>
          <w:szCs w:val="28"/>
        </w:rPr>
      </w:pPr>
      <w:r w:rsidRPr="008170CA">
        <w:rPr>
          <w:rFonts w:eastAsia="Calibri" w:cs="Times New Roman"/>
          <w:kern w:val="24"/>
          <w:szCs w:val="28"/>
        </w:rPr>
        <w:t>- детский сад в микрорайоне 20А.</w:t>
      </w:r>
    </w:p>
    <w:p w:rsidR="008170CA" w:rsidRPr="008170CA" w:rsidRDefault="008170CA" w:rsidP="008170CA">
      <w:pPr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kern w:val="24"/>
          <w:szCs w:val="28"/>
        </w:rPr>
        <w:t>Главным источником финансирования строительства жилья в городе остаются привлеченные средства, в том числе средства населения. Темпы ипотечного кредитования в отчетном году значительно возросли. За 2018 год</w:t>
      </w:r>
      <w:r w:rsidRPr="008170CA">
        <w:rPr>
          <w:rFonts w:eastAsia="Calibri" w:cs="Times New Roman"/>
          <w:szCs w:val="28"/>
        </w:rPr>
        <w:t xml:space="preserve"> в рамках </w:t>
      </w:r>
      <w:r w:rsidR="00FD7274">
        <w:rPr>
          <w:rFonts w:eastAsia="Calibri" w:cs="Times New Roman"/>
          <w:szCs w:val="28"/>
        </w:rPr>
        <w:t xml:space="preserve">                  </w:t>
      </w:r>
      <w:r w:rsidRPr="008170CA">
        <w:rPr>
          <w:rFonts w:eastAsia="Calibri" w:cs="Times New Roman"/>
          <w:szCs w:val="28"/>
        </w:rPr>
        <w:t xml:space="preserve">ипотечных программ было выдано более 8 тысяч ипотечных кредитов на общую сумму свыше 20 млрд. рублей, что на 21% превышает уровень аналогичного </w:t>
      </w:r>
      <w:r w:rsidR="00FD7274">
        <w:rPr>
          <w:rFonts w:eastAsia="Calibri" w:cs="Times New Roman"/>
          <w:szCs w:val="28"/>
        </w:rPr>
        <w:t xml:space="preserve">               </w:t>
      </w:r>
      <w:r w:rsidRPr="008170CA">
        <w:rPr>
          <w:rFonts w:eastAsia="Calibri" w:cs="Times New Roman"/>
          <w:szCs w:val="28"/>
        </w:rPr>
        <w:t xml:space="preserve">периода 2017 года. </w:t>
      </w:r>
    </w:p>
    <w:p w:rsidR="008170CA" w:rsidRPr="008170CA" w:rsidRDefault="008170CA" w:rsidP="008170CA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В городе активно ведется работа по реализации мер, направленных </w:t>
      </w:r>
      <w:r w:rsidR="00FD7274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170CA">
        <w:rPr>
          <w:rFonts w:eastAsia="Times New Roman" w:cs="Times New Roman"/>
          <w:szCs w:val="28"/>
          <w:lang w:eastAsia="ru-RU"/>
        </w:rPr>
        <w:t>на осуществление поддержки жилищного строительства</w:t>
      </w:r>
      <w:r w:rsidR="00FD65C7">
        <w:rPr>
          <w:rFonts w:eastAsia="Times New Roman" w:cs="Times New Roman"/>
          <w:szCs w:val="28"/>
          <w:lang w:eastAsia="ru-RU"/>
        </w:rPr>
        <w:t>,</w:t>
      </w:r>
      <w:r w:rsidRPr="008170CA">
        <w:rPr>
          <w:rFonts w:eastAsia="Times New Roman" w:cs="Times New Roman"/>
          <w:szCs w:val="28"/>
          <w:lang w:eastAsia="ru-RU"/>
        </w:rPr>
        <w:t xml:space="preserve"> в рамках мероприятий государственных и муниципальных программ. </w:t>
      </w:r>
    </w:p>
    <w:p w:rsidR="008170CA" w:rsidRPr="008170CA" w:rsidRDefault="008170CA" w:rsidP="008170CA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За 2018 год:</w:t>
      </w:r>
    </w:p>
    <w:p w:rsidR="008170CA" w:rsidRPr="008170CA" w:rsidRDefault="008170CA" w:rsidP="008170CA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- предоставлены: </w:t>
      </w:r>
    </w:p>
    <w:p w:rsidR="008170CA" w:rsidRPr="008170CA" w:rsidRDefault="008170CA" w:rsidP="008170CA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2 квартиры по договорам социального найма для обеспечения жильем </w:t>
      </w:r>
      <w:r w:rsidR="00FD7274">
        <w:rPr>
          <w:rFonts w:eastAsia="Times New Roman" w:cs="Times New Roman"/>
          <w:szCs w:val="28"/>
          <w:lang w:eastAsia="ru-RU"/>
        </w:rPr>
        <w:t xml:space="preserve">               </w:t>
      </w:r>
      <w:r w:rsidRPr="008170CA">
        <w:rPr>
          <w:rFonts w:eastAsia="Times New Roman" w:cs="Times New Roman"/>
          <w:szCs w:val="28"/>
          <w:lang w:eastAsia="ru-RU"/>
        </w:rPr>
        <w:t>ветеранов Великой Отечественной войны;</w:t>
      </w:r>
    </w:p>
    <w:p w:rsidR="008170CA" w:rsidRPr="008170CA" w:rsidRDefault="008170CA" w:rsidP="008170CA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4 жилых помещения</w:t>
      </w:r>
      <w:r w:rsidRPr="008170CA">
        <w:rPr>
          <w:rFonts w:eastAsia="Calibri" w:cs="Times New Roman"/>
          <w:szCs w:val="28"/>
        </w:rPr>
        <w:t xml:space="preserve"> </w:t>
      </w:r>
      <w:r w:rsidRPr="008170CA">
        <w:rPr>
          <w:rFonts w:eastAsia="Times New Roman" w:cs="Times New Roman"/>
          <w:szCs w:val="28"/>
          <w:lang w:eastAsia="ru-RU"/>
        </w:rPr>
        <w:t xml:space="preserve">по договору социального найма для обеспечения </w:t>
      </w:r>
      <w:r w:rsidR="00FD7274">
        <w:rPr>
          <w:rFonts w:eastAsia="Times New Roman" w:cs="Times New Roman"/>
          <w:szCs w:val="28"/>
          <w:lang w:eastAsia="ru-RU"/>
        </w:rPr>
        <w:t xml:space="preserve">                </w:t>
      </w:r>
      <w:r w:rsidR="00FD65C7">
        <w:rPr>
          <w:rFonts w:eastAsia="Times New Roman" w:cs="Times New Roman"/>
          <w:szCs w:val="28"/>
          <w:lang w:eastAsia="ru-RU"/>
        </w:rPr>
        <w:t>жильем в льготном порядке;</w:t>
      </w:r>
    </w:p>
    <w:p w:rsidR="008170CA" w:rsidRPr="008170CA" w:rsidRDefault="008170CA" w:rsidP="008170CA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31 жилое помещение лицам из числа детей-сирот и детей, оставшихся </w:t>
      </w:r>
      <w:r w:rsidR="00FD7274">
        <w:rPr>
          <w:rFonts w:eastAsia="Times New Roman" w:cs="Times New Roman"/>
          <w:szCs w:val="28"/>
          <w:lang w:eastAsia="ru-RU"/>
        </w:rPr>
        <w:t xml:space="preserve">  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без попечения родителей; </w:t>
      </w:r>
    </w:p>
    <w:p w:rsidR="008170CA" w:rsidRPr="008170CA" w:rsidRDefault="008170CA" w:rsidP="008170CA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социальные выплаты на приобретение жилых помещений взамен земельного участка 73 семьям из числа граждан, имеющих трех и более детей;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субсидии </w:t>
      </w:r>
      <w:r w:rsidRPr="008170CA">
        <w:rPr>
          <w:rFonts w:eastAsia="Calibri" w:cs="Times New Roman"/>
          <w:color w:val="000000"/>
        </w:rPr>
        <w:t>на приобретение жилья</w:t>
      </w:r>
      <w:r w:rsidRPr="008170CA">
        <w:rPr>
          <w:rFonts w:eastAsia="Calibri" w:cs="Times New Roman"/>
          <w:szCs w:val="28"/>
        </w:rPr>
        <w:t xml:space="preserve"> за счет средств местного бюджета </w:t>
      </w:r>
      <w:r w:rsidR="000F1391">
        <w:rPr>
          <w:rFonts w:eastAsia="Calibri" w:cs="Times New Roman"/>
          <w:szCs w:val="28"/>
        </w:rPr>
        <w:t xml:space="preserve">                        </w:t>
      </w:r>
      <w:r w:rsidRPr="008170CA">
        <w:rPr>
          <w:rFonts w:eastAsia="Times New Roman" w:cs="Times New Roman"/>
          <w:szCs w:val="28"/>
          <w:lang w:eastAsia="ru-RU"/>
        </w:rPr>
        <w:t>35 семьям;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субсидии на приобретение (строительство) жилых помещений за счет средств федерального бюджета 17 льготополучателям;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2 государственных жилищных сертификата семьям из категории граждан, выезжающих из районов Крайнего Севера и приравненных к ним местностей, </w:t>
      </w:r>
      <w:r w:rsidRPr="008170CA">
        <w:rPr>
          <w:rFonts w:eastAsia="Calibri" w:cs="Times New Roman"/>
          <w:szCs w:val="28"/>
        </w:rPr>
        <w:br/>
        <w:t xml:space="preserve">и граждан, подвергшихся радиационному воздействию вследствие катастрофы на Чернобыльской АЭС, аварии на производственном объединении «Маяк», </w:t>
      </w:r>
      <w:r w:rsidR="000F1391">
        <w:rPr>
          <w:rFonts w:eastAsia="Calibri" w:cs="Times New Roman"/>
          <w:szCs w:val="28"/>
        </w:rPr>
        <w:t xml:space="preserve">                    </w:t>
      </w:r>
      <w:r w:rsidRPr="008170CA">
        <w:rPr>
          <w:rFonts w:eastAsia="Calibri" w:cs="Times New Roman"/>
          <w:szCs w:val="28"/>
        </w:rPr>
        <w:t xml:space="preserve">и приравненных к ним лицам; 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социальные выплаты на приобретение жилых помещений 5 молодым </w:t>
      </w:r>
      <w:r w:rsidR="000F1391">
        <w:rPr>
          <w:rFonts w:eastAsia="Calibri" w:cs="Times New Roman"/>
          <w:szCs w:val="28"/>
        </w:rPr>
        <w:t xml:space="preserve">                </w:t>
      </w:r>
      <w:r w:rsidRPr="008170CA">
        <w:rPr>
          <w:rFonts w:eastAsia="Calibri" w:cs="Times New Roman"/>
          <w:szCs w:val="28"/>
        </w:rPr>
        <w:t>семья;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- переселено: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29 семей – из домов ветхого, аварийного, непригодного для проживания жилищного фонда; 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128 семей – из строений, приспособленных для проживания;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13 собственникам выплачена выкупная стоимость за изымаемое жилое </w:t>
      </w:r>
      <w:r w:rsidR="000F1391">
        <w:rPr>
          <w:rFonts w:eastAsia="Calibri" w:cs="Times New Roman"/>
          <w:szCs w:val="28"/>
        </w:rPr>
        <w:t xml:space="preserve">              </w:t>
      </w:r>
      <w:r w:rsidRPr="008170CA">
        <w:rPr>
          <w:rFonts w:eastAsia="Calibri" w:cs="Times New Roman"/>
          <w:szCs w:val="28"/>
        </w:rPr>
        <w:t xml:space="preserve">помещение; 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42 семьи </w:t>
      </w:r>
      <w:r w:rsidR="000F1391">
        <w:rPr>
          <w:rFonts w:eastAsia="Calibri" w:cs="Times New Roman"/>
          <w:szCs w:val="28"/>
        </w:rPr>
        <w:t>–</w:t>
      </w:r>
      <w:r w:rsidRPr="008170CA">
        <w:rPr>
          <w:rFonts w:eastAsia="Calibri" w:cs="Times New Roman"/>
          <w:szCs w:val="28"/>
        </w:rPr>
        <w:t xml:space="preserve"> в рамках реализации соглашений, договоров аренды, договоров о развитии застроенных территорий, заключ</w:t>
      </w:r>
      <w:r w:rsidR="000F1391">
        <w:rPr>
          <w:rFonts w:eastAsia="Calibri" w:cs="Times New Roman"/>
          <w:szCs w:val="28"/>
        </w:rPr>
        <w:t>е</w:t>
      </w:r>
      <w:r w:rsidRPr="008170CA">
        <w:rPr>
          <w:rFonts w:eastAsia="Calibri" w:cs="Times New Roman"/>
          <w:szCs w:val="28"/>
        </w:rPr>
        <w:t>нных с застройщиками.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Реализация Администрацией города прав граждан на обеспечение жильем на условиях договора социального найма, снос аварийных домов и приспособленных строений, предоставление гражданам государственной поддержки </w:t>
      </w:r>
      <w:r w:rsidR="000F1391">
        <w:rPr>
          <w:rFonts w:eastAsia="Times New Roman" w:cs="Times New Roman"/>
          <w:szCs w:val="28"/>
          <w:lang w:eastAsia="ru-RU"/>
        </w:rPr>
        <w:t xml:space="preserve">    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за счет средств федерального бюджета в форме субсидий на приобретение жилья ведут к устойчивой тенденции сокращения количества граждан, нуждающихся </w:t>
      </w:r>
      <w:r w:rsidR="000F1391">
        <w:rPr>
          <w:rFonts w:eastAsia="Times New Roman" w:cs="Times New Roman"/>
          <w:szCs w:val="28"/>
          <w:lang w:eastAsia="ru-RU"/>
        </w:rPr>
        <w:t xml:space="preserve">    </w:t>
      </w:r>
      <w:r w:rsidRPr="008170CA">
        <w:rPr>
          <w:rFonts w:eastAsia="Times New Roman" w:cs="Times New Roman"/>
          <w:szCs w:val="28"/>
          <w:lang w:eastAsia="ru-RU"/>
        </w:rPr>
        <w:t>в жилых помещениях, предоставляемых на условиях социального найма, в том числе к сокращению численности граждан, состоящих на учете более 10</w:t>
      </w:r>
      <w:r w:rsidR="00204EA7">
        <w:rPr>
          <w:rFonts w:eastAsia="Times New Roman" w:cs="Times New Roman"/>
          <w:szCs w:val="28"/>
          <w:lang w:eastAsia="ru-RU"/>
        </w:rPr>
        <w:t>-и</w:t>
      </w:r>
      <w:r w:rsidRPr="008170CA">
        <w:rPr>
          <w:rFonts w:eastAsia="Times New Roman" w:cs="Times New Roman"/>
          <w:szCs w:val="28"/>
          <w:lang w:eastAsia="ru-RU"/>
        </w:rPr>
        <w:t xml:space="preserve"> лет. 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Количество граждан, состоящих на уч</w:t>
      </w:r>
      <w:r w:rsidR="00FD65C7">
        <w:rPr>
          <w:rFonts w:eastAsia="Times New Roman" w:cs="Times New Roman"/>
          <w:szCs w:val="28"/>
          <w:lang w:eastAsia="ru-RU"/>
        </w:rPr>
        <w:t>е</w:t>
      </w:r>
      <w:r w:rsidRPr="008170CA">
        <w:rPr>
          <w:rFonts w:eastAsia="Times New Roman" w:cs="Times New Roman"/>
          <w:szCs w:val="28"/>
          <w:lang w:eastAsia="ru-RU"/>
        </w:rPr>
        <w:t>те в качестве нуждающихся в улучшении жилищных условий, по состоянию на 31.12.2018 составило 4 164 семьи, из них ожидают получения жилья более 10</w:t>
      </w:r>
      <w:r w:rsidR="00204EA7">
        <w:rPr>
          <w:rFonts w:eastAsia="Times New Roman" w:cs="Times New Roman"/>
          <w:szCs w:val="28"/>
          <w:lang w:eastAsia="ru-RU"/>
        </w:rPr>
        <w:t>-и</w:t>
      </w:r>
      <w:r w:rsidRPr="008170CA">
        <w:rPr>
          <w:rFonts w:eastAsia="Times New Roman" w:cs="Times New Roman"/>
          <w:szCs w:val="28"/>
          <w:lang w:eastAsia="ru-RU"/>
        </w:rPr>
        <w:t xml:space="preserve"> лет – 3 557 семей.</w:t>
      </w:r>
    </w:p>
    <w:p w:rsidR="008170CA" w:rsidRPr="008170CA" w:rsidRDefault="008170CA" w:rsidP="008170CA">
      <w:pPr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Объем инвестиций в основной капитал за счет всех источников финансирования по предварительным данным 2018 года составил 38,8 млрд. рублей, </w:t>
      </w:r>
      <w:r w:rsidR="000F1391">
        <w:rPr>
          <w:rFonts w:eastAsia="Calibri" w:cs="Times New Roman"/>
          <w:szCs w:val="28"/>
        </w:rPr>
        <w:t xml:space="preserve">                    </w:t>
      </w:r>
      <w:r w:rsidRPr="008170CA">
        <w:rPr>
          <w:rFonts w:eastAsia="Calibri" w:cs="Times New Roman"/>
          <w:szCs w:val="28"/>
        </w:rPr>
        <w:t xml:space="preserve">в сопоставимых ценах к уровню предыдущего года – 132,3%. 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Основной прирост объема инвестиций обеспечен предприятиями </w:t>
      </w:r>
      <w:r w:rsidR="000F1391">
        <w:rPr>
          <w:rFonts w:eastAsia="Calibri" w:cs="Times New Roman"/>
          <w:szCs w:val="28"/>
        </w:rPr>
        <w:t xml:space="preserve">                       </w:t>
      </w:r>
      <w:r w:rsidRPr="008170CA">
        <w:rPr>
          <w:rFonts w:eastAsia="Calibri" w:cs="Times New Roman"/>
          <w:szCs w:val="28"/>
        </w:rPr>
        <w:t xml:space="preserve">топливно-энергетического комплекса. 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Доля топливно-энергетического комплекса в общем объеме инвестиций составила около 70%, бюджетных средств (всех уровней) – около 7%. 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В отчетном периоде структура инвестиций по источникам финансиро</w:t>
      </w:r>
      <w:r w:rsidR="000F1391">
        <w:rPr>
          <w:rFonts w:eastAsia="Calibri" w:cs="Times New Roman"/>
          <w:szCs w:val="28"/>
        </w:rPr>
        <w:t xml:space="preserve">-                </w:t>
      </w:r>
      <w:r w:rsidRPr="008170CA">
        <w:rPr>
          <w:rFonts w:eastAsia="Calibri" w:cs="Times New Roman"/>
          <w:szCs w:val="28"/>
        </w:rPr>
        <w:t xml:space="preserve">вания по сравнению с предыдущим годом существенно не изменилась, основная доля по-прежнему приходится на собственные средства предприятий и организаций – 62,2%. 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В рамках реализации государственной программы «Развитие образования в Ханты-Мансийском автономном округе – Югре на 2018</w:t>
      </w:r>
      <w:r w:rsidR="00204EA7">
        <w:rPr>
          <w:rFonts w:eastAsia="Calibri" w:cs="Times New Roman"/>
          <w:szCs w:val="28"/>
        </w:rPr>
        <w:t xml:space="preserve"> – </w:t>
      </w:r>
      <w:r w:rsidRPr="008170CA">
        <w:rPr>
          <w:rFonts w:eastAsia="Calibri" w:cs="Times New Roman"/>
          <w:szCs w:val="28"/>
        </w:rPr>
        <w:t>2025 годы</w:t>
      </w:r>
      <w:r w:rsidR="00204EA7">
        <w:rPr>
          <w:rFonts w:eastAsia="Calibri" w:cs="Times New Roman"/>
          <w:szCs w:val="28"/>
        </w:rPr>
        <w:t xml:space="preserve">                                     </w:t>
      </w:r>
      <w:r w:rsidRPr="008170CA">
        <w:rPr>
          <w:rFonts w:eastAsia="Calibri" w:cs="Times New Roman"/>
          <w:szCs w:val="28"/>
        </w:rPr>
        <w:t xml:space="preserve"> и на период до 2030 года» и муниципальной программы «Развитие образования города Сургута на 2014</w:t>
      </w:r>
      <w:r w:rsidR="000F1391">
        <w:rPr>
          <w:rFonts w:eastAsia="Calibri" w:cs="Times New Roman"/>
          <w:szCs w:val="28"/>
        </w:rPr>
        <w:t xml:space="preserve"> – </w:t>
      </w:r>
      <w:r w:rsidRPr="008170CA">
        <w:rPr>
          <w:rFonts w:eastAsia="Calibri" w:cs="Times New Roman"/>
          <w:szCs w:val="28"/>
        </w:rPr>
        <w:t>2030 годы»:</w:t>
      </w:r>
    </w:p>
    <w:p w:rsidR="008170CA" w:rsidRPr="000F1391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pacing w:val="-4"/>
          <w:szCs w:val="28"/>
        </w:rPr>
      </w:pPr>
      <w:r w:rsidRPr="000F1391">
        <w:rPr>
          <w:rFonts w:eastAsia="Calibri" w:cs="Times New Roman"/>
          <w:spacing w:val="-4"/>
          <w:szCs w:val="28"/>
        </w:rPr>
        <w:t xml:space="preserve">- заключен муниципальный контракт на строительство средней общеобразовательной школы в микрорайоне 32 со сроком выполнения работ </w:t>
      </w:r>
      <w:r w:rsidR="000F1391" w:rsidRPr="000F1391">
        <w:rPr>
          <w:rFonts w:eastAsia="Calibri" w:cs="Times New Roman"/>
          <w:spacing w:val="-4"/>
          <w:szCs w:val="28"/>
        </w:rPr>
        <w:t>–</w:t>
      </w:r>
      <w:r w:rsidRPr="000F1391">
        <w:rPr>
          <w:rFonts w:eastAsia="Calibri" w:cs="Times New Roman"/>
          <w:spacing w:val="-4"/>
          <w:szCs w:val="28"/>
        </w:rPr>
        <w:t xml:space="preserve"> 20.1</w:t>
      </w:r>
      <w:r w:rsidR="00FD65C7">
        <w:rPr>
          <w:rFonts w:eastAsia="Calibri" w:cs="Times New Roman"/>
          <w:spacing w:val="-4"/>
          <w:szCs w:val="28"/>
        </w:rPr>
        <w:t>1.2020</w:t>
      </w:r>
      <w:r w:rsidRPr="000F1391">
        <w:rPr>
          <w:rFonts w:eastAsia="Calibri" w:cs="Times New Roman"/>
          <w:spacing w:val="-4"/>
          <w:szCs w:val="28"/>
        </w:rPr>
        <w:t>;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- выполнены проектно-изыскательские работы по средней общеобразовательной школе</w:t>
      </w:r>
      <w:r w:rsidR="00FD65C7">
        <w:rPr>
          <w:rFonts w:eastAsia="Calibri" w:cs="Times New Roman"/>
          <w:szCs w:val="28"/>
        </w:rPr>
        <w:t xml:space="preserve"> в микрорайоне 33</w:t>
      </w:r>
      <w:r w:rsidRPr="008170CA">
        <w:rPr>
          <w:rFonts w:eastAsia="Calibri" w:cs="Times New Roman"/>
          <w:szCs w:val="28"/>
        </w:rPr>
        <w:t xml:space="preserve"> и объекту «Спортивный центр с универ</w:t>
      </w:r>
      <w:r w:rsidR="00FD65C7">
        <w:rPr>
          <w:rFonts w:eastAsia="Calibri" w:cs="Times New Roman"/>
          <w:szCs w:val="28"/>
        </w:rPr>
        <w:t xml:space="preserve">-               </w:t>
      </w:r>
      <w:r w:rsidRPr="008170CA">
        <w:rPr>
          <w:rFonts w:eastAsia="Calibri" w:cs="Times New Roman"/>
          <w:szCs w:val="28"/>
        </w:rPr>
        <w:t>сальным игровым залом № 7 (муниципальное бюджетное образовательное</w:t>
      </w:r>
      <w:r w:rsidR="00204EA7">
        <w:rPr>
          <w:rFonts w:eastAsia="Calibri" w:cs="Times New Roman"/>
          <w:szCs w:val="28"/>
        </w:rPr>
        <w:t xml:space="preserve">                    </w:t>
      </w:r>
      <w:r w:rsidRPr="008170CA">
        <w:rPr>
          <w:rFonts w:eastAsia="Calibri" w:cs="Times New Roman"/>
          <w:szCs w:val="28"/>
        </w:rPr>
        <w:t xml:space="preserve"> учреждение средняя школа № 12, микрорайон А)»;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- осуществлен выкуп детского сада в микрорайоне 20А и помещения </w:t>
      </w:r>
      <w:r w:rsidR="00B44DEA">
        <w:rPr>
          <w:rFonts w:eastAsia="Calibri" w:cs="Times New Roman"/>
          <w:szCs w:val="28"/>
        </w:rPr>
        <w:t xml:space="preserve">                   </w:t>
      </w:r>
      <w:r w:rsidRPr="008170CA">
        <w:rPr>
          <w:rFonts w:eastAsia="Calibri" w:cs="Times New Roman"/>
          <w:szCs w:val="28"/>
        </w:rPr>
        <w:t>для размещения объекта «Детский технопарк «Кванториум»;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- ведется строительство школы-детского сада в микрорайоне 38 и детского сада в микрорайоне 42.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В рамках реализации муниципальной программы «Развитие культуры </w:t>
      </w:r>
      <w:r w:rsidR="000F1391">
        <w:rPr>
          <w:rFonts w:eastAsia="Calibri" w:cs="Times New Roman"/>
          <w:szCs w:val="28"/>
        </w:rPr>
        <w:t xml:space="preserve">                     </w:t>
      </w:r>
      <w:r w:rsidRPr="008170CA">
        <w:rPr>
          <w:rFonts w:eastAsia="Calibri" w:cs="Times New Roman"/>
          <w:szCs w:val="28"/>
        </w:rPr>
        <w:t xml:space="preserve">и туризма в городе Сургуте на 2014 </w:t>
      </w:r>
      <w:r w:rsidR="000F1391">
        <w:rPr>
          <w:rFonts w:eastAsia="Calibri" w:cs="Times New Roman"/>
          <w:szCs w:val="28"/>
        </w:rPr>
        <w:t>–</w:t>
      </w:r>
      <w:r w:rsidRPr="008170CA">
        <w:rPr>
          <w:rFonts w:eastAsia="Calibri" w:cs="Times New Roman"/>
          <w:szCs w:val="28"/>
        </w:rPr>
        <w:t xml:space="preserve"> 2030 годы» произведена оплата </w:t>
      </w:r>
      <w:r w:rsidR="000F1391">
        <w:rPr>
          <w:rFonts w:eastAsia="Calibri" w:cs="Times New Roman"/>
          <w:szCs w:val="28"/>
        </w:rPr>
        <w:t xml:space="preserve">                                     </w:t>
      </w:r>
      <w:r w:rsidRPr="008170CA">
        <w:rPr>
          <w:rFonts w:eastAsia="Calibri" w:cs="Times New Roman"/>
          <w:szCs w:val="28"/>
        </w:rPr>
        <w:t xml:space="preserve">за осуществление технологического присоединения к электрическим сетям </w:t>
      </w:r>
      <w:r w:rsidR="000F1391">
        <w:rPr>
          <w:rFonts w:eastAsia="Calibri" w:cs="Times New Roman"/>
          <w:szCs w:val="28"/>
        </w:rPr>
        <w:t xml:space="preserve">                    </w:t>
      </w:r>
      <w:r w:rsidRPr="008170CA">
        <w:rPr>
          <w:rFonts w:eastAsia="Calibri" w:cs="Times New Roman"/>
          <w:szCs w:val="28"/>
        </w:rPr>
        <w:t>объекта «Детская школа искусств в микрорайоне 25».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В рамках реализации муниципальной программы «Развитие транспортной системы города Сургута на 2014 – 2030 годы» в целях решения вопроса нехватки автомобильных парковок вблизи социальных объектов в отчетном году выполнены проектно-изыскательские работы по созданию дополнительных автопар</w:t>
      </w:r>
      <w:r w:rsidR="00B44DEA">
        <w:rPr>
          <w:szCs w:val="28"/>
        </w:rPr>
        <w:t>-</w:t>
      </w:r>
      <w:r w:rsidRPr="008170CA">
        <w:rPr>
          <w:szCs w:val="28"/>
        </w:rPr>
        <w:t xml:space="preserve">ковок вблизи 4 медицинских учреждений. </w:t>
      </w:r>
    </w:p>
    <w:p w:rsidR="008170CA" w:rsidRPr="008170CA" w:rsidRDefault="008170CA" w:rsidP="008170CA">
      <w:pPr>
        <w:shd w:val="clear" w:color="auto" w:fill="FFFFFF"/>
        <w:ind w:firstLine="709"/>
        <w:jc w:val="both"/>
        <w:rPr>
          <w:szCs w:val="28"/>
        </w:rPr>
      </w:pPr>
      <w:r w:rsidRPr="008170CA">
        <w:rPr>
          <w:szCs w:val="28"/>
        </w:rPr>
        <w:t xml:space="preserve">По мероприятию «Выполнение проектно-изыскательских работ </w:t>
      </w:r>
      <w:r w:rsidR="000F1391">
        <w:rPr>
          <w:szCs w:val="28"/>
        </w:rPr>
        <w:t xml:space="preserve">                                 </w:t>
      </w:r>
      <w:r w:rsidRPr="008170CA">
        <w:rPr>
          <w:szCs w:val="28"/>
        </w:rPr>
        <w:t xml:space="preserve">на объекты строительства: автомобильные дороги, улицы, транспортные сооружения» в 2018 году заключены контракты на выполнение проектно-изыскательских работ по объектам: </w:t>
      </w:r>
    </w:p>
    <w:p w:rsidR="008170CA" w:rsidRPr="008170CA" w:rsidRDefault="008170CA" w:rsidP="008170CA">
      <w:pPr>
        <w:shd w:val="clear" w:color="auto" w:fill="FFFFFF"/>
        <w:ind w:firstLine="709"/>
        <w:jc w:val="both"/>
        <w:rPr>
          <w:szCs w:val="28"/>
        </w:rPr>
      </w:pPr>
      <w:r w:rsidRPr="008170CA">
        <w:rPr>
          <w:szCs w:val="28"/>
        </w:rPr>
        <w:t>«Транспортная развязка на пересечении улицы Островского и Нефтеюганского шоссе в городе Сургуте»;</w:t>
      </w:r>
    </w:p>
    <w:p w:rsidR="008170CA" w:rsidRPr="008170CA" w:rsidRDefault="008170CA" w:rsidP="008170CA">
      <w:pPr>
        <w:shd w:val="clear" w:color="auto" w:fill="FFFFFF"/>
        <w:ind w:firstLine="709"/>
        <w:jc w:val="both"/>
        <w:rPr>
          <w:szCs w:val="28"/>
        </w:rPr>
      </w:pPr>
      <w:r w:rsidRPr="008170CA">
        <w:rPr>
          <w:szCs w:val="28"/>
        </w:rPr>
        <w:t>«Транспортная развязка на пересечении улицы Маяковского и Нефтеюганского шоссе в городе Сургуте».</w:t>
      </w:r>
    </w:p>
    <w:p w:rsidR="008170CA" w:rsidRPr="008170CA" w:rsidRDefault="008170CA" w:rsidP="008170CA">
      <w:pPr>
        <w:shd w:val="clear" w:color="auto" w:fill="FFFFFF"/>
        <w:ind w:firstLine="709"/>
        <w:jc w:val="both"/>
        <w:rPr>
          <w:szCs w:val="28"/>
        </w:rPr>
      </w:pPr>
      <w:r w:rsidRPr="008170CA">
        <w:rPr>
          <w:szCs w:val="28"/>
        </w:rPr>
        <w:t xml:space="preserve">В отчетном году выполнялись работы по строительству дорожной части объекта «Улица Киртбая от улицы 1 «З» до улицы 3 «З». Готовность строительства дороги </w:t>
      </w:r>
      <w:r w:rsidR="000F1391">
        <w:rPr>
          <w:szCs w:val="28"/>
        </w:rPr>
        <w:t>–</w:t>
      </w:r>
      <w:r w:rsidRPr="008170CA">
        <w:rPr>
          <w:szCs w:val="28"/>
        </w:rPr>
        <w:t xml:space="preserve"> 69,0%.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В 2018 году закончено выполнение проектно-изыскательских работ </w:t>
      </w:r>
      <w:r w:rsidR="000F1391">
        <w:rPr>
          <w:szCs w:val="28"/>
        </w:rPr>
        <w:t xml:space="preserve">                       </w:t>
      </w:r>
      <w:r w:rsidRPr="008170CA">
        <w:rPr>
          <w:szCs w:val="28"/>
        </w:rPr>
        <w:t>по объектам</w:t>
      </w:r>
      <w:r w:rsidR="00FD65C7">
        <w:rPr>
          <w:szCs w:val="28"/>
        </w:rPr>
        <w:t>:</w:t>
      </w:r>
      <w:r w:rsidRPr="008170CA">
        <w:rPr>
          <w:szCs w:val="28"/>
        </w:rPr>
        <w:t xml:space="preserve"> подъезд к школе в микрорайоне ПИКС, проезд с улицы</w:t>
      </w:r>
      <w:r w:rsidR="00B44DEA">
        <w:rPr>
          <w:szCs w:val="28"/>
        </w:rPr>
        <w:t xml:space="preserve"> </w:t>
      </w:r>
      <w:r w:rsidRPr="008170CA">
        <w:rPr>
          <w:szCs w:val="28"/>
        </w:rPr>
        <w:t xml:space="preserve">Киртбая </w:t>
      </w:r>
      <w:r w:rsidR="000F1391">
        <w:rPr>
          <w:szCs w:val="28"/>
        </w:rPr>
        <w:t xml:space="preserve">                   </w:t>
      </w:r>
      <w:r w:rsidRPr="008170CA">
        <w:rPr>
          <w:szCs w:val="28"/>
        </w:rPr>
        <w:t xml:space="preserve">до поликлиники «Нефтяник» на 700 посещений в смену в микрорайоне 37.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Произведен выкуп земельного участка и жилых помещений в целях строительства дороги «Набережная Ивана Кайдалова».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В рамках реализации муниципальной программы «Формирование </w:t>
      </w:r>
      <w:r w:rsidR="000F1391">
        <w:rPr>
          <w:szCs w:val="28"/>
        </w:rPr>
        <w:t xml:space="preserve">                       </w:t>
      </w:r>
      <w:r w:rsidRPr="008170CA">
        <w:rPr>
          <w:szCs w:val="28"/>
        </w:rPr>
        <w:t>комфортной городской среды на 2018</w:t>
      </w:r>
      <w:r w:rsidR="00B11737">
        <w:rPr>
          <w:szCs w:val="28"/>
        </w:rPr>
        <w:t xml:space="preserve"> – </w:t>
      </w:r>
      <w:r w:rsidRPr="008170CA">
        <w:rPr>
          <w:szCs w:val="28"/>
        </w:rPr>
        <w:t>2030 годы» выполнены проектно-</w:t>
      </w:r>
      <w:r w:rsidR="000F1391">
        <w:rPr>
          <w:szCs w:val="28"/>
        </w:rPr>
        <w:t xml:space="preserve">                         </w:t>
      </w:r>
      <w:r w:rsidRPr="008170CA">
        <w:rPr>
          <w:szCs w:val="28"/>
        </w:rPr>
        <w:t>изыскательские работы по объекту «Главная площадь города Сургута», а также разработка архитектурно-планировочной концепции создания объекта «Набережная правого рукава водохранилища «Сайма», участок от магазина «Изида» до Дворца Торжеств</w:t>
      </w:r>
      <w:r w:rsidR="00204EA7">
        <w:rPr>
          <w:szCs w:val="28"/>
        </w:rPr>
        <w:t>»</w:t>
      </w:r>
      <w:r w:rsidRPr="008170CA">
        <w:rPr>
          <w:szCs w:val="28"/>
        </w:rPr>
        <w:t>.</w:t>
      </w:r>
    </w:p>
    <w:p w:rsidR="008170CA" w:rsidRPr="008170CA" w:rsidRDefault="008170CA" w:rsidP="008170CA">
      <w:pPr>
        <w:shd w:val="clear" w:color="auto" w:fill="FFFFFF"/>
        <w:tabs>
          <w:tab w:val="left" w:pos="567"/>
        </w:tabs>
        <w:ind w:firstLine="709"/>
        <w:jc w:val="both"/>
        <w:rPr>
          <w:rFonts w:eastAsia="Calibri" w:cs="Times New Roman"/>
          <w:b/>
          <w:szCs w:val="28"/>
        </w:rPr>
      </w:pPr>
      <w:r w:rsidRPr="008170CA">
        <w:rPr>
          <w:rFonts w:eastAsia="Calibri" w:cs="Times New Roman"/>
          <w:szCs w:val="28"/>
        </w:rPr>
        <w:t xml:space="preserve">В целях привлечения частных инвестиций в экономику города </w:t>
      </w:r>
      <w:r w:rsidRPr="008170CA">
        <w:rPr>
          <w:rFonts w:cs="Times New Roman"/>
          <w:szCs w:val="28"/>
        </w:rPr>
        <w:t xml:space="preserve">в течение 2018 года проведено около 200 встреч и переговоров с инициаторами различных инвестиционных проектов. В результате этого взаимодействия по состоянию </w:t>
      </w:r>
      <w:r w:rsidR="000F1391">
        <w:rPr>
          <w:rFonts w:cs="Times New Roman"/>
          <w:szCs w:val="28"/>
        </w:rPr>
        <w:t xml:space="preserve">                 </w:t>
      </w:r>
      <w:r w:rsidRPr="008170CA">
        <w:rPr>
          <w:rFonts w:cs="Times New Roman"/>
          <w:szCs w:val="28"/>
        </w:rPr>
        <w:t>на 31.12.2018 заключено два концессионных соглашения по объектам в сфере культуры и туризма.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Так, в 2018 году началась реализация концессионного соглашения </w:t>
      </w:r>
      <w:r w:rsidR="000F1391">
        <w:rPr>
          <w:rFonts w:eastAsia="Calibri" w:cs="Times New Roman"/>
          <w:szCs w:val="28"/>
        </w:rPr>
        <w:t xml:space="preserve">                       </w:t>
      </w:r>
      <w:r w:rsidRPr="008170CA">
        <w:rPr>
          <w:rFonts w:eastAsia="Calibri" w:cs="Times New Roman"/>
          <w:szCs w:val="28"/>
        </w:rPr>
        <w:t>«О</w:t>
      </w:r>
      <w:r w:rsidR="000F1391">
        <w:rPr>
          <w:rFonts w:eastAsia="Calibri" w:cs="Times New Roman"/>
          <w:szCs w:val="28"/>
        </w:rPr>
        <w:t xml:space="preserve"> </w:t>
      </w:r>
      <w:r w:rsidRPr="008170CA">
        <w:rPr>
          <w:rFonts w:eastAsia="Calibri" w:cs="Times New Roman"/>
          <w:szCs w:val="28"/>
        </w:rPr>
        <w:t>реконструкции объекта «Парк в 45 микрорайоне г.</w:t>
      </w:r>
      <w:r w:rsidR="000F1391">
        <w:rPr>
          <w:rFonts w:eastAsia="Calibri" w:cs="Times New Roman"/>
          <w:szCs w:val="28"/>
        </w:rPr>
        <w:t xml:space="preserve"> </w:t>
      </w:r>
      <w:r w:rsidRPr="008170CA">
        <w:rPr>
          <w:rFonts w:eastAsia="Calibri" w:cs="Times New Roman"/>
          <w:szCs w:val="28"/>
        </w:rPr>
        <w:t>Сургута, 1-ая очередь строительства». Инвестором разработан и согласован с Администрацией города план реконструкции парка, размещения объектов на его территории. Проводится работа по созданию аттракционов, парковок, площади для массовых меро</w:t>
      </w:r>
      <w:r w:rsidR="000F1391">
        <w:rPr>
          <w:rFonts w:eastAsia="Calibri" w:cs="Times New Roman"/>
          <w:szCs w:val="28"/>
        </w:rPr>
        <w:t xml:space="preserve">-                  </w:t>
      </w:r>
      <w:r w:rsidRPr="008170CA">
        <w:rPr>
          <w:rFonts w:eastAsia="Calibri" w:cs="Times New Roman"/>
          <w:szCs w:val="28"/>
        </w:rPr>
        <w:t xml:space="preserve">приятий, открытого катка. Ориентировочный объем инвестиций, направляемых концессионером на реконструкцию объекта соглашения, составляет </w:t>
      </w:r>
      <w:r w:rsidR="000F1391">
        <w:rPr>
          <w:rFonts w:eastAsia="Calibri" w:cs="Times New Roman"/>
          <w:szCs w:val="28"/>
        </w:rPr>
        <w:t xml:space="preserve">                                 </w:t>
      </w:r>
      <w:r w:rsidRPr="008170CA">
        <w:rPr>
          <w:rFonts w:eastAsia="Calibri" w:cs="Times New Roman"/>
          <w:szCs w:val="28"/>
        </w:rPr>
        <w:t>200 млн. рублей. Срок реконструкции объекта соглашения – не позднее 31.12.2022.</w:t>
      </w:r>
    </w:p>
    <w:p w:rsidR="008170CA" w:rsidRPr="000F1391" w:rsidRDefault="008170CA" w:rsidP="008170CA">
      <w:pPr>
        <w:tabs>
          <w:tab w:val="left" w:pos="851"/>
        </w:tabs>
        <w:ind w:firstLine="709"/>
        <w:jc w:val="both"/>
        <w:rPr>
          <w:rFonts w:eastAsia="Calibri" w:cs="Times New Roman"/>
          <w:spacing w:val="-4"/>
          <w:szCs w:val="28"/>
        </w:rPr>
      </w:pPr>
      <w:r w:rsidRPr="000F1391">
        <w:rPr>
          <w:rFonts w:eastAsia="Calibri" w:cs="Times New Roman"/>
          <w:spacing w:val="-4"/>
          <w:szCs w:val="28"/>
        </w:rPr>
        <w:t xml:space="preserve">26.12.2018 заключено концессионное соглашение по созданию недвижимого имущества «Парк культуры и отдыха в городе Сургуте», расположенного </w:t>
      </w:r>
      <w:r w:rsidR="000F1391">
        <w:rPr>
          <w:rFonts w:eastAsia="Calibri" w:cs="Times New Roman"/>
          <w:spacing w:val="-4"/>
          <w:szCs w:val="28"/>
        </w:rPr>
        <w:t xml:space="preserve">                              </w:t>
      </w:r>
      <w:r w:rsidRPr="000F1391">
        <w:rPr>
          <w:rFonts w:eastAsia="Calibri" w:cs="Times New Roman"/>
          <w:spacing w:val="-4"/>
          <w:szCs w:val="28"/>
        </w:rPr>
        <w:t>на земельном участке в районе речного вокзала, восточной части муниципального образован</w:t>
      </w:r>
      <w:r w:rsidR="00FD65C7">
        <w:rPr>
          <w:rFonts w:eastAsia="Calibri" w:cs="Times New Roman"/>
          <w:spacing w:val="-4"/>
          <w:szCs w:val="28"/>
        </w:rPr>
        <w:t>ия городской округ город Сургут</w:t>
      </w:r>
      <w:r w:rsidRPr="000F1391">
        <w:rPr>
          <w:rFonts w:eastAsia="Calibri" w:cs="Times New Roman"/>
          <w:spacing w:val="-4"/>
          <w:szCs w:val="28"/>
        </w:rPr>
        <w:t xml:space="preserve">. Ориентировочный объем инвестиций составит около 195 млн. рублей, планируется создание более 250 рабочих мест. </w:t>
      </w:r>
      <w:r w:rsidR="000F1391">
        <w:rPr>
          <w:rFonts w:eastAsia="Calibri" w:cs="Times New Roman"/>
          <w:spacing w:val="-4"/>
          <w:szCs w:val="28"/>
        </w:rPr>
        <w:t xml:space="preserve">                  </w:t>
      </w:r>
      <w:r w:rsidRPr="000F1391">
        <w:rPr>
          <w:rFonts w:eastAsia="Calibri" w:cs="Times New Roman"/>
          <w:spacing w:val="-4"/>
          <w:szCs w:val="28"/>
        </w:rPr>
        <w:t>Реализация проекта послужит повышению качества жизни населения и формированию туристической привлекательности Сургута, а также окажет положительное влияние на развитие культуры, досуга и массов</w:t>
      </w:r>
      <w:r w:rsidR="00FD65C7">
        <w:rPr>
          <w:rFonts w:eastAsia="Calibri" w:cs="Times New Roman"/>
          <w:spacing w:val="-4"/>
          <w:szCs w:val="28"/>
        </w:rPr>
        <w:t>ого спорта на территории города</w:t>
      </w:r>
      <w:r w:rsidRPr="000F1391">
        <w:rPr>
          <w:rFonts w:eastAsia="Calibri" w:cs="Times New Roman"/>
          <w:spacing w:val="-4"/>
          <w:szCs w:val="28"/>
        </w:rPr>
        <w:t>.</w:t>
      </w:r>
    </w:p>
    <w:p w:rsidR="008170CA" w:rsidRDefault="008170CA" w:rsidP="008170CA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Без привлечения бюджетных средств компанией «Сибпромстрой-Югория» реализуется проект</w:t>
      </w:r>
      <w:r w:rsidRPr="008170CA">
        <w:rPr>
          <w:rFonts w:eastAsia="Calibri" w:cs="Times New Roman"/>
        </w:rPr>
        <w:t xml:space="preserve"> </w:t>
      </w:r>
      <w:r w:rsidRPr="008170CA">
        <w:rPr>
          <w:rFonts w:eastAsia="Calibri" w:cs="Times New Roman"/>
          <w:szCs w:val="28"/>
        </w:rPr>
        <w:t xml:space="preserve">планировки и межевания территории «Марьина гора». </w:t>
      </w:r>
      <w:r w:rsidR="00FD7274">
        <w:rPr>
          <w:rFonts w:eastAsia="Calibri" w:cs="Times New Roman"/>
          <w:szCs w:val="28"/>
        </w:rPr>
        <w:t xml:space="preserve">        </w:t>
      </w:r>
      <w:r w:rsidRPr="008170CA">
        <w:rPr>
          <w:rFonts w:eastAsia="Calibri" w:cs="Times New Roman"/>
          <w:szCs w:val="28"/>
        </w:rPr>
        <w:t>Данный проект предполагает строительство 2 школ на 1</w:t>
      </w:r>
      <w:r w:rsidR="000F1391">
        <w:rPr>
          <w:rFonts w:eastAsia="Calibri" w:cs="Times New Roman"/>
          <w:szCs w:val="28"/>
        </w:rPr>
        <w:t xml:space="preserve"> </w:t>
      </w:r>
      <w:r w:rsidRPr="008170CA">
        <w:rPr>
          <w:rFonts w:eastAsia="Calibri" w:cs="Times New Roman"/>
          <w:szCs w:val="28"/>
        </w:rPr>
        <w:t xml:space="preserve">200 мест каждая, </w:t>
      </w:r>
      <w:r w:rsidR="00FD7274">
        <w:rPr>
          <w:rFonts w:eastAsia="Calibri" w:cs="Times New Roman"/>
          <w:szCs w:val="28"/>
        </w:rPr>
        <w:t xml:space="preserve">                         </w:t>
      </w:r>
      <w:r w:rsidRPr="008170CA">
        <w:rPr>
          <w:rFonts w:eastAsia="Calibri" w:cs="Times New Roman"/>
          <w:szCs w:val="28"/>
        </w:rPr>
        <w:t xml:space="preserve">4 детских садов, спортивного комплекса с бассейном и большого торгового </w:t>
      </w:r>
      <w:r w:rsidR="000F1391">
        <w:rPr>
          <w:rFonts w:eastAsia="Calibri" w:cs="Times New Roman"/>
          <w:szCs w:val="28"/>
        </w:rPr>
        <w:t xml:space="preserve">              </w:t>
      </w:r>
      <w:r w:rsidRPr="008170CA">
        <w:rPr>
          <w:rFonts w:eastAsia="Calibri" w:cs="Times New Roman"/>
          <w:szCs w:val="28"/>
        </w:rPr>
        <w:t xml:space="preserve">центра, медицинского центра, создание сквера, обустройство площадки </w:t>
      </w:r>
      <w:r w:rsidR="000F1391">
        <w:rPr>
          <w:rFonts w:eastAsia="Calibri" w:cs="Times New Roman"/>
          <w:szCs w:val="28"/>
        </w:rPr>
        <w:t xml:space="preserve">                        </w:t>
      </w:r>
      <w:r w:rsidRPr="008170CA">
        <w:rPr>
          <w:rFonts w:eastAsia="Calibri" w:cs="Times New Roman"/>
          <w:szCs w:val="28"/>
        </w:rPr>
        <w:t xml:space="preserve">для выгула собак. </w:t>
      </w:r>
    </w:p>
    <w:p w:rsidR="00FD65C7" w:rsidRPr="008170CA" w:rsidRDefault="00FD65C7" w:rsidP="008170CA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</w:p>
    <w:p w:rsidR="008170CA" w:rsidRPr="008170CA" w:rsidRDefault="008170CA" w:rsidP="008170CA">
      <w:pPr>
        <w:keepNext/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Группой «ВИС» продолжается реализация крупнейшего инвестиционного ГЧП-проекта в сфере здравоохранения – строительство Окружного центра охраны материнства и детства. В отчетном году завершены строительные </w:t>
      </w:r>
      <w:r w:rsidR="00B11737">
        <w:rPr>
          <w:rFonts w:eastAsia="Calibri" w:cs="Times New Roman"/>
          <w:szCs w:val="28"/>
        </w:rPr>
        <w:t xml:space="preserve">                        </w:t>
      </w:r>
      <w:r w:rsidRPr="008170CA">
        <w:rPr>
          <w:rFonts w:eastAsia="Calibri" w:cs="Times New Roman"/>
          <w:szCs w:val="28"/>
        </w:rPr>
        <w:t>и отделочные работы в пищевом и хозяйственном блоках центра: смонтированы инженерные сети, потолочные и напольные покрытия, установлены дверные блоки.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В связи с демографической ситуацией в городе в зоне особого внимания находится строительство образовательных учреждений с привлечением внебюджетных источников финансирования. 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Основными проблемными вопросами развития сферы строительства муниципального образования остаются:</w:t>
      </w:r>
    </w:p>
    <w:p w:rsidR="008170CA" w:rsidRPr="000F1391" w:rsidRDefault="008170CA" w:rsidP="008170CA">
      <w:pPr>
        <w:tabs>
          <w:tab w:val="left" w:pos="851"/>
        </w:tabs>
        <w:ind w:firstLine="709"/>
        <w:jc w:val="both"/>
        <w:rPr>
          <w:rFonts w:eastAsia="Calibri" w:cs="Times New Roman"/>
          <w:spacing w:val="-6"/>
          <w:szCs w:val="28"/>
        </w:rPr>
      </w:pPr>
      <w:r w:rsidRPr="000F1391">
        <w:rPr>
          <w:rFonts w:eastAsia="Calibri" w:cs="Times New Roman"/>
          <w:spacing w:val="-6"/>
          <w:szCs w:val="28"/>
        </w:rPr>
        <w:t>- достаточно быстрая утрата актуальности проектной документации объектов строительства и капитального ремонта в связи с изменением требований надзорных органов (СанПиН, противопожарной безопасности), что приводит к необходимости корректировки проектов;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- увеличение стоимости работ, материалов и оборудования, в том числе </w:t>
      </w:r>
      <w:r w:rsidR="00FD65C7">
        <w:rPr>
          <w:rFonts w:eastAsia="Calibri" w:cs="Times New Roman"/>
          <w:szCs w:val="28"/>
        </w:rPr>
        <w:t xml:space="preserve">              </w:t>
      </w:r>
      <w:r w:rsidRPr="008170CA">
        <w:rPr>
          <w:rFonts w:eastAsia="Calibri" w:cs="Times New Roman"/>
          <w:szCs w:val="28"/>
        </w:rPr>
        <w:t>по новым закупкам и по уже существующим договорным</w:t>
      </w:r>
      <w:r w:rsidR="00FD65C7">
        <w:rPr>
          <w:rFonts w:eastAsia="Calibri" w:cs="Times New Roman"/>
          <w:szCs w:val="28"/>
        </w:rPr>
        <w:t xml:space="preserve"> </w:t>
      </w:r>
      <w:r w:rsidRPr="008170CA">
        <w:rPr>
          <w:rFonts w:eastAsia="Calibri" w:cs="Times New Roman"/>
          <w:szCs w:val="28"/>
        </w:rPr>
        <w:t xml:space="preserve">обязательствам, </w:t>
      </w:r>
      <w:r w:rsidR="00FD65C7">
        <w:rPr>
          <w:rFonts w:eastAsia="Calibri" w:cs="Times New Roman"/>
          <w:szCs w:val="28"/>
        </w:rPr>
        <w:t xml:space="preserve">                </w:t>
      </w:r>
      <w:r w:rsidRPr="008170CA">
        <w:rPr>
          <w:rFonts w:eastAsia="Calibri" w:cs="Times New Roman"/>
          <w:szCs w:val="28"/>
        </w:rPr>
        <w:t>что приводит к срыву сроков исполнения контрактов;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- низкий уровень участия в закупках застройщиков социального жилья, </w:t>
      </w:r>
      <w:r w:rsidR="00C8445E">
        <w:rPr>
          <w:rFonts w:eastAsia="Calibri" w:cs="Times New Roman"/>
          <w:szCs w:val="28"/>
        </w:rPr>
        <w:t xml:space="preserve">                поскольку </w:t>
      </w:r>
      <w:r w:rsidRPr="008170CA">
        <w:rPr>
          <w:rFonts w:eastAsia="Calibri" w:cs="Times New Roman"/>
          <w:szCs w:val="28"/>
        </w:rPr>
        <w:t xml:space="preserve">частные инвесторы не готовы использовать новые механизмы </w:t>
      </w:r>
      <w:r w:rsidR="00C8445E">
        <w:rPr>
          <w:rFonts w:eastAsia="Calibri" w:cs="Times New Roman"/>
          <w:szCs w:val="28"/>
        </w:rPr>
        <w:t xml:space="preserve">                           </w:t>
      </w:r>
      <w:r w:rsidRPr="008170CA">
        <w:rPr>
          <w:rFonts w:eastAsia="Calibri" w:cs="Times New Roman"/>
          <w:szCs w:val="28"/>
        </w:rPr>
        <w:t>создания и использования объектов социального значения.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Транспорт и связь</w:t>
      </w:r>
      <w:r w:rsidR="00B44DEA">
        <w:rPr>
          <w:rFonts w:eastAsia="Times New Roman" w:cs="Times New Roman"/>
          <w:szCs w:val="28"/>
          <w:lang w:eastAsia="ru-RU"/>
        </w:rPr>
        <w:t>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</w:rPr>
      </w:pPr>
      <w:r w:rsidRPr="008170CA">
        <w:rPr>
          <w:rFonts w:eastAsia="Times New Roman" w:cs="Times New Roman"/>
          <w:szCs w:val="28"/>
        </w:rPr>
        <w:t xml:space="preserve">По виду экономической деятельности «транспортировка и хранение» объем оказанных услуг за 2018 год составил по предварительным данным </w:t>
      </w:r>
      <w:r w:rsidR="00B11737">
        <w:rPr>
          <w:rFonts w:eastAsia="Times New Roman" w:cs="Times New Roman"/>
          <w:szCs w:val="28"/>
        </w:rPr>
        <w:t xml:space="preserve">                 </w:t>
      </w:r>
      <w:r w:rsidRPr="008170CA">
        <w:rPr>
          <w:rFonts w:eastAsia="Times New Roman" w:cs="Times New Roman"/>
          <w:szCs w:val="28"/>
        </w:rPr>
        <w:t xml:space="preserve">119,0 млрд. рублей, в сопоставимых ценах к предыдущему году – 106,3%. </w:t>
      </w:r>
      <w:r w:rsidR="00B11737">
        <w:rPr>
          <w:rFonts w:eastAsia="Times New Roman" w:cs="Times New Roman"/>
          <w:szCs w:val="28"/>
        </w:rPr>
        <w:t xml:space="preserve">                   </w:t>
      </w:r>
      <w:r w:rsidRPr="008170CA">
        <w:rPr>
          <w:rFonts w:eastAsia="Times New Roman" w:cs="Times New Roman"/>
          <w:szCs w:val="28"/>
        </w:rPr>
        <w:t xml:space="preserve">Основной прирост объемов обеспечен трубопроводным транспортом. 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По состоянию на 31.12.2018: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- протяженность эксплуатационного пассажирского автобусного пути </w:t>
      </w:r>
      <w:r w:rsidR="000F1391">
        <w:rPr>
          <w:rFonts w:eastAsia="Times New Roman" w:cs="Times New Roman"/>
          <w:szCs w:val="28"/>
          <w:lang w:eastAsia="ru-RU"/>
        </w:rPr>
        <w:t xml:space="preserve">    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города </w:t>
      </w:r>
      <w:r w:rsidR="00B11737">
        <w:rPr>
          <w:rFonts w:eastAsia="Times New Roman" w:cs="Times New Roman"/>
          <w:szCs w:val="28"/>
          <w:lang w:eastAsia="ru-RU"/>
        </w:rPr>
        <w:t>–</w:t>
      </w:r>
      <w:r w:rsidRPr="008170CA">
        <w:rPr>
          <w:rFonts w:eastAsia="Times New Roman" w:cs="Times New Roman"/>
          <w:szCs w:val="28"/>
          <w:lang w:eastAsia="ru-RU"/>
        </w:rPr>
        <w:t xml:space="preserve"> 1 053,5 км;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- городская маршрутная сеть включала 55 регулярных маршрутов;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- максимальное количество транспортных средств, задействованных </w:t>
      </w:r>
      <w:r w:rsidR="000F1391">
        <w:rPr>
          <w:rFonts w:eastAsia="Times New Roman" w:cs="Times New Roman"/>
          <w:szCs w:val="28"/>
          <w:lang w:eastAsia="ru-RU"/>
        </w:rPr>
        <w:t xml:space="preserve">                      </w:t>
      </w:r>
      <w:r w:rsidR="00B11737">
        <w:rPr>
          <w:rFonts w:eastAsia="Times New Roman" w:cs="Times New Roman"/>
          <w:szCs w:val="28"/>
          <w:lang w:eastAsia="ru-RU"/>
        </w:rPr>
        <w:t xml:space="preserve"> </w:t>
      </w:r>
      <w:r w:rsidRPr="008170CA">
        <w:rPr>
          <w:rFonts w:eastAsia="Times New Roman" w:cs="Times New Roman"/>
          <w:szCs w:val="28"/>
          <w:lang w:eastAsia="ru-RU"/>
        </w:rPr>
        <w:t xml:space="preserve">на муниципальной маршрутной сети </w:t>
      </w:r>
      <w:r w:rsidR="00B11737">
        <w:rPr>
          <w:rFonts w:eastAsia="Times New Roman" w:cs="Times New Roman"/>
          <w:szCs w:val="28"/>
          <w:lang w:eastAsia="ru-RU"/>
        </w:rPr>
        <w:t>–</w:t>
      </w:r>
      <w:r w:rsidRPr="008170CA">
        <w:rPr>
          <w:rFonts w:eastAsia="Times New Roman" w:cs="Times New Roman"/>
          <w:szCs w:val="28"/>
          <w:lang w:eastAsia="ru-RU"/>
        </w:rPr>
        <w:t xml:space="preserve"> 301 единица, в том числе: 138 автобусов большого и среднего класса; 163 автобуса малого и особо малого класса.</w:t>
      </w:r>
    </w:p>
    <w:p w:rsidR="008170CA" w:rsidRPr="008170CA" w:rsidRDefault="008170CA" w:rsidP="008170CA">
      <w:pPr>
        <w:ind w:firstLine="709"/>
        <w:jc w:val="both"/>
        <w:rPr>
          <w:szCs w:val="24"/>
        </w:rPr>
      </w:pPr>
      <w:r w:rsidRPr="008170CA">
        <w:rPr>
          <w:szCs w:val="24"/>
        </w:rPr>
        <w:t xml:space="preserve">Все автобусы предприятий оборудованы спутниковой системой навигации ГЛОНАСС/GPS. Совершенствование системы управления и контроля за движением с использованием ГЛОНАСС способствует повышению эффективности </w:t>
      </w:r>
      <w:r w:rsidR="00B11737">
        <w:rPr>
          <w:szCs w:val="24"/>
        </w:rPr>
        <w:t xml:space="preserve">   </w:t>
      </w:r>
      <w:r w:rsidRPr="008170CA">
        <w:rPr>
          <w:szCs w:val="24"/>
        </w:rPr>
        <w:t xml:space="preserve">работы пассажирского транспорта, безопасности и сохранности жизни </w:t>
      </w:r>
      <w:r w:rsidR="00B11737">
        <w:rPr>
          <w:szCs w:val="24"/>
        </w:rPr>
        <w:t xml:space="preserve">                              </w:t>
      </w:r>
      <w:r w:rsidRPr="008170CA">
        <w:rPr>
          <w:szCs w:val="24"/>
        </w:rPr>
        <w:t>и здоровья людей.</w:t>
      </w:r>
    </w:p>
    <w:p w:rsidR="008170CA" w:rsidRPr="008170CA" w:rsidRDefault="008170CA" w:rsidP="008170CA">
      <w:pPr>
        <w:tabs>
          <w:tab w:val="left" w:pos="5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Используя возможности данной навигационной системы, на официальном портале Администрации города создан интерактивный сервис «Единый транспортный портал», позволяющий отследить в режиме реального времени местонахождение маршрутных автобусов городской маршрутной сети. В качестве </w:t>
      </w:r>
      <w:r w:rsidR="00B11737">
        <w:rPr>
          <w:rFonts w:eastAsia="Times New Roman" w:cs="Times New Roman"/>
          <w:szCs w:val="28"/>
          <w:lang w:eastAsia="ru-RU"/>
        </w:rPr>
        <w:t xml:space="preserve">             </w:t>
      </w:r>
      <w:r w:rsidRPr="008170CA">
        <w:rPr>
          <w:rFonts w:eastAsia="Times New Roman" w:cs="Times New Roman"/>
          <w:szCs w:val="28"/>
          <w:lang w:eastAsia="ru-RU"/>
        </w:rPr>
        <w:t>мобильного приложения выбрано рейтинговое мобильное приложение «Умный транспорт».</w:t>
      </w:r>
    </w:p>
    <w:p w:rsidR="008170CA" w:rsidRPr="008170CA" w:rsidRDefault="008170CA" w:rsidP="008170CA">
      <w:pPr>
        <w:ind w:firstLine="709"/>
        <w:jc w:val="both"/>
        <w:rPr>
          <w:szCs w:val="24"/>
        </w:rPr>
      </w:pPr>
      <w:r w:rsidRPr="008170CA">
        <w:rPr>
          <w:szCs w:val="24"/>
        </w:rPr>
        <w:t>В настоящее время на карте отражаются 100% автобусов большого и среднего класса и 40% автобусов малого и особо малого класса. Работа предприятий в данном направлении будет продолжена.</w:t>
      </w:r>
    </w:p>
    <w:p w:rsidR="008170CA" w:rsidRPr="008170CA" w:rsidRDefault="008170CA" w:rsidP="008170CA">
      <w:pPr>
        <w:ind w:firstLine="709"/>
        <w:jc w:val="both"/>
        <w:rPr>
          <w:szCs w:val="24"/>
        </w:rPr>
      </w:pPr>
      <w:r w:rsidRPr="008170CA">
        <w:rPr>
          <w:szCs w:val="24"/>
        </w:rPr>
        <w:t xml:space="preserve">В целях повышения доступности транспортных услуг для населения гражданам предоставляются данные о расписании движения общественного транспорта, об изменениях в указанном расписании.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В 2018 году с целью актуализации информации заменено 200 маршрутных указателей на остановочных пунктах общественного пассажирского транспорта. Также начались работы по размещению в остановочных павильонах элек</w:t>
      </w:r>
      <w:r w:rsidR="000F1391">
        <w:rPr>
          <w:szCs w:val="28"/>
        </w:rPr>
        <w:t xml:space="preserve">-                </w:t>
      </w:r>
      <w:r w:rsidRPr="008170CA">
        <w:rPr>
          <w:szCs w:val="28"/>
        </w:rPr>
        <w:t xml:space="preserve">тронных табло, позволяющих выводить информацию о расчетном времени </w:t>
      </w:r>
      <w:r w:rsidR="000F1391">
        <w:rPr>
          <w:szCs w:val="28"/>
        </w:rPr>
        <w:t xml:space="preserve">                  </w:t>
      </w:r>
      <w:r w:rsidRPr="008170CA">
        <w:rPr>
          <w:szCs w:val="28"/>
        </w:rPr>
        <w:t>прибытия маршрутных автобусов, проходящих через данный остановочный пункт.</w:t>
      </w:r>
    </w:p>
    <w:p w:rsidR="008170CA" w:rsidRPr="008170CA" w:rsidRDefault="008170CA" w:rsidP="008170CA">
      <w:pPr>
        <w:ind w:firstLine="709"/>
        <w:jc w:val="both"/>
        <w:rPr>
          <w:szCs w:val="24"/>
        </w:rPr>
      </w:pPr>
      <w:r w:rsidRPr="008170CA">
        <w:rPr>
          <w:szCs w:val="24"/>
        </w:rPr>
        <w:t xml:space="preserve">С декабря 2018 года запущен пилотный проект по безналичной оплате </w:t>
      </w:r>
      <w:r w:rsidR="000F1391">
        <w:rPr>
          <w:szCs w:val="24"/>
        </w:rPr>
        <w:t xml:space="preserve">         </w:t>
      </w:r>
      <w:r w:rsidRPr="008170CA">
        <w:rPr>
          <w:szCs w:val="24"/>
        </w:rPr>
        <w:t xml:space="preserve">проезда в общественном транспорте. Оплачивать проезд можно бесконтактными банковскими картами и транспортными картами, а также при помощи </w:t>
      </w:r>
      <w:r w:rsidR="000F1391">
        <w:rPr>
          <w:szCs w:val="24"/>
        </w:rPr>
        <w:t xml:space="preserve">                                    </w:t>
      </w:r>
      <w:r w:rsidRPr="008170CA">
        <w:rPr>
          <w:szCs w:val="24"/>
        </w:rPr>
        <w:t>мобильных устройств с функцией ApplePay и SamsungPay.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В целях определения потенциала использования электробуса в городе </w:t>
      </w:r>
      <w:r w:rsidR="000F1391">
        <w:rPr>
          <w:szCs w:val="28"/>
        </w:rPr>
        <w:t xml:space="preserve">      </w:t>
      </w:r>
      <w:r w:rsidRPr="008170CA">
        <w:rPr>
          <w:szCs w:val="28"/>
        </w:rPr>
        <w:t xml:space="preserve">Сургуте в летний период проводилась опытная эксплуатация электробуса Volgabus СитиРитм-12 ELF на базе акционерного общества «Сургутское производственное объединение пассажирского автотранспорта» (АО «СПОПАТ»). </w:t>
      </w:r>
      <w:r w:rsidR="000F1391">
        <w:rPr>
          <w:szCs w:val="28"/>
        </w:rPr>
        <w:t xml:space="preserve">                </w:t>
      </w:r>
      <w:r w:rsidRPr="008170CA">
        <w:rPr>
          <w:szCs w:val="28"/>
        </w:rPr>
        <w:t xml:space="preserve">В течение месяца электробус тестировали водители и пассажиры на маршруте общественного транспорта № 11. </w:t>
      </w:r>
    </w:p>
    <w:p w:rsidR="008170CA" w:rsidRPr="008170CA" w:rsidRDefault="008170CA" w:rsidP="008170CA">
      <w:pPr>
        <w:widowControl w:val="0"/>
        <w:tabs>
          <w:tab w:val="left" w:pos="5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В последние годы наблюдается рост финансирования на ремонт дорог ввиду приоритетности данных расходов для города.</w:t>
      </w:r>
    </w:p>
    <w:p w:rsidR="008170CA" w:rsidRPr="008170CA" w:rsidRDefault="008170CA" w:rsidP="008170CA">
      <w:pPr>
        <w:widowControl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В 2018 году выполнены ремонтные работы автомобильных дорог в объеме 214 тыс. кв. метров.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По виду экономической деятельности «деятельность в области инфор</w:t>
      </w:r>
      <w:r w:rsidR="000F1391">
        <w:rPr>
          <w:szCs w:val="28"/>
        </w:rPr>
        <w:t xml:space="preserve">-             </w:t>
      </w:r>
      <w:r w:rsidRPr="008170CA">
        <w:rPr>
          <w:szCs w:val="28"/>
        </w:rPr>
        <w:t>мации и связи» объем оказанных услуг за 2018 год составил по предварительным данным около 15,0 млрд. рублей, в сопоставимых ценах к предыдущему году – 99,6%.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Продолжается рост современных телекоммуникационных технологий.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На территории города услуги сотовой связи предоставляют </w:t>
      </w:r>
      <w:r w:rsidR="00B44DEA">
        <w:rPr>
          <w:rFonts w:eastAsia="Times New Roman" w:cs="Times New Roman"/>
          <w:szCs w:val="28"/>
          <w:lang w:eastAsia="ru-RU"/>
        </w:rPr>
        <w:t>5</w:t>
      </w:r>
      <w:r w:rsidRPr="008170CA">
        <w:rPr>
          <w:rFonts w:eastAsia="Times New Roman" w:cs="Times New Roman"/>
          <w:szCs w:val="28"/>
          <w:lang w:eastAsia="ru-RU"/>
        </w:rPr>
        <w:t xml:space="preserve"> опера</w:t>
      </w:r>
      <w:r w:rsidR="000F1391">
        <w:rPr>
          <w:rFonts w:eastAsia="Times New Roman" w:cs="Times New Roman"/>
          <w:szCs w:val="28"/>
          <w:lang w:eastAsia="ru-RU"/>
        </w:rPr>
        <w:t xml:space="preserve">-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торов. Услуги сотовой связи четвертого поколения поддерживают высокоскоростной доступ к сети Интернет с мобильных устройств, позволяют организовывать видеотелефонную связь, смотреть на мобильных устройствах фильмы, </w:t>
      </w:r>
      <w:r w:rsidR="000F1391">
        <w:rPr>
          <w:rFonts w:eastAsia="Times New Roman" w:cs="Times New Roman"/>
          <w:szCs w:val="28"/>
          <w:lang w:eastAsia="ru-RU"/>
        </w:rPr>
        <w:t xml:space="preserve"> 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телепрограммы. 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Услуги фиксированной телефонной связи в 2018 году предоставляли</w:t>
      </w:r>
      <w:r w:rsidRPr="008170CA">
        <w:rPr>
          <w:rFonts w:eastAsia="Times New Roman" w:cs="Times New Roman"/>
          <w:szCs w:val="28"/>
          <w:lang w:eastAsia="ru-RU"/>
        </w:rPr>
        <w:br/>
        <w:t xml:space="preserve">17 операторов. Количество квартирных телефонных аппаратов продолжает </w:t>
      </w:r>
      <w:r w:rsidR="000F1391">
        <w:rPr>
          <w:rFonts w:eastAsia="Times New Roman" w:cs="Times New Roman"/>
          <w:szCs w:val="28"/>
          <w:lang w:eastAsia="ru-RU"/>
        </w:rPr>
        <w:t xml:space="preserve">   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сокращаться, так как потребители отдают предпочтение сотовой связи. </w:t>
      </w:r>
    </w:p>
    <w:p w:rsidR="008170CA" w:rsidRPr="008170CA" w:rsidRDefault="008170CA" w:rsidP="008170CA">
      <w:pPr>
        <w:widowControl w:val="0"/>
        <w:tabs>
          <w:tab w:val="center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По-прежнему остается востребованной и пользующейся спросом у насе</w:t>
      </w:r>
      <w:r w:rsidR="000F1391">
        <w:rPr>
          <w:rFonts w:eastAsia="Times New Roman" w:cs="Times New Roman"/>
          <w:szCs w:val="28"/>
          <w:lang w:eastAsia="ru-RU"/>
        </w:rPr>
        <w:t xml:space="preserve">- </w:t>
      </w:r>
      <w:r w:rsidRPr="008170CA">
        <w:rPr>
          <w:rFonts w:eastAsia="Times New Roman" w:cs="Times New Roman"/>
          <w:szCs w:val="28"/>
          <w:lang w:eastAsia="ru-RU"/>
        </w:rPr>
        <w:t>ления современная почтовая связь. При этом имеющаяся нехватка (недостаточность) почтовых отделений ухудшает как доступность, так и качество предоставляемых услуг.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Продолжается рост количества пользователей сети Интернет и цифрового телевидения. В 2019 году страна</w:t>
      </w:r>
      <w:r w:rsidRPr="008170CA">
        <w:rPr>
          <w:rFonts w:cs="Times New Roman"/>
          <w:szCs w:val="28"/>
        </w:rPr>
        <w:t xml:space="preserve"> должна полностью перейти с аналогового </w:t>
      </w:r>
      <w:r w:rsidR="000F1391">
        <w:rPr>
          <w:rFonts w:cs="Times New Roman"/>
          <w:szCs w:val="28"/>
        </w:rPr>
        <w:t xml:space="preserve">                     </w:t>
      </w:r>
      <w:r w:rsidRPr="008170CA">
        <w:rPr>
          <w:rFonts w:cs="Times New Roman"/>
          <w:szCs w:val="28"/>
        </w:rPr>
        <w:t>на цифровое телевещание.</w:t>
      </w:r>
      <w:r w:rsidRPr="008170CA">
        <w:rPr>
          <w:rFonts w:eastAsia="Times New Roman" w:cs="Times New Roman"/>
          <w:szCs w:val="28"/>
          <w:lang w:eastAsia="ru-RU"/>
        </w:rPr>
        <w:t xml:space="preserve"> </w:t>
      </w:r>
      <w:r w:rsidRPr="008170CA">
        <w:rPr>
          <w:rFonts w:cs="Times New Roman"/>
          <w:szCs w:val="28"/>
        </w:rPr>
        <w:t xml:space="preserve">Жители страны получат возможность смотреть телеканалы первого и второго мультиплекса </w:t>
      </w:r>
      <w:r w:rsidRPr="008170CA">
        <w:rPr>
          <w:szCs w:val="28"/>
        </w:rPr>
        <w:t xml:space="preserve">(пакета) </w:t>
      </w:r>
      <w:r w:rsidRPr="008170CA">
        <w:rPr>
          <w:rFonts w:cs="Times New Roman"/>
          <w:szCs w:val="28"/>
        </w:rPr>
        <w:t xml:space="preserve">в высоком качестве. Власти </w:t>
      </w:r>
      <w:r w:rsidR="000F1391">
        <w:rPr>
          <w:rFonts w:cs="Times New Roman"/>
          <w:szCs w:val="28"/>
        </w:rPr>
        <w:t xml:space="preserve">                </w:t>
      </w:r>
      <w:r w:rsidRPr="008170CA">
        <w:rPr>
          <w:rFonts w:cs="Times New Roman"/>
          <w:szCs w:val="28"/>
        </w:rPr>
        <w:t>регионов окажут помощь социально незащищенным гражданам в приобретении оборудования для цифрового телевидения.</w:t>
      </w:r>
    </w:p>
    <w:p w:rsidR="008170CA" w:rsidRPr="008170CA" w:rsidRDefault="008170CA" w:rsidP="008170CA">
      <w:pPr>
        <w:widowControl w:val="0"/>
        <w:tabs>
          <w:tab w:val="center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70CA" w:rsidRPr="008170CA" w:rsidRDefault="008170CA" w:rsidP="008170CA">
      <w:pPr>
        <w:widowControl w:val="0"/>
        <w:tabs>
          <w:tab w:val="center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Жилищно-коммунальный комплекс</w:t>
      </w:r>
      <w:r w:rsidR="00B44DEA">
        <w:rPr>
          <w:rFonts w:eastAsia="Times New Roman" w:cs="Times New Roman"/>
          <w:szCs w:val="28"/>
          <w:lang w:eastAsia="ru-RU"/>
        </w:rPr>
        <w:t>.</w:t>
      </w:r>
    </w:p>
    <w:p w:rsidR="008170CA" w:rsidRPr="008170CA" w:rsidRDefault="008170CA" w:rsidP="008170CA">
      <w:pPr>
        <w:ind w:firstLine="709"/>
        <w:jc w:val="both"/>
        <w:rPr>
          <w:rFonts w:cs="Times New Roman"/>
          <w:color w:val="7030A0"/>
          <w:szCs w:val="28"/>
        </w:rPr>
      </w:pPr>
      <w:r w:rsidRPr="008170CA">
        <w:rPr>
          <w:rFonts w:cs="Times New Roman"/>
          <w:szCs w:val="28"/>
        </w:rPr>
        <w:t xml:space="preserve">Общая площадь жилищного фонда (квартир) муниципального образования на конец года по предварительным данным составила 8,2 млн. кв. метров, </w:t>
      </w:r>
      <w:r w:rsidR="00B44DEA">
        <w:rPr>
          <w:rFonts w:cs="Times New Roman"/>
          <w:szCs w:val="28"/>
        </w:rPr>
        <w:t xml:space="preserve">                       </w:t>
      </w:r>
      <w:r w:rsidRPr="008170CA">
        <w:rPr>
          <w:rFonts w:cs="Times New Roman"/>
          <w:szCs w:val="28"/>
        </w:rPr>
        <w:t xml:space="preserve">что на 1% больше уровня предыдущего года. 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rFonts w:cs="Times New Roman"/>
          <w:szCs w:val="28"/>
        </w:rPr>
        <w:t xml:space="preserve">Управление жилищным фондом осуществляется на конкурсной основе </w:t>
      </w:r>
      <w:r w:rsidR="000F1391">
        <w:rPr>
          <w:rFonts w:cs="Times New Roman"/>
          <w:szCs w:val="28"/>
        </w:rPr>
        <w:t xml:space="preserve">               </w:t>
      </w:r>
      <w:r w:rsidRPr="008170CA">
        <w:rPr>
          <w:rFonts w:cs="Times New Roman"/>
          <w:szCs w:val="28"/>
        </w:rPr>
        <w:t xml:space="preserve">организациями различных форм собственности: 32 управляющих компании </w:t>
      </w:r>
      <w:r w:rsidR="000F1391">
        <w:rPr>
          <w:rFonts w:cs="Times New Roman"/>
          <w:szCs w:val="28"/>
        </w:rPr>
        <w:t xml:space="preserve">                 </w:t>
      </w:r>
      <w:r w:rsidRPr="008170CA">
        <w:rPr>
          <w:rFonts w:cs="Times New Roman"/>
          <w:szCs w:val="28"/>
        </w:rPr>
        <w:t>обслуживают 9,6 млн. кв. метров; 29 товариществ собственников жилья обслуживают около 400 тыс. кв. метров.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Мощность муниципальных коммунальных сетей и объектов инженерной инфраструктуры на конец года составила: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протяженность водопровода – 424,4 км;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мощность очистных сооружений – 121,4 тыс. куб. метров;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протяженность канализационных сетей – 408,3 км;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количество центральных тепловых пунктов – 99 единиц;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мощность котельных – 457,7 Гкал в час;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протяженность тепловых и паровых сетей в 2-трубном исчислении – </w:t>
      </w:r>
      <w:r w:rsidR="00FD65C7">
        <w:rPr>
          <w:szCs w:val="28"/>
        </w:rPr>
        <w:t xml:space="preserve">  </w:t>
      </w:r>
      <w:r w:rsidRPr="008170CA">
        <w:rPr>
          <w:szCs w:val="28"/>
        </w:rPr>
        <w:t>453,5 км;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протяженность линий электропередач –165,1 км;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протяженность уличной газовой сети – 49,4 км.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В городе создан и эффективно функционирует портал «Интерактивные карты города Сургута», благодаря которому население города может оперативно получать доступ к отдельным тематическим картам, таким как: диспетчерская ЖКХ; распределение жилищного фонда по управляющим компаниям; благоустройство придомовых территорий; капитальные ремонты домов; ремонты </w:t>
      </w:r>
      <w:r w:rsidR="00C40385">
        <w:rPr>
          <w:szCs w:val="28"/>
        </w:rPr>
        <w:t xml:space="preserve">                       </w:t>
      </w:r>
      <w:r w:rsidR="00FD65C7">
        <w:rPr>
          <w:szCs w:val="28"/>
        </w:rPr>
        <w:t>сетей тепло</w:t>
      </w:r>
      <w:r w:rsidRPr="008170CA">
        <w:rPr>
          <w:szCs w:val="28"/>
        </w:rPr>
        <w:t xml:space="preserve">водоснабжения.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Переселение граждан из ветхого, аварийного, непригодного для прожи</w:t>
      </w:r>
      <w:r w:rsidR="00C40385">
        <w:rPr>
          <w:szCs w:val="28"/>
        </w:rPr>
        <w:t xml:space="preserve">-             </w:t>
      </w:r>
      <w:r w:rsidRPr="008170CA">
        <w:rPr>
          <w:szCs w:val="28"/>
        </w:rPr>
        <w:t xml:space="preserve">вания жилищного фонда осуществляется в рамках реализации муниципальной программы «Улучшение жилищных условий населения города Сургута </w:t>
      </w:r>
      <w:r w:rsidR="00C40385">
        <w:rPr>
          <w:szCs w:val="28"/>
        </w:rPr>
        <w:t xml:space="preserve">                                 </w:t>
      </w:r>
      <w:r w:rsidRPr="008170CA">
        <w:rPr>
          <w:szCs w:val="28"/>
        </w:rPr>
        <w:t xml:space="preserve">на 2014 </w:t>
      </w:r>
      <w:r w:rsidR="00C40385">
        <w:rPr>
          <w:szCs w:val="28"/>
        </w:rPr>
        <w:t>–</w:t>
      </w:r>
      <w:r w:rsidRPr="008170CA">
        <w:rPr>
          <w:szCs w:val="28"/>
        </w:rPr>
        <w:t xml:space="preserve"> 2030 годы» за счет средств окружного и местного бюджет</w:t>
      </w:r>
      <w:r w:rsidR="00FD65C7">
        <w:rPr>
          <w:szCs w:val="28"/>
        </w:rPr>
        <w:t>ов</w:t>
      </w:r>
      <w:r w:rsidRPr="008170CA">
        <w:rPr>
          <w:szCs w:val="28"/>
        </w:rPr>
        <w:t>.</w:t>
      </w:r>
    </w:p>
    <w:p w:rsidR="008170CA" w:rsidRPr="00B44DEA" w:rsidRDefault="008170CA" w:rsidP="008170CA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B44DEA">
        <w:rPr>
          <w:spacing w:val="-6"/>
          <w:szCs w:val="28"/>
        </w:rPr>
        <w:t xml:space="preserve">В 2018 году в рамках реализации государственной программы Ханты-Мансийского автономного округа – Югры «Обеспечение доступным и комфортным жильем жителей Ханты-Мансийского автономного округа – Югры </w:t>
      </w:r>
      <w:r w:rsidRPr="00B44DEA">
        <w:rPr>
          <w:bCs/>
          <w:spacing w:val="-6"/>
          <w:szCs w:val="28"/>
        </w:rPr>
        <w:t xml:space="preserve">в 2018 </w:t>
      </w:r>
      <w:r w:rsidR="00B11737" w:rsidRPr="00B44DEA">
        <w:rPr>
          <w:bCs/>
          <w:spacing w:val="-6"/>
          <w:szCs w:val="28"/>
        </w:rPr>
        <w:t>–</w:t>
      </w:r>
      <w:r w:rsidRPr="00B44DEA">
        <w:rPr>
          <w:bCs/>
          <w:spacing w:val="-6"/>
          <w:szCs w:val="28"/>
        </w:rPr>
        <w:t xml:space="preserve"> 2025 годах </w:t>
      </w:r>
      <w:r w:rsidR="00B44DEA">
        <w:rPr>
          <w:bCs/>
          <w:spacing w:val="-6"/>
          <w:szCs w:val="28"/>
        </w:rPr>
        <w:t xml:space="preserve">                     </w:t>
      </w:r>
      <w:r w:rsidRPr="00B44DEA">
        <w:rPr>
          <w:bCs/>
          <w:spacing w:val="-6"/>
          <w:szCs w:val="28"/>
        </w:rPr>
        <w:t>и на период до 2030 года</w:t>
      </w:r>
      <w:r w:rsidRPr="00B44DEA">
        <w:rPr>
          <w:spacing w:val="-6"/>
          <w:szCs w:val="28"/>
        </w:rPr>
        <w:t>» до муниципального образования для реализации мероприятий по ликвидации приспособленных для проживания строений доведены средства в сумме 476,66 млн. рублей (на общее количество строений (семей) – 161).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70CA">
        <w:rPr>
          <w:szCs w:val="28"/>
        </w:rPr>
        <w:t xml:space="preserve">Воспользовались социальной выплатой 128 семей, заключив 183 договора купли-продажи жилых помещений (семьи получили возможность приобрести </w:t>
      </w:r>
      <w:r w:rsidR="00C40385">
        <w:rPr>
          <w:szCs w:val="28"/>
        </w:rPr>
        <w:t xml:space="preserve">                </w:t>
      </w:r>
      <w:r w:rsidRPr="008170CA">
        <w:rPr>
          <w:szCs w:val="28"/>
        </w:rPr>
        <w:t>по две или три квартиры в зависимости от количества проживающих человек).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70CA">
        <w:rPr>
          <w:szCs w:val="28"/>
        </w:rPr>
        <w:t>Сумма заключенных договоров купли-продажи жилых помещений</w:t>
      </w:r>
      <w:r w:rsidR="00FD65C7" w:rsidRPr="008170CA">
        <w:rPr>
          <w:szCs w:val="28"/>
        </w:rPr>
        <w:t xml:space="preserve"> – </w:t>
      </w:r>
      <w:r w:rsidR="00C40385">
        <w:rPr>
          <w:szCs w:val="28"/>
        </w:rPr>
        <w:t xml:space="preserve">                    </w:t>
      </w:r>
      <w:r w:rsidRPr="008170CA">
        <w:rPr>
          <w:szCs w:val="28"/>
        </w:rPr>
        <w:t>347,48 млн. рублей, что составляет 73% от доведенных средств.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70CA">
        <w:rPr>
          <w:szCs w:val="28"/>
        </w:rPr>
        <w:t xml:space="preserve">В числе семей, воспользовавшихся социальной выплатой, </w:t>
      </w:r>
      <w:r w:rsidR="00FD65C7" w:rsidRPr="008170CA">
        <w:rPr>
          <w:szCs w:val="28"/>
        </w:rPr>
        <w:t xml:space="preserve">– </w:t>
      </w:r>
      <w:r w:rsidRPr="008170CA">
        <w:rPr>
          <w:szCs w:val="28"/>
        </w:rPr>
        <w:t>56 семей</w:t>
      </w:r>
      <w:r w:rsidR="00FD65C7">
        <w:rPr>
          <w:szCs w:val="28"/>
        </w:rPr>
        <w:t>,</w:t>
      </w:r>
      <w:r w:rsidRPr="008170CA">
        <w:rPr>
          <w:szCs w:val="28"/>
        </w:rPr>
        <w:t xml:space="preserve"> </w:t>
      </w:r>
      <w:r w:rsidR="00C40385">
        <w:rPr>
          <w:szCs w:val="28"/>
        </w:rPr>
        <w:t xml:space="preserve">                           </w:t>
      </w:r>
      <w:r w:rsidRPr="008170CA">
        <w:rPr>
          <w:szCs w:val="28"/>
        </w:rPr>
        <w:t>в которых проживает 65 несовершеннолетних.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Капитальный ремонт многоквартирных домов проводится в рамках реализации программы капитального ремонта общего имущества в многоквартирных домах, расположенных на территории Ханты-Мансийского автономного </w:t>
      </w:r>
      <w:r w:rsidR="00FD7274">
        <w:rPr>
          <w:szCs w:val="28"/>
        </w:rPr>
        <w:t xml:space="preserve">                   </w:t>
      </w:r>
      <w:r w:rsidRPr="008170CA">
        <w:rPr>
          <w:szCs w:val="28"/>
        </w:rPr>
        <w:t>округа – Югры.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color w:val="000000"/>
          <w:spacing w:val="-4"/>
          <w:szCs w:val="28"/>
        </w:rPr>
        <w:t xml:space="preserve">В рамках реализации муниципальной программы «Формирование </w:t>
      </w:r>
      <w:r w:rsidR="00C40385">
        <w:rPr>
          <w:rFonts w:eastAsia="Calibri" w:cs="Times New Roman"/>
          <w:color w:val="000000"/>
          <w:spacing w:val="-4"/>
          <w:szCs w:val="28"/>
        </w:rPr>
        <w:t xml:space="preserve">                   </w:t>
      </w:r>
      <w:r w:rsidRPr="008170CA">
        <w:rPr>
          <w:rFonts w:eastAsia="Calibri" w:cs="Times New Roman"/>
          <w:color w:val="000000"/>
          <w:spacing w:val="-4"/>
          <w:szCs w:val="28"/>
        </w:rPr>
        <w:t xml:space="preserve">комфортной городской среды на 2018 </w:t>
      </w:r>
      <w:r w:rsidR="00FD7274">
        <w:rPr>
          <w:rFonts w:eastAsia="Calibri" w:cs="Times New Roman"/>
          <w:color w:val="000000"/>
          <w:spacing w:val="-4"/>
          <w:szCs w:val="28"/>
        </w:rPr>
        <w:t>–</w:t>
      </w:r>
      <w:r w:rsidR="00FD65C7">
        <w:rPr>
          <w:rFonts w:eastAsia="Calibri" w:cs="Times New Roman"/>
          <w:color w:val="000000"/>
          <w:spacing w:val="-4"/>
          <w:szCs w:val="28"/>
        </w:rPr>
        <w:t xml:space="preserve"> 2030 годы»</w:t>
      </w:r>
      <w:r w:rsidRPr="008170CA">
        <w:rPr>
          <w:rFonts w:eastAsia="Calibri" w:cs="Times New Roman"/>
          <w:color w:val="000000"/>
          <w:spacing w:val="-4"/>
          <w:szCs w:val="28"/>
        </w:rPr>
        <w:t xml:space="preserve"> на территории города </w:t>
      </w:r>
      <w:r w:rsidR="00C40385">
        <w:rPr>
          <w:rFonts w:eastAsia="Calibri" w:cs="Times New Roman"/>
          <w:color w:val="000000"/>
          <w:spacing w:val="-4"/>
          <w:szCs w:val="28"/>
        </w:rPr>
        <w:t xml:space="preserve">                         </w:t>
      </w:r>
      <w:r w:rsidRPr="008170CA">
        <w:rPr>
          <w:rFonts w:eastAsia="Calibri" w:cs="Times New Roman"/>
          <w:color w:val="000000"/>
          <w:spacing w:val="-4"/>
          <w:szCs w:val="28"/>
        </w:rPr>
        <w:t xml:space="preserve">осуществляется благоустройство придомовых территорий многоквартирных </w:t>
      </w:r>
      <w:r w:rsidR="00C40385">
        <w:rPr>
          <w:rFonts w:eastAsia="Calibri" w:cs="Times New Roman"/>
          <w:color w:val="000000"/>
          <w:spacing w:val="-4"/>
          <w:szCs w:val="28"/>
        </w:rPr>
        <w:t xml:space="preserve">                    </w:t>
      </w:r>
      <w:r w:rsidRPr="008170CA">
        <w:rPr>
          <w:rFonts w:eastAsia="Calibri" w:cs="Times New Roman"/>
          <w:color w:val="000000"/>
          <w:spacing w:val="-4"/>
          <w:szCs w:val="28"/>
        </w:rPr>
        <w:t>домов. В</w:t>
      </w:r>
      <w:r w:rsidRPr="008170CA">
        <w:rPr>
          <w:rFonts w:eastAsia="Calibri" w:cs="Times New Roman"/>
          <w:szCs w:val="28"/>
        </w:rPr>
        <w:t xml:space="preserve"> 2018 году в рамках программы благоустроены 16 дворовых территорий многоквартирных домов.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Кроме того, 2 дворовых территории многоквартирных домов были благоустроены полностью за счет средств местного бюджета.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Экология</w:t>
      </w:r>
      <w:r w:rsidR="00B44DEA">
        <w:rPr>
          <w:szCs w:val="28"/>
        </w:rPr>
        <w:t>.</w:t>
      </w:r>
    </w:p>
    <w:p w:rsidR="008170CA" w:rsidRPr="00C40385" w:rsidRDefault="008170CA" w:rsidP="008170CA">
      <w:pPr>
        <w:ind w:firstLine="709"/>
        <w:jc w:val="both"/>
        <w:rPr>
          <w:spacing w:val="-6"/>
          <w:szCs w:val="28"/>
        </w:rPr>
      </w:pPr>
      <w:r w:rsidRPr="00C40385">
        <w:rPr>
          <w:spacing w:val="-6"/>
          <w:szCs w:val="28"/>
        </w:rPr>
        <w:t xml:space="preserve">Решение проблем в сфере экологии и природопользования особенно актуально для города Сургута. Это связано в первую очередь с тем, что суровые </w:t>
      </w:r>
      <w:r w:rsidR="00C40385" w:rsidRPr="00C40385">
        <w:rPr>
          <w:spacing w:val="-6"/>
          <w:szCs w:val="28"/>
        </w:rPr>
        <w:t xml:space="preserve">                </w:t>
      </w:r>
      <w:r w:rsidRPr="00C40385">
        <w:rPr>
          <w:spacing w:val="-6"/>
          <w:szCs w:val="28"/>
        </w:rPr>
        <w:t xml:space="preserve">природно-климатические условия Крайнего Севера усиливают влияние негативных антропогенных факторов.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Реализация государственной политики в сфере экологии на территории </w:t>
      </w:r>
      <w:r w:rsidR="00C40385">
        <w:rPr>
          <w:szCs w:val="28"/>
        </w:rPr>
        <w:t xml:space="preserve">               </w:t>
      </w:r>
      <w:r w:rsidRPr="008170CA">
        <w:rPr>
          <w:szCs w:val="28"/>
        </w:rPr>
        <w:t xml:space="preserve">города Сургута осуществляется в рамках муниципальной программы «Формирование комфортной городской среды на 2018 </w:t>
      </w:r>
      <w:r w:rsidR="00FD7274">
        <w:rPr>
          <w:szCs w:val="28"/>
        </w:rPr>
        <w:t>–</w:t>
      </w:r>
      <w:r w:rsidRPr="008170CA">
        <w:rPr>
          <w:szCs w:val="28"/>
        </w:rPr>
        <w:t xml:space="preserve"> 2030 годы», направленной </w:t>
      </w:r>
      <w:r w:rsidR="00C40385">
        <w:rPr>
          <w:szCs w:val="28"/>
        </w:rPr>
        <w:t xml:space="preserve">                           </w:t>
      </w:r>
      <w:r w:rsidRPr="008170CA">
        <w:rPr>
          <w:szCs w:val="28"/>
        </w:rPr>
        <w:t xml:space="preserve">на решение существующих проблем в области экологии городской среды, </w:t>
      </w:r>
      <w:r w:rsidR="00C40385">
        <w:rPr>
          <w:szCs w:val="28"/>
        </w:rPr>
        <w:t xml:space="preserve">                          </w:t>
      </w:r>
      <w:r w:rsidRPr="008170CA">
        <w:rPr>
          <w:szCs w:val="28"/>
        </w:rPr>
        <w:t>а также на улучшение экологической ситуации в городе и создание комфортных условий для проживания населения.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На территории города насчитывается 47 парков, скверов, береговых зон общей площадью 170,2 га. Все парки и скверы располагаются непосредственно в зоне уже существующей жилой застройки и используются для прогулок </w:t>
      </w:r>
      <w:r w:rsidR="00C40385">
        <w:rPr>
          <w:szCs w:val="28"/>
        </w:rPr>
        <w:t xml:space="preserve">                           </w:t>
      </w:r>
      <w:r w:rsidRPr="008170CA">
        <w:rPr>
          <w:szCs w:val="28"/>
        </w:rPr>
        <w:t xml:space="preserve">и отдыха населения, проведения культурно-оздоровительных и спортивных </w:t>
      </w:r>
      <w:r w:rsidR="00C40385">
        <w:rPr>
          <w:szCs w:val="28"/>
        </w:rPr>
        <w:t xml:space="preserve">                   </w:t>
      </w:r>
      <w:r w:rsidRPr="008170CA">
        <w:rPr>
          <w:szCs w:val="28"/>
        </w:rPr>
        <w:t>мероприятий.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szCs w:val="28"/>
        </w:rPr>
      </w:pPr>
      <w:r w:rsidRPr="008170CA">
        <w:rPr>
          <w:szCs w:val="28"/>
        </w:rPr>
        <w:t xml:space="preserve">В течение </w:t>
      </w:r>
      <w:r w:rsidR="00204EA7">
        <w:rPr>
          <w:szCs w:val="28"/>
        </w:rPr>
        <w:t xml:space="preserve">2018 </w:t>
      </w:r>
      <w:r w:rsidRPr="008170CA">
        <w:rPr>
          <w:szCs w:val="28"/>
        </w:rPr>
        <w:t>года в</w:t>
      </w:r>
      <w:r w:rsidRPr="008170CA">
        <w:rPr>
          <w:spacing w:val="-6"/>
          <w:szCs w:val="28"/>
        </w:rPr>
        <w:t>ыполнялись работы по устройству дорожно-тропи</w:t>
      </w:r>
      <w:r w:rsidR="00C8445E">
        <w:rPr>
          <w:spacing w:val="-6"/>
          <w:szCs w:val="28"/>
        </w:rPr>
        <w:t xml:space="preserve">-  </w:t>
      </w:r>
      <w:r w:rsidRPr="008170CA">
        <w:rPr>
          <w:spacing w:val="-6"/>
          <w:szCs w:val="28"/>
        </w:rPr>
        <w:t>ночной сети из тротуарной</w:t>
      </w:r>
      <w:r w:rsidRPr="008170CA">
        <w:rPr>
          <w:szCs w:val="28"/>
        </w:rPr>
        <w:t xml:space="preserve"> плитки и асфальтобетона, линий наружного</w:t>
      </w:r>
      <w:r w:rsidR="00C8445E">
        <w:rPr>
          <w:szCs w:val="28"/>
        </w:rPr>
        <w:t xml:space="preserve">                                   </w:t>
      </w:r>
      <w:r w:rsidRPr="008170CA">
        <w:rPr>
          <w:szCs w:val="28"/>
        </w:rPr>
        <w:t xml:space="preserve"> освещения, видеонаблюдения, систем водоотведения, по озеленению терри</w:t>
      </w:r>
      <w:r w:rsidR="00C8445E">
        <w:rPr>
          <w:szCs w:val="28"/>
        </w:rPr>
        <w:t xml:space="preserve">-             </w:t>
      </w:r>
      <w:r w:rsidRPr="008170CA">
        <w:rPr>
          <w:szCs w:val="28"/>
        </w:rPr>
        <w:t>тори</w:t>
      </w:r>
      <w:r w:rsidR="00204EA7">
        <w:rPr>
          <w:szCs w:val="28"/>
        </w:rPr>
        <w:t>й</w:t>
      </w:r>
      <w:r w:rsidRPr="008170CA">
        <w:rPr>
          <w:szCs w:val="28"/>
        </w:rPr>
        <w:t xml:space="preserve"> (посадка кустарников, устройство газонов), установке малых архитек</w:t>
      </w:r>
      <w:r w:rsidR="00C8445E">
        <w:rPr>
          <w:szCs w:val="28"/>
        </w:rPr>
        <w:t xml:space="preserve">-               </w:t>
      </w:r>
      <w:r w:rsidRPr="008170CA">
        <w:rPr>
          <w:szCs w:val="28"/>
        </w:rPr>
        <w:t>турных форм (урн, скамеек), детских игровых и спортивных площадок.</w:t>
      </w:r>
    </w:p>
    <w:p w:rsidR="008170CA" w:rsidRPr="008170CA" w:rsidRDefault="008170CA" w:rsidP="008170CA">
      <w:pPr>
        <w:ind w:firstLine="709"/>
        <w:jc w:val="both"/>
        <w:rPr>
          <w:spacing w:val="-4"/>
          <w:szCs w:val="28"/>
        </w:rPr>
      </w:pPr>
      <w:r w:rsidRPr="008170CA">
        <w:rPr>
          <w:spacing w:val="-4"/>
          <w:szCs w:val="28"/>
        </w:rPr>
        <w:t>За отчетный год за счет средств бюджет</w:t>
      </w:r>
      <w:r w:rsidR="00C8445E">
        <w:rPr>
          <w:spacing w:val="-4"/>
          <w:szCs w:val="28"/>
        </w:rPr>
        <w:t>ов всех уровней</w:t>
      </w:r>
      <w:r w:rsidRPr="008170CA">
        <w:rPr>
          <w:spacing w:val="-4"/>
          <w:szCs w:val="28"/>
        </w:rPr>
        <w:t xml:space="preserve"> проведено благоустройство</w:t>
      </w:r>
      <w:r w:rsidR="00C40385">
        <w:rPr>
          <w:spacing w:val="-4"/>
          <w:szCs w:val="28"/>
        </w:rPr>
        <w:t xml:space="preserve"> </w:t>
      </w:r>
      <w:r w:rsidRPr="008170CA">
        <w:rPr>
          <w:spacing w:val="-4"/>
          <w:szCs w:val="28"/>
        </w:rPr>
        <w:t>в микрорайонах города 31, 37, парка «За Саймой».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Неотъемлемой частью работ по благоустройству города является создание и содержание цветников на городских территориях (площадь 2,86 га). Для обеспечения разнообразия и новизны в цветочном оформлении городских терри</w:t>
      </w:r>
      <w:r w:rsidR="00C40385">
        <w:rPr>
          <w:szCs w:val="28"/>
        </w:rPr>
        <w:t xml:space="preserve">-                </w:t>
      </w:r>
      <w:r w:rsidRPr="008170CA">
        <w:rPr>
          <w:szCs w:val="28"/>
        </w:rPr>
        <w:t>торий ежегодно обновля</w:t>
      </w:r>
      <w:r w:rsidR="00204EA7">
        <w:rPr>
          <w:szCs w:val="28"/>
        </w:rPr>
        <w:t>ю</w:t>
      </w:r>
      <w:r w:rsidRPr="008170CA">
        <w:rPr>
          <w:szCs w:val="28"/>
        </w:rPr>
        <w:t>тся ассортимент цветов и рисунок цветников.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szCs w:val="28"/>
        </w:rPr>
      </w:pPr>
      <w:r w:rsidRPr="008170CA">
        <w:rPr>
          <w:szCs w:val="28"/>
        </w:rPr>
        <w:t xml:space="preserve">За отчетный год на территориях общего пользования выполнено цветочное оформление элементов вертикального озеленения в количестве 707 штук, </w:t>
      </w:r>
      <w:r w:rsidR="00C40385">
        <w:rPr>
          <w:szCs w:val="28"/>
        </w:rPr>
        <w:t xml:space="preserve">                          </w:t>
      </w:r>
      <w:r w:rsidRPr="008170CA">
        <w:rPr>
          <w:szCs w:val="28"/>
        </w:rPr>
        <w:t xml:space="preserve">в том числе 290 вазонов для цветочного оформления, которые размещены </w:t>
      </w:r>
      <w:r w:rsidR="00C40385">
        <w:rPr>
          <w:szCs w:val="28"/>
        </w:rPr>
        <w:t xml:space="preserve">                        </w:t>
      </w:r>
      <w:r w:rsidRPr="008170CA">
        <w:rPr>
          <w:szCs w:val="28"/>
        </w:rPr>
        <w:t xml:space="preserve">на опорах освещения и секциях ограждения по улицам Университетская </w:t>
      </w:r>
      <w:r w:rsidR="00C40385">
        <w:rPr>
          <w:szCs w:val="28"/>
        </w:rPr>
        <w:t xml:space="preserve">                            </w:t>
      </w:r>
      <w:r w:rsidRPr="008170CA">
        <w:rPr>
          <w:szCs w:val="28"/>
        </w:rPr>
        <w:t>и Энгельса.</w:t>
      </w:r>
    </w:p>
    <w:p w:rsidR="008170CA" w:rsidRPr="008170CA" w:rsidRDefault="008170CA" w:rsidP="008170CA">
      <w:pPr>
        <w:ind w:firstLine="709"/>
        <w:jc w:val="both"/>
        <w:rPr>
          <w:spacing w:val="-4"/>
          <w:szCs w:val="28"/>
        </w:rPr>
      </w:pPr>
      <w:r w:rsidRPr="008170CA">
        <w:rPr>
          <w:spacing w:val="-4"/>
          <w:szCs w:val="28"/>
        </w:rPr>
        <w:t xml:space="preserve">В целях выявления нарушений норм лесного законодательства (незаконная рубка леса, самовольный захват лесных земель, несанкционированные свалки </w:t>
      </w:r>
      <w:r w:rsidR="00C40385">
        <w:rPr>
          <w:spacing w:val="-4"/>
          <w:szCs w:val="28"/>
        </w:rPr>
        <w:t xml:space="preserve">                  </w:t>
      </w:r>
      <w:r w:rsidRPr="008170CA">
        <w:rPr>
          <w:spacing w:val="-4"/>
          <w:szCs w:val="28"/>
        </w:rPr>
        <w:t xml:space="preserve">мусора, снежные свалки и прочее) осуществлялось ежедневное патрулирование территории городских лесов. Общая площадь патрулирования </w:t>
      </w:r>
      <w:r w:rsidR="00FD7274">
        <w:rPr>
          <w:spacing w:val="-4"/>
          <w:szCs w:val="28"/>
        </w:rPr>
        <w:t>–</w:t>
      </w:r>
      <w:r w:rsidRPr="008170CA">
        <w:rPr>
          <w:spacing w:val="-4"/>
          <w:szCs w:val="28"/>
        </w:rPr>
        <w:t xml:space="preserve"> 4 445 га.</w:t>
      </w:r>
    </w:p>
    <w:p w:rsidR="008170CA" w:rsidRPr="008170CA" w:rsidRDefault="008170CA" w:rsidP="008170CA">
      <w:pPr>
        <w:ind w:firstLine="709"/>
        <w:jc w:val="both"/>
        <w:rPr>
          <w:spacing w:val="-4"/>
          <w:szCs w:val="28"/>
        </w:rPr>
      </w:pPr>
      <w:r w:rsidRPr="008170CA">
        <w:rPr>
          <w:spacing w:val="-4"/>
          <w:szCs w:val="28"/>
        </w:rPr>
        <w:t xml:space="preserve">Площадь содержания зеленых зон активного отдыха населения (очистка </w:t>
      </w:r>
      <w:r w:rsidR="00C40385">
        <w:rPr>
          <w:spacing w:val="-4"/>
          <w:szCs w:val="28"/>
        </w:rPr>
        <w:t xml:space="preserve">                 </w:t>
      </w:r>
      <w:r w:rsidRPr="008170CA">
        <w:rPr>
          <w:spacing w:val="-4"/>
          <w:szCs w:val="28"/>
        </w:rPr>
        <w:t xml:space="preserve">лесов от захламления, загрязнения и иного негативного воздействия) на территории городских лесов составляет 59 га. </w:t>
      </w:r>
    </w:p>
    <w:p w:rsidR="008170CA" w:rsidRPr="008170CA" w:rsidRDefault="008170CA" w:rsidP="008170CA">
      <w:pPr>
        <w:ind w:firstLine="709"/>
        <w:jc w:val="both"/>
        <w:rPr>
          <w:rFonts w:ascii="Calibri" w:hAnsi="Calibri"/>
          <w:szCs w:val="28"/>
        </w:rPr>
      </w:pPr>
      <w:r w:rsidRPr="008170CA">
        <w:rPr>
          <w:szCs w:val="28"/>
        </w:rPr>
        <w:t>Сохраняется проблема ежегодного образования новых свалок на терри</w:t>
      </w:r>
      <w:r w:rsidR="00C40385">
        <w:rPr>
          <w:szCs w:val="28"/>
        </w:rPr>
        <w:t xml:space="preserve">-               </w:t>
      </w:r>
      <w:r w:rsidRPr="008170CA">
        <w:rPr>
          <w:szCs w:val="28"/>
        </w:rPr>
        <w:t>тории города. Основной проблемой в сфере ликвидации несанкционированных свалок является процесс их возобновляемости в местах, где доступен проезд транспортных средств. В 2018 году объ</w:t>
      </w:r>
      <w:r w:rsidR="00C40385">
        <w:rPr>
          <w:szCs w:val="28"/>
        </w:rPr>
        <w:t>е</w:t>
      </w:r>
      <w:r w:rsidRPr="008170CA">
        <w:rPr>
          <w:szCs w:val="28"/>
        </w:rPr>
        <w:t>м ликвидированных несанкциони</w:t>
      </w:r>
      <w:r w:rsidR="00C40385">
        <w:rPr>
          <w:szCs w:val="28"/>
        </w:rPr>
        <w:t xml:space="preserve">-                   </w:t>
      </w:r>
      <w:r w:rsidRPr="008170CA">
        <w:rPr>
          <w:szCs w:val="28"/>
        </w:rPr>
        <w:t>рованных свалок составил 7</w:t>
      </w:r>
      <w:r w:rsidR="00C40385">
        <w:rPr>
          <w:szCs w:val="28"/>
        </w:rPr>
        <w:t xml:space="preserve"> </w:t>
      </w:r>
      <w:r w:rsidRPr="008170CA">
        <w:rPr>
          <w:szCs w:val="28"/>
        </w:rPr>
        <w:t xml:space="preserve">тыс. куб. метров.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Используются новые формы и методы по информированию населения </w:t>
      </w:r>
      <w:r w:rsidRPr="008170CA">
        <w:rPr>
          <w:szCs w:val="28"/>
        </w:rPr>
        <w:br/>
        <w:t>и вовлечению сургутян в деятельность экологиче</w:t>
      </w:r>
      <w:r w:rsidRPr="008170CA">
        <w:rPr>
          <w:szCs w:val="28"/>
          <w:lang w:val="en-US"/>
        </w:rPr>
        <w:t>c</w:t>
      </w:r>
      <w:r w:rsidRPr="008170CA">
        <w:rPr>
          <w:szCs w:val="28"/>
        </w:rPr>
        <w:t>кой направленности.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К природоохранной деятельности в рамках мероприятий по охране окружающей среды в отчетном году было привлечено около 15 тыс. человек.</w:t>
      </w:r>
    </w:p>
    <w:p w:rsidR="008170CA" w:rsidRPr="008170CA" w:rsidRDefault="008170CA" w:rsidP="008170CA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8170CA">
        <w:rPr>
          <w:szCs w:val="28"/>
        </w:rPr>
        <w:t xml:space="preserve">В 2018 году в рамках XVI международной экологической акции город </w:t>
      </w:r>
      <w:r w:rsidR="00C40385">
        <w:rPr>
          <w:szCs w:val="28"/>
        </w:rPr>
        <w:t xml:space="preserve">      </w:t>
      </w:r>
      <w:r w:rsidRPr="008170CA">
        <w:rPr>
          <w:szCs w:val="28"/>
        </w:rPr>
        <w:t xml:space="preserve">Сургут вошел в тройку лидеров по реализации проекта «Спасти и сохранить» среди муниципальных образований Югры. В период с 18 мая по </w:t>
      </w:r>
      <w:r w:rsidR="00204EA7">
        <w:rPr>
          <w:szCs w:val="28"/>
        </w:rPr>
        <w:t>0</w:t>
      </w:r>
      <w:r w:rsidRPr="008170CA">
        <w:rPr>
          <w:szCs w:val="28"/>
        </w:rPr>
        <w:t>8 июня было организовано и проведено 1 766 городских природоохранных и эколого-просветительских мероприятий с участием 86 тыс. жителей.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Малый бизнес</w:t>
      </w:r>
      <w:r w:rsidR="00B44DEA">
        <w:rPr>
          <w:rFonts w:eastAsia="Times New Roman" w:cs="Times New Roman"/>
          <w:szCs w:val="28"/>
          <w:lang w:eastAsia="ru-RU"/>
        </w:rPr>
        <w:t>.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8170CA">
        <w:rPr>
          <w:rFonts w:eastAsia="Calibri" w:cs="Times New Roman"/>
          <w:szCs w:val="28"/>
          <w:lang w:eastAsia="ru-RU"/>
        </w:rPr>
        <w:t xml:space="preserve">Одной из задач устойчивого социально-экономического развития является создание благоприятных условий для осуществления предпринимательской </w:t>
      </w:r>
      <w:r w:rsidR="00C40385">
        <w:rPr>
          <w:rFonts w:eastAsia="Calibri" w:cs="Times New Roman"/>
          <w:szCs w:val="28"/>
          <w:lang w:eastAsia="ru-RU"/>
        </w:rPr>
        <w:t xml:space="preserve">                   </w:t>
      </w:r>
      <w:r w:rsidRPr="008170CA">
        <w:rPr>
          <w:rFonts w:eastAsia="Calibri" w:cs="Times New Roman"/>
          <w:szCs w:val="28"/>
          <w:lang w:eastAsia="ru-RU"/>
        </w:rPr>
        <w:t>деятельности.</w:t>
      </w:r>
    </w:p>
    <w:p w:rsidR="008170CA" w:rsidRPr="008170CA" w:rsidRDefault="008170CA" w:rsidP="008170CA">
      <w:pPr>
        <w:ind w:firstLine="709"/>
        <w:jc w:val="both"/>
        <w:rPr>
          <w:rFonts w:eastAsia="Calibri"/>
          <w:szCs w:val="28"/>
        </w:rPr>
      </w:pPr>
      <w:r w:rsidRPr="008170CA">
        <w:rPr>
          <w:rFonts w:eastAsia="Calibri"/>
          <w:szCs w:val="28"/>
        </w:rPr>
        <w:t xml:space="preserve">На территории города Сургута осуществляют свою деятельность около </w:t>
      </w:r>
      <w:r w:rsidR="00C40385">
        <w:rPr>
          <w:rFonts w:eastAsia="Calibri"/>
          <w:szCs w:val="28"/>
        </w:rPr>
        <w:t xml:space="preserve">                  </w:t>
      </w:r>
      <w:r w:rsidRPr="008170CA">
        <w:rPr>
          <w:rFonts w:eastAsia="Calibri"/>
          <w:szCs w:val="28"/>
        </w:rPr>
        <w:t xml:space="preserve">22 тысяч субъектов малого предпринимательства. Доля занятых в малом бизнесе составляет около 26% от общей численности экономически активного населения (рабочей силы). </w:t>
      </w:r>
    </w:p>
    <w:p w:rsidR="008170CA" w:rsidRPr="008170CA" w:rsidRDefault="008170CA" w:rsidP="008170CA">
      <w:pPr>
        <w:widowControl w:val="0"/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Оборот малого бизнеса в 2018 году составил по предварительным данным 170 млрд. рублей, что выше уровня предыдущего года в сопоставимых ценах </w:t>
      </w:r>
      <w:r w:rsidR="00C40385">
        <w:rPr>
          <w:rFonts w:eastAsia="Calibri" w:cs="Times New Roman"/>
          <w:szCs w:val="28"/>
        </w:rPr>
        <w:t xml:space="preserve">                  </w:t>
      </w:r>
      <w:r w:rsidRPr="008170CA">
        <w:rPr>
          <w:rFonts w:eastAsia="Calibri" w:cs="Times New Roman"/>
          <w:szCs w:val="28"/>
        </w:rPr>
        <w:t xml:space="preserve">на 4,9%.  </w:t>
      </w:r>
    </w:p>
    <w:p w:rsidR="008170CA" w:rsidRPr="008170CA" w:rsidRDefault="008170CA" w:rsidP="008170CA">
      <w:pPr>
        <w:ind w:firstLine="709"/>
        <w:jc w:val="both"/>
        <w:rPr>
          <w:rFonts w:eastAsia="Calibri"/>
          <w:szCs w:val="28"/>
        </w:rPr>
      </w:pPr>
      <w:r w:rsidRPr="008170CA">
        <w:rPr>
          <w:rFonts w:eastAsia="Calibri"/>
          <w:szCs w:val="28"/>
        </w:rPr>
        <w:t xml:space="preserve">Предприниматели вносят значительный вклад в наполнение бюджета </w:t>
      </w:r>
      <w:r w:rsidR="00C40385">
        <w:rPr>
          <w:rFonts w:eastAsia="Calibri"/>
          <w:szCs w:val="28"/>
        </w:rPr>
        <w:t xml:space="preserve">                   </w:t>
      </w:r>
      <w:r w:rsidRPr="008170CA">
        <w:rPr>
          <w:rFonts w:eastAsia="Calibri"/>
          <w:szCs w:val="28"/>
        </w:rPr>
        <w:t>города, динамика поступлений на протяжении последних лет носит положи</w:t>
      </w:r>
      <w:r w:rsidR="00C40385">
        <w:rPr>
          <w:rFonts w:eastAsia="Calibri"/>
          <w:szCs w:val="28"/>
        </w:rPr>
        <w:t xml:space="preserve">-  </w:t>
      </w:r>
      <w:r w:rsidRPr="008170CA">
        <w:rPr>
          <w:rFonts w:eastAsia="Calibri"/>
          <w:szCs w:val="28"/>
        </w:rPr>
        <w:t xml:space="preserve">тельный характер. </w:t>
      </w:r>
    </w:p>
    <w:p w:rsidR="008170CA" w:rsidRPr="008170CA" w:rsidRDefault="008170CA" w:rsidP="008170CA">
      <w:pPr>
        <w:ind w:firstLine="709"/>
        <w:jc w:val="both"/>
        <w:rPr>
          <w:rFonts w:eastAsia="Calibri"/>
          <w:szCs w:val="28"/>
        </w:rPr>
      </w:pPr>
      <w:r w:rsidRPr="008170CA">
        <w:rPr>
          <w:rFonts w:eastAsia="Calibri"/>
          <w:szCs w:val="28"/>
        </w:rPr>
        <w:t xml:space="preserve">Так, в отчетном году объем налоговых поступлений в бюджет города </w:t>
      </w:r>
      <w:r w:rsidR="00C40385">
        <w:rPr>
          <w:rFonts w:eastAsia="Calibri"/>
          <w:szCs w:val="28"/>
        </w:rPr>
        <w:t xml:space="preserve">                    </w:t>
      </w:r>
      <w:r w:rsidRPr="008170CA">
        <w:rPr>
          <w:rFonts w:eastAsia="Calibri"/>
          <w:szCs w:val="28"/>
        </w:rPr>
        <w:t xml:space="preserve">от деятельности субъектов малого и среднего предпринимательства составил </w:t>
      </w:r>
      <w:r w:rsidR="00FD7274">
        <w:rPr>
          <w:rFonts w:eastAsia="Calibri"/>
          <w:szCs w:val="28"/>
        </w:rPr>
        <w:t xml:space="preserve">                   </w:t>
      </w:r>
      <w:r w:rsidRPr="008170CA">
        <w:rPr>
          <w:rFonts w:eastAsia="Calibri"/>
          <w:szCs w:val="28"/>
        </w:rPr>
        <w:t xml:space="preserve">1,8 млрд. рублей, что на 9,8% больше объема за 2017 год. Доля налогов, поступающих от данной категории налогоплательщиков, в налоговых доходах </w:t>
      </w:r>
      <w:r w:rsidR="00FD7274">
        <w:rPr>
          <w:rFonts w:eastAsia="Calibri"/>
          <w:szCs w:val="28"/>
        </w:rPr>
        <w:t xml:space="preserve">                   </w:t>
      </w:r>
      <w:r w:rsidRPr="008170CA">
        <w:rPr>
          <w:rFonts w:eastAsia="Calibri"/>
          <w:szCs w:val="28"/>
        </w:rPr>
        <w:t>бюджета города составила 20,2% (</w:t>
      </w:r>
      <w:r w:rsidR="00204EA7">
        <w:rPr>
          <w:rFonts w:eastAsia="Calibri"/>
          <w:szCs w:val="28"/>
        </w:rPr>
        <w:t xml:space="preserve">в </w:t>
      </w:r>
      <w:r w:rsidRPr="008170CA">
        <w:rPr>
          <w:rFonts w:eastAsia="Calibri"/>
          <w:szCs w:val="28"/>
        </w:rPr>
        <w:t>2017 год</w:t>
      </w:r>
      <w:r w:rsidR="00204EA7">
        <w:rPr>
          <w:rFonts w:eastAsia="Calibri"/>
          <w:szCs w:val="28"/>
        </w:rPr>
        <w:t>у</w:t>
      </w:r>
      <w:r w:rsidRPr="008170CA">
        <w:rPr>
          <w:rFonts w:eastAsia="Calibri"/>
          <w:szCs w:val="28"/>
        </w:rPr>
        <w:t xml:space="preserve"> – 19,4%).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szCs w:val="28"/>
        </w:rPr>
      </w:pPr>
      <w:r w:rsidRPr="008170CA">
        <w:rPr>
          <w:szCs w:val="28"/>
        </w:rPr>
        <w:t xml:space="preserve">В целях содействия развитию малого и среднего предпринимательства </w:t>
      </w:r>
      <w:r w:rsidR="00C40385">
        <w:rPr>
          <w:szCs w:val="28"/>
        </w:rPr>
        <w:t xml:space="preserve">                  </w:t>
      </w:r>
      <w:r w:rsidRPr="008170CA">
        <w:rPr>
          <w:szCs w:val="28"/>
        </w:rPr>
        <w:t xml:space="preserve">на территории города при Администрации города создан координационный </w:t>
      </w:r>
      <w:r w:rsidR="00C40385">
        <w:rPr>
          <w:szCs w:val="28"/>
        </w:rPr>
        <w:t xml:space="preserve">                   </w:t>
      </w:r>
      <w:r w:rsidRPr="008170CA">
        <w:rPr>
          <w:szCs w:val="28"/>
        </w:rPr>
        <w:t>совет по развитию малого и среднего предпринимательства, успешно реализуется муниципальная программа «Развитие малого и среднего предпринимательства в городе Сургуте на 2016-2030 годы» (далее – программа).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szCs w:val="28"/>
        </w:rPr>
      </w:pPr>
      <w:r w:rsidRPr="008170CA">
        <w:rPr>
          <w:szCs w:val="28"/>
        </w:rPr>
        <w:t xml:space="preserve">В рамках реализации программы предусмотрены формы оказываемой </w:t>
      </w:r>
      <w:r w:rsidR="00C40385">
        <w:rPr>
          <w:szCs w:val="28"/>
        </w:rPr>
        <w:t xml:space="preserve">                  </w:t>
      </w:r>
      <w:r w:rsidRPr="008170CA">
        <w:rPr>
          <w:szCs w:val="28"/>
        </w:rPr>
        <w:t xml:space="preserve">поддержки: консультационная; проведение деловых мероприятий для предпринимателей (круглые столы, деловые встречи, конкурсы, форумы, ярмарки); </w:t>
      </w:r>
      <w:r w:rsidR="00C40385">
        <w:rPr>
          <w:szCs w:val="28"/>
        </w:rPr>
        <w:t xml:space="preserve">                    </w:t>
      </w:r>
      <w:r w:rsidRPr="008170CA">
        <w:rPr>
          <w:szCs w:val="28"/>
        </w:rPr>
        <w:t>образовательная (семинары, курсы, мастер-классы); имущественная; финансовая (субсидии).</w:t>
      </w:r>
    </w:p>
    <w:p w:rsidR="008170CA" w:rsidRPr="008170CA" w:rsidRDefault="008170CA" w:rsidP="008170CA">
      <w:pPr>
        <w:ind w:firstLine="709"/>
        <w:jc w:val="both"/>
        <w:rPr>
          <w:rFonts w:eastAsia="Calibri"/>
          <w:szCs w:val="28"/>
        </w:rPr>
      </w:pPr>
      <w:r w:rsidRPr="008170CA">
        <w:rPr>
          <w:rFonts w:eastAsia="Calibri"/>
          <w:szCs w:val="28"/>
        </w:rPr>
        <w:t xml:space="preserve">В 2018 году на реализацию программы выделено 21,3 млн. рублей, </w:t>
      </w:r>
      <w:r w:rsidR="00C40385">
        <w:rPr>
          <w:rFonts w:eastAsia="Calibri"/>
          <w:szCs w:val="28"/>
        </w:rPr>
        <w:t xml:space="preserve">                             </w:t>
      </w:r>
      <w:r w:rsidRPr="008170CA">
        <w:rPr>
          <w:rFonts w:eastAsia="Calibri"/>
          <w:szCs w:val="28"/>
        </w:rPr>
        <w:t xml:space="preserve">в том числе 12,2 млн. рублей из окружного бюджета. 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szCs w:val="28"/>
        </w:rPr>
      </w:pPr>
      <w:r w:rsidRPr="008170CA">
        <w:rPr>
          <w:szCs w:val="28"/>
        </w:rPr>
        <w:t xml:space="preserve">В рамках реализации программы организовано проведение ежегодного </w:t>
      </w:r>
      <w:r w:rsidR="00C40385">
        <w:rPr>
          <w:szCs w:val="28"/>
        </w:rPr>
        <w:t xml:space="preserve">                  </w:t>
      </w:r>
      <w:r w:rsidRPr="008170CA">
        <w:rPr>
          <w:szCs w:val="28"/>
        </w:rPr>
        <w:t xml:space="preserve">городского конкурса «Предприниматель года», проведен курс «Основы ведения предпринимательской деятельности», изготовлен мобильный имиджевый стенд. </w:t>
      </w:r>
    </w:p>
    <w:p w:rsidR="008170CA" w:rsidRPr="008170CA" w:rsidRDefault="008170CA" w:rsidP="008170CA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 w:rsidRPr="008170CA">
        <w:rPr>
          <w:szCs w:val="28"/>
        </w:rPr>
        <w:t xml:space="preserve">Кроме того, принято 233 заявления на предоставление финансовой </w:t>
      </w:r>
      <w:r w:rsidR="00C40385">
        <w:rPr>
          <w:szCs w:val="28"/>
        </w:rPr>
        <w:t xml:space="preserve">                      </w:t>
      </w:r>
      <w:r w:rsidRPr="008170CA">
        <w:rPr>
          <w:szCs w:val="28"/>
        </w:rPr>
        <w:t xml:space="preserve">поддержки субъектам малого и среднего предпринимательства </w:t>
      </w:r>
      <w:r w:rsidRPr="008170CA">
        <w:rPr>
          <w:rFonts w:eastAsia="Calibri"/>
          <w:szCs w:val="28"/>
        </w:rPr>
        <w:t>по следующим направлениям:</w:t>
      </w:r>
    </w:p>
    <w:p w:rsidR="008170CA" w:rsidRPr="008170CA" w:rsidRDefault="008170CA" w:rsidP="008170CA">
      <w:pPr>
        <w:ind w:firstLine="709"/>
        <w:jc w:val="both"/>
        <w:rPr>
          <w:rFonts w:eastAsia="Calibri"/>
          <w:szCs w:val="28"/>
        </w:rPr>
      </w:pPr>
      <w:r w:rsidRPr="008170CA">
        <w:rPr>
          <w:rFonts w:eastAsia="Calibri"/>
          <w:szCs w:val="28"/>
        </w:rPr>
        <w:t xml:space="preserve"> - субсидии субъектам малого и среднего предпринимательства, осуществляющим социально значимые виды деятельности; </w:t>
      </w:r>
    </w:p>
    <w:p w:rsidR="008170CA" w:rsidRPr="008170CA" w:rsidRDefault="008170CA" w:rsidP="008170CA">
      <w:pPr>
        <w:ind w:firstLine="709"/>
        <w:jc w:val="both"/>
        <w:rPr>
          <w:rFonts w:eastAsia="Calibri"/>
          <w:szCs w:val="28"/>
        </w:rPr>
      </w:pPr>
      <w:r w:rsidRPr="008170CA">
        <w:rPr>
          <w:rFonts w:eastAsia="Calibri"/>
          <w:szCs w:val="28"/>
        </w:rPr>
        <w:t>- субсидии субъектам малого и среднего предпринимательства, осуществляющим деятельность в социальной сфере;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субсиди</w:t>
      </w:r>
      <w:r w:rsidR="00204EA7">
        <w:rPr>
          <w:szCs w:val="28"/>
        </w:rPr>
        <w:t>и</w:t>
      </w:r>
      <w:r w:rsidRPr="008170CA">
        <w:rPr>
          <w:szCs w:val="28"/>
        </w:rPr>
        <w:t xml:space="preserve"> на создание коворкинг-центров;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субсиди</w:t>
      </w:r>
      <w:r w:rsidR="00204EA7">
        <w:rPr>
          <w:szCs w:val="28"/>
        </w:rPr>
        <w:t>и</w:t>
      </w:r>
      <w:r w:rsidRPr="008170CA">
        <w:rPr>
          <w:szCs w:val="28"/>
        </w:rPr>
        <w:t xml:space="preserve"> на возмещение части затрат инновационным компаниям, </w:t>
      </w:r>
      <w:r w:rsidR="00C40385">
        <w:rPr>
          <w:szCs w:val="28"/>
        </w:rPr>
        <w:t xml:space="preserve">                     </w:t>
      </w:r>
      <w:r w:rsidRPr="008170CA">
        <w:rPr>
          <w:szCs w:val="28"/>
        </w:rPr>
        <w:t xml:space="preserve">деятельность которых заключается в практическом применении (внедрении) </w:t>
      </w:r>
      <w:r w:rsidR="00C40385">
        <w:rPr>
          <w:szCs w:val="28"/>
        </w:rPr>
        <w:t xml:space="preserve">                 </w:t>
      </w:r>
      <w:r w:rsidRPr="008170CA">
        <w:rPr>
          <w:szCs w:val="28"/>
        </w:rPr>
        <w:t xml:space="preserve">результатов интеллектуальной деятельности на территории муниципального </w:t>
      </w:r>
      <w:r w:rsidR="00C40385">
        <w:rPr>
          <w:szCs w:val="28"/>
        </w:rPr>
        <w:t xml:space="preserve">               </w:t>
      </w:r>
      <w:r w:rsidRPr="008170CA">
        <w:rPr>
          <w:szCs w:val="28"/>
        </w:rPr>
        <w:t>образования автономного округа.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По итогам рассмотрения заявлений 68 субъектам предоставлены субсидии. 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Сургут одним из первых в стране принимал в сентябре 2018 года </w:t>
      </w:r>
      <w:r w:rsidR="00204EA7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«федеральный десант» </w:t>
      </w:r>
      <w:r w:rsidR="00FD7274">
        <w:rPr>
          <w:rFonts w:eastAsia="Times New Roman" w:cs="Times New Roman"/>
          <w:szCs w:val="28"/>
          <w:lang w:eastAsia="ru-RU"/>
        </w:rPr>
        <w:t>–</w:t>
      </w:r>
      <w:r w:rsidRPr="008170CA">
        <w:rPr>
          <w:rFonts w:eastAsia="Times New Roman" w:cs="Times New Roman"/>
          <w:szCs w:val="28"/>
          <w:lang w:eastAsia="ru-RU"/>
        </w:rPr>
        <w:t xml:space="preserve"> выездн</w:t>
      </w:r>
      <w:r w:rsidR="00204EA7">
        <w:rPr>
          <w:rFonts w:eastAsia="Times New Roman" w:cs="Times New Roman"/>
          <w:szCs w:val="28"/>
          <w:lang w:eastAsia="ru-RU"/>
        </w:rPr>
        <w:t>ую стратегическую</w:t>
      </w:r>
      <w:r w:rsidRPr="008170CA">
        <w:rPr>
          <w:rFonts w:eastAsia="Times New Roman" w:cs="Times New Roman"/>
          <w:szCs w:val="28"/>
          <w:lang w:eastAsia="ru-RU"/>
        </w:rPr>
        <w:t xml:space="preserve"> сесси</w:t>
      </w:r>
      <w:r w:rsidR="00204EA7">
        <w:rPr>
          <w:rFonts w:eastAsia="Times New Roman" w:cs="Times New Roman"/>
          <w:szCs w:val="28"/>
          <w:lang w:eastAsia="ru-RU"/>
        </w:rPr>
        <w:t>ю</w:t>
      </w:r>
      <w:r w:rsidRPr="008170CA">
        <w:rPr>
          <w:rFonts w:eastAsia="Times New Roman" w:cs="Times New Roman"/>
          <w:szCs w:val="28"/>
          <w:lang w:eastAsia="ru-RU"/>
        </w:rPr>
        <w:t xml:space="preserve"> федеральных</w:t>
      </w:r>
      <w:r w:rsidR="00204EA7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 органов исполнительной власти в Уральский федеральный округ.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Проект реализует Минэкономразвития России для координации деятельности федеральных и региональных органов власти по упрощению процедур </w:t>
      </w:r>
      <w:r w:rsidR="00FD7274">
        <w:rPr>
          <w:rFonts w:eastAsia="Times New Roman" w:cs="Times New Roman"/>
          <w:szCs w:val="28"/>
          <w:lang w:eastAsia="ru-RU"/>
        </w:rPr>
        <w:t xml:space="preserve">             </w:t>
      </w:r>
      <w:r w:rsidRPr="008170CA">
        <w:rPr>
          <w:rFonts w:eastAsia="Times New Roman" w:cs="Times New Roman"/>
          <w:szCs w:val="28"/>
          <w:lang w:eastAsia="ru-RU"/>
        </w:rPr>
        <w:t>ведения бизнеса. Пилотная выездная стратегическая сессия состоялась в Омске.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На дискуссионных площадках участники обсуждали проблемные точки </w:t>
      </w:r>
      <w:r w:rsidR="00FD7274">
        <w:rPr>
          <w:rFonts w:eastAsia="Times New Roman" w:cs="Times New Roman"/>
          <w:szCs w:val="28"/>
          <w:lang w:eastAsia="ru-RU"/>
        </w:rPr>
        <w:t xml:space="preserve">    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в реализации целевых моделей по следующим направлениям: </w:t>
      </w:r>
    </w:p>
    <w:p w:rsidR="008170CA" w:rsidRPr="00C40385" w:rsidRDefault="008170CA" w:rsidP="008170CA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40385">
        <w:rPr>
          <w:rFonts w:eastAsia="Times New Roman" w:cs="Times New Roman"/>
          <w:spacing w:val="-6"/>
          <w:szCs w:val="28"/>
          <w:lang w:eastAsia="ru-RU"/>
        </w:rPr>
        <w:t xml:space="preserve">- «Регистрация права собственности на земельные участки и объекты </w:t>
      </w:r>
      <w:r w:rsidR="00FD7274" w:rsidRPr="00C40385">
        <w:rPr>
          <w:rFonts w:eastAsia="Times New Roman" w:cs="Times New Roman"/>
          <w:spacing w:val="-6"/>
          <w:szCs w:val="28"/>
          <w:lang w:eastAsia="ru-RU"/>
        </w:rPr>
        <w:t xml:space="preserve">                 </w:t>
      </w:r>
      <w:r w:rsidRPr="00C40385">
        <w:rPr>
          <w:rFonts w:eastAsia="Times New Roman" w:cs="Times New Roman"/>
          <w:spacing w:val="-6"/>
          <w:szCs w:val="28"/>
          <w:lang w:eastAsia="ru-RU"/>
        </w:rPr>
        <w:t xml:space="preserve">недвижимого имущества» и «Постановка на кадастровый учет земельных участков и объектов недвижимого имущества»; </w:t>
      </w:r>
    </w:p>
    <w:p w:rsidR="008170CA" w:rsidRPr="00C40385" w:rsidRDefault="008170CA" w:rsidP="008170CA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40385">
        <w:rPr>
          <w:rFonts w:eastAsia="Times New Roman" w:cs="Times New Roman"/>
          <w:spacing w:val="-6"/>
          <w:szCs w:val="28"/>
          <w:lang w:eastAsia="ru-RU"/>
        </w:rPr>
        <w:t xml:space="preserve">- «Осуществление контрольно-надзорной деятельности в субъектах Российской Федерации»; 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- «Поддержка малого и среднего предпринимательства»;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- «Совершенствование и внедрение положений регионального инвести</w:t>
      </w:r>
      <w:r w:rsidR="00C40385">
        <w:rPr>
          <w:rFonts w:eastAsia="Times New Roman" w:cs="Times New Roman"/>
          <w:szCs w:val="28"/>
          <w:lang w:eastAsia="ru-RU"/>
        </w:rPr>
        <w:t xml:space="preserve">-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ционного стандарта»; 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- «Получение разрешения на строительство и территориальное планиро</w:t>
      </w:r>
      <w:r w:rsidR="00C40385">
        <w:rPr>
          <w:rFonts w:eastAsia="Times New Roman" w:cs="Times New Roman"/>
          <w:szCs w:val="28"/>
          <w:lang w:eastAsia="ru-RU"/>
        </w:rPr>
        <w:t xml:space="preserve">- </w:t>
      </w:r>
      <w:r w:rsidRPr="008170CA">
        <w:rPr>
          <w:rFonts w:eastAsia="Times New Roman" w:cs="Times New Roman"/>
          <w:szCs w:val="28"/>
          <w:lang w:eastAsia="ru-RU"/>
        </w:rPr>
        <w:t xml:space="preserve">вание» и «Подключение к системам теплоснабжения, централизованным </w:t>
      </w:r>
      <w:r w:rsidR="00C40385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170CA">
        <w:rPr>
          <w:rFonts w:eastAsia="Times New Roman" w:cs="Times New Roman"/>
          <w:szCs w:val="28"/>
          <w:lang w:eastAsia="ru-RU"/>
        </w:rPr>
        <w:t>системам водоснабжения и водоотведения, электрическим сетям, сетям газораспределения».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Кроме того, в работе секции, посвященной поддержке предпринимательства и внедрению инвестиционного стандарта, в режиме «мозгового штурма» </w:t>
      </w:r>
      <w:r w:rsidR="00C40385">
        <w:rPr>
          <w:rFonts w:eastAsia="Times New Roman" w:cs="Times New Roman"/>
          <w:szCs w:val="28"/>
          <w:lang w:eastAsia="ru-RU"/>
        </w:rPr>
        <w:t xml:space="preserve">     </w:t>
      </w:r>
      <w:r w:rsidRPr="008170CA">
        <w:rPr>
          <w:rFonts w:eastAsia="Times New Roman" w:cs="Times New Roman"/>
          <w:szCs w:val="28"/>
          <w:lang w:eastAsia="ru-RU"/>
        </w:rPr>
        <w:t>обсуждалась роль регионов в механизме управления системными изменениями предпринимательской среды «Трансформации делового климата».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Рынок товаров и услуг</w:t>
      </w:r>
      <w:r w:rsidR="00C40385">
        <w:rPr>
          <w:rFonts w:eastAsia="Times New Roman" w:cs="Times New Roman"/>
          <w:szCs w:val="28"/>
          <w:lang w:eastAsia="ru-RU"/>
        </w:rPr>
        <w:t>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Рынок товаров и услуг города в 2018 году характеризуется положительной динамикой, что обусловлено ростом потребительского спроса домашних </w:t>
      </w:r>
      <w:r w:rsidR="00C40385">
        <w:rPr>
          <w:szCs w:val="28"/>
        </w:rPr>
        <w:t xml:space="preserve">                     </w:t>
      </w:r>
      <w:r w:rsidRPr="008170CA">
        <w:rPr>
          <w:szCs w:val="28"/>
        </w:rPr>
        <w:t xml:space="preserve">хозяйств на фоне повышения покупательной способности доходов населения, </w:t>
      </w:r>
      <w:r w:rsidR="00C40385">
        <w:rPr>
          <w:szCs w:val="28"/>
        </w:rPr>
        <w:t xml:space="preserve">                    </w:t>
      </w:r>
      <w:r w:rsidRPr="008170CA">
        <w:rPr>
          <w:szCs w:val="28"/>
        </w:rPr>
        <w:t>а также приростом численности населения.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В отчетном году по предварительным данным (по крупным и средним </w:t>
      </w:r>
      <w:r w:rsidR="00C40385">
        <w:rPr>
          <w:szCs w:val="28"/>
        </w:rPr>
        <w:t xml:space="preserve">                 </w:t>
      </w:r>
      <w:r w:rsidRPr="008170CA">
        <w:rPr>
          <w:szCs w:val="28"/>
        </w:rPr>
        <w:t>организациям):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оборот розничной торговли составил 62,4 млрд. рублей, в сопоставимых ценах к уровню предыдущего года – 105,3%; 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оборот общественного питания – 2,8 млрд. рублей, в сопоставимых ценах к уровню предыдущего года – 104,0%; 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объем платных услуг населению – 25,2 млрд. рублей, в сопоставимых </w:t>
      </w:r>
      <w:r w:rsidR="00C40385">
        <w:rPr>
          <w:szCs w:val="28"/>
        </w:rPr>
        <w:t xml:space="preserve">                   </w:t>
      </w:r>
      <w:r w:rsidRPr="008170CA">
        <w:rPr>
          <w:szCs w:val="28"/>
        </w:rPr>
        <w:t xml:space="preserve">ценах к уровню предыдущего года – 104,5%.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На крупные и средние предприятия приходится около 50% оборота </w:t>
      </w:r>
      <w:r w:rsidR="00C40385">
        <w:rPr>
          <w:szCs w:val="28"/>
        </w:rPr>
        <w:t xml:space="preserve">                    </w:t>
      </w:r>
      <w:r w:rsidRPr="008170CA">
        <w:rPr>
          <w:szCs w:val="28"/>
        </w:rPr>
        <w:t xml:space="preserve">розничной торговли, 44% </w:t>
      </w:r>
      <w:r w:rsidR="00615CCC">
        <w:rPr>
          <w:szCs w:val="28"/>
        </w:rPr>
        <w:t>–</w:t>
      </w:r>
      <w:r w:rsidRPr="008170CA">
        <w:rPr>
          <w:szCs w:val="28"/>
        </w:rPr>
        <w:t xml:space="preserve"> оборота общественного питания, 76% </w:t>
      </w:r>
      <w:r w:rsidR="00615CCC">
        <w:rPr>
          <w:szCs w:val="28"/>
        </w:rPr>
        <w:t>–</w:t>
      </w:r>
      <w:r w:rsidRPr="008170CA">
        <w:rPr>
          <w:szCs w:val="28"/>
        </w:rPr>
        <w:t xml:space="preserve"> объема </w:t>
      </w:r>
      <w:r w:rsidR="00C40385">
        <w:rPr>
          <w:szCs w:val="28"/>
        </w:rPr>
        <w:t xml:space="preserve">                       </w:t>
      </w:r>
      <w:r w:rsidRPr="008170CA">
        <w:rPr>
          <w:szCs w:val="28"/>
        </w:rPr>
        <w:t>реализации платных услуг населению. Доля оборота сетевых торговых компаний в обороте розничной торговли превысила 40%.</w:t>
      </w:r>
    </w:p>
    <w:p w:rsidR="008170CA" w:rsidRPr="00C40385" w:rsidRDefault="008170CA" w:rsidP="008170CA">
      <w:pPr>
        <w:ind w:firstLine="709"/>
        <w:jc w:val="both"/>
        <w:rPr>
          <w:spacing w:val="4"/>
          <w:szCs w:val="28"/>
        </w:rPr>
      </w:pPr>
      <w:r w:rsidRPr="00C40385">
        <w:rPr>
          <w:spacing w:val="4"/>
          <w:szCs w:val="28"/>
        </w:rPr>
        <w:t xml:space="preserve">Объем потребительского рынка в 2018 году оценивается в размере                167 млрд. рублей. Оборот розничной торговли составил 76% от общего </w:t>
      </w:r>
      <w:r w:rsidR="00C40385">
        <w:rPr>
          <w:spacing w:val="4"/>
          <w:szCs w:val="28"/>
        </w:rPr>
        <w:t xml:space="preserve">                     </w:t>
      </w:r>
      <w:r w:rsidRPr="00C40385">
        <w:rPr>
          <w:spacing w:val="4"/>
          <w:szCs w:val="28"/>
        </w:rPr>
        <w:t>объема, оборот общественного питания – 4%, объем реализации платных услуг населению – 20%.</w:t>
      </w:r>
    </w:p>
    <w:p w:rsidR="008170CA" w:rsidRPr="008170CA" w:rsidRDefault="008170CA" w:rsidP="008170CA">
      <w:pPr>
        <w:ind w:firstLine="709"/>
        <w:jc w:val="both"/>
        <w:rPr>
          <w:bCs/>
          <w:szCs w:val="28"/>
        </w:rPr>
      </w:pPr>
      <w:r w:rsidRPr="008170CA">
        <w:rPr>
          <w:szCs w:val="28"/>
        </w:rPr>
        <w:t xml:space="preserve">Рынок товаров и услуг города, несмотря на сжатие до 20% в кризисный </w:t>
      </w:r>
      <w:r w:rsidR="00C40385">
        <w:rPr>
          <w:szCs w:val="28"/>
        </w:rPr>
        <w:t xml:space="preserve">                   </w:t>
      </w:r>
      <w:r w:rsidRPr="008170CA">
        <w:rPr>
          <w:szCs w:val="28"/>
        </w:rPr>
        <w:t>и посткризисный период (2014 – 2017 годы), остается самым емким на терри</w:t>
      </w:r>
      <w:r w:rsidR="00C40385">
        <w:rPr>
          <w:szCs w:val="28"/>
        </w:rPr>
        <w:t>-</w:t>
      </w:r>
      <w:r w:rsidRPr="008170CA">
        <w:rPr>
          <w:szCs w:val="28"/>
        </w:rPr>
        <w:t>тории округа. В</w:t>
      </w:r>
      <w:r w:rsidRPr="008170CA">
        <w:rPr>
          <w:bCs/>
          <w:szCs w:val="28"/>
        </w:rPr>
        <w:t xml:space="preserve"> городе сосредоточено более 40% торгов</w:t>
      </w:r>
      <w:r w:rsidR="00204EA7">
        <w:rPr>
          <w:bCs/>
          <w:szCs w:val="28"/>
        </w:rPr>
        <w:t>ых</w:t>
      </w:r>
      <w:r w:rsidRPr="008170CA">
        <w:rPr>
          <w:bCs/>
          <w:szCs w:val="28"/>
        </w:rPr>
        <w:t xml:space="preserve"> площад</w:t>
      </w:r>
      <w:r w:rsidR="00204EA7">
        <w:rPr>
          <w:bCs/>
          <w:szCs w:val="28"/>
        </w:rPr>
        <w:t>ей</w:t>
      </w:r>
      <w:r w:rsidRPr="008170CA">
        <w:rPr>
          <w:bCs/>
          <w:szCs w:val="28"/>
        </w:rPr>
        <w:t xml:space="preserve"> автономного округа.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bCs/>
          <w:szCs w:val="28"/>
        </w:rPr>
        <w:t xml:space="preserve">На сегодняшний день реализуется второй этап </w:t>
      </w:r>
      <w:r w:rsidRPr="008170CA">
        <w:rPr>
          <w:szCs w:val="28"/>
        </w:rPr>
        <w:t xml:space="preserve">перехода на новый порядок применения контрольно-кассовой техники, предусматривающий передачу </w:t>
      </w:r>
      <w:r w:rsidR="00C40385">
        <w:rPr>
          <w:szCs w:val="28"/>
        </w:rPr>
        <w:t xml:space="preserve">                    </w:t>
      </w:r>
      <w:r w:rsidRPr="008170CA">
        <w:rPr>
          <w:szCs w:val="28"/>
        </w:rPr>
        <w:t xml:space="preserve">данных о расчетах в режиме реального времени в Федеральную налоговую службу России. </w:t>
      </w:r>
    </w:p>
    <w:p w:rsidR="008170CA" w:rsidRPr="00C40385" w:rsidRDefault="008170CA" w:rsidP="008170CA">
      <w:pPr>
        <w:ind w:firstLine="709"/>
        <w:jc w:val="both"/>
        <w:rPr>
          <w:bCs/>
          <w:spacing w:val="-4"/>
          <w:szCs w:val="28"/>
        </w:rPr>
      </w:pPr>
      <w:r w:rsidRPr="00C40385">
        <w:rPr>
          <w:bCs/>
          <w:spacing w:val="-4"/>
          <w:szCs w:val="28"/>
        </w:rPr>
        <w:t>За отчетный год количество организаций и индивидуальных предпринима</w:t>
      </w:r>
      <w:r w:rsidR="00C40385">
        <w:rPr>
          <w:bCs/>
          <w:spacing w:val="-4"/>
          <w:szCs w:val="28"/>
        </w:rPr>
        <w:t xml:space="preserve">- </w:t>
      </w:r>
      <w:r w:rsidRPr="00C40385">
        <w:rPr>
          <w:bCs/>
          <w:spacing w:val="-4"/>
          <w:szCs w:val="28"/>
        </w:rPr>
        <w:t>телей, зарегистрировавших контрольно-кассовую технику, предусматривающую передачу данных о расчетах в режиме реального времени в Федеральную нало</w:t>
      </w:r>
      <w:r w:rsidR="00C40385">
        <w:rPr>
          <w:bCs/>
          <w:spacing w:val="-4"/>
          <w:szCs w:val="28"/>
        </w:rPr>
        <w:t xml:space="preserve">-              </w:t>
      </w:r>
      <w:r w:rsidRPr="00C40385">
        <w:rPr>
          <w:bCs/>
          <w:spacing w:val="-4"/>
          <w:szCs w:val="28"/>
        </w:rPr>
        <w:t>говую службу России по городу Сургуту</w:t>
      </w:r>
      <w:r w:rsidR="00204EA7">
        <w:rPr>
          <w:bCs/>
          <w:spacing w:val="-4"/>
          <w:szCs w:val="28"/>
        </w:rPr>
        <w:t>,</w:t>
      </w:r>
      <w:r w:rsidRPr="00C40385">
        <w:rPr>
          <w:bCs/>
          <w:spacing w:val="-4"/>
          <w:szCs w:val="28"/>
        </w:rPr>
        <w:t xml:space="preserve"> возросло в 1,8 раза (с 1846 до 3397 </w:t>
      </w:r>
      <w:r w:rsidR="00C40385">
        <w:rPr>
          <w:bCs/>
          <w:spacing w:val="-4"/>
          <w:szCs w:val="28"/>
        </w:rPr>
        <w:t xml:space="preserve">                      </w:t>
      </w:r>
      <w:r w:rsidRPr="00C40385">
        <w:rPr>
          <w:bCs/>
          <w:spacing w:val="-4"/>
          <w:szCs w:val="28"/>
        </w:rPr>
        <w:t>единиц).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Торговая сеть города в последние годы расширялась в основном за счет ввода в эксплуатацию крупных торговых объектов, в каждом из которых сосредоточено значительное количество предприятий розничной торговли и сферы услуг различного формата, специализации, ценового сегмента, в том числе </w:t>
      </w:r>
      <w:r w:rsidR="00C40385">
        <w:rPr>
          <w:szCs w:val="28"/>
        </w:rPr>
        <w:t xml:space="preserve">                     </w:t>
      </w:r>
      <w:r w:rsidRPr="008170CA">
        <w:rPr>
          <w:szCs w:val="28"/>
        </w:rPr>
        <w:t xml:space="preserve">известных брендов.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В городе функционирует 85 торговых и торгово-развлекательных центров. Граница торговой зоны наиболее крупных центров простирается за пределы </w:t>
      </w:r>
      <w:r w:rsidR="00C40385">
        <w:rPr>
          <w:szCs w:val="28"/>
        </w:rPr>
        <w:t xml:space="preserve">                 </w:t>
      </w:r>
      <w:r w:rsidRPr="008170CA">
        <w:rPr>
          <w:szCs w:val="28"/>
        </w:rPr>
        <w:t>муниципального образования, значительному притоку покупателей из других муниципальных образований способству</w:t>
      </w:r>
      <w:r w:rsidR="00204EA7">
        <w:rPr>
          <w:szCs w:val="28"/>
        </w:rPr>
        <w:t>ю</w:t>
      </w:r>
      <w:r w:rsidRPr="008170CA">
        <w:rPr>
          <w:szCs w:val="28"/>
        </w:rPr>
        <w:t>т хорошая транспортная доступность, широкий ассортимент товаров.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pacing w:val="-4"/>
          <w:szCs w:val="28"/>
        </w:rPr>
        <w:t>В розничной торговле доминируют торговые сети различной специализации,</w:t>
      </w:r>
      <w:r w:rsidRPr="008170CA">
        <w:rPr>
          <w:szCs w:val="28"/>
        </w:rPr>
        <w:t xml:space="preserve"> ценовой политики, форматов: гипермаркеты, супермаркеты, магазины эконом-класса. Наряду с развитием сетевого принципа организации торгового обслуживания, продолжается открытие продовольственных магазинов «шаговой доступности», магазинов на первых этажах жилых домов.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За 2018 год введено в эксплуатацию 88 торговых объект</w:t>
      </w:r>
      <w:r w:rsidR="00204EA7">
        <w:rPr>
          <w:szCs w:val="28"/>
        </w:rPr>
        <w:t>ов</w:t>
      </w:r>
      <w:r w:rsidRPr="008170CA">
        <w:rPr>
          <w:szCs w:val="28"/>
        </w:rPr>
        <w:t xml:space="preserve"> общей торговой площадью более 36,7 тыс. кв. метров. За счет открытия новых объектов дополнительно создано 504 рабочих места.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Ряд действующих объектов по различным причинам закрывается, поме</w:t>
      </w:r>
      <w:r w:rsidR="00C40385">
        <w:rPr>
          <w:szCs w:val="28"/>
        </w:rPr>
        <w:t xml:space="preserve">- </w:t>
      </w:r>
      <w:r w:rsidRPr="008170CA">
        <w:rPr>
          <w:szCs w:val="28"/>
        </w:rPr>
        <w:t xml:space="preserve">щения переоборудуются под другие виды предпринимательской деятельности.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На конец года в городе функционировало 1069 стационарных объектов розничной торговли общей торговой площадью 736 тыс. кв. метров, в том числе 85 торговых комплексов и 984 магазина.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Обеспеченность жителей города торговыми площадями за год возросла </w:t>
      </w:r>
      <w:r w:rsidR="00C40385">
        <w:rPr>
          <w:szCs w:val="28"/>
        </w:rPr>
        <w:t xml:space="preserve">    </w:t>
      </w:r>
      <w:r w:rsidRPr="008170CA">
        <w:rPr>
          <w:szCs w:val="28"/>
        </w:rPr>
        <w:t xml:space="preserve">незначительно (100,4%) и составила на конец года 1 974 кв. метра на одну тысячу жителей или 265% к действующему нормативу (744 кв. м торговой площади </w:t>
      </w:r>
      <w:r w:rsidR="00C40385">
        <w:rPr>
          <w:szCs w:val="28"/>
        </w:rPr>
        <w:t xml:space="preserve">                 </w:t>
      </w:r>
      <w:r w:rsidRPr="008170CA">
        <w:rPr>
          <w:szCs w:val="28"/>
        </w:rPr>
        <w:t xml:space="preserve">на 1 тыс. жителей). </w:t>
      </w:r>
    </w:p>
    <w:p w:rsidR="008170CA" w:rsidRPr="008170CA" w:rsidRDefault="008170CA" w:rsidP="008170CA">
      <w:pPr>
        <w:ind w:firstLine="709"/>
        <w:jc w:val="both"/>
        <w:rPr>
          <w:bCs/>
          <w:szCs w:val="28"/>
        </w:rPr>
      </w:pPr>
      <w:r w:rsidRPr="008170CA">
        <w:rPr>
          <w:bCs/>
          <w:szCs w:val="28"/>
        </w:rPr>
        <w:t xml:space="preserve">На конец отчетного года в соответствии со схемой размещения нестационарных торговых объектов, утвержденной постановлением Администрации </w:t>
      </w:r>
      <w:r w:rsidR="00C40385">
        <w:rPr>
          <w:bCs/>
          <w:szCs w:val="28"/>
        </w:rPr>
        <w:t xml:space="preserve">                </w:t>
      </w:r>
      <w:r w:rsidRPr="008170CA">
        <w:rPr>
          <w:bCs/>
          <w:szCs w:val="28"/>
        </w:rPr>
        <w:t xml:space="preserve">города, на территории города Сургута размещены 167 объектов, из них: </w:t>
      </w:r>
      <w:r w:rsidR="00C40385">
        <w:rPr>
          <w:bCs/>
          <w:szCs w:val="28"/>
        </w:rPr>
        <w:t xml:space="preserve">                           </w:t>
      </w:r>
      <w:r w:rsidRPr="008170CA">
        <w:rPr>
          <w:bCs/>
          <w:szCs w:val="28"/>
        </w:rPr>
        <w:t xml:space="preserve">53 киоска, 30 павильонов, 15 передвижных объектов и 69 остановочных </w:t>
      </w:r>
      <w:r w:rsidR="00C40385">
        <w:rPr>
          <w:bCs/>
          <w:szCs w:val="28"/>
        </w:rPr>
        <w:t xml:space="preserve">            </w:t>
      </w:r>
      <w:r w:rsidRPr="008170CA">
        <w:rPr>
          <w:bCs/>
          <w:szCs w:val="28"/>
        </w:rPr>
        <w:t xml:space="preserve">комплексов с торговыми павильонами.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Мощность универсального розничного рынка «Центральный» </w:t>
      </w:r>
      <w:r w:rsidR="00204EA7">
        <w:rPr>
          <w:szCs w:val="28"/>
        </w:rPr>
        <w:t xml:space="preserve">– </w:t>
      </w:r>
      <w:r w:rsidRPr="008170CA">
        <w:rPr>
          <w:szCs w:val="28"/>
        </w:rPr>
        <w:t xml:space="preserve">106 мест. Для граждан, осуществляющих деятельность по продаже сельскохозяйственной продукции на рынке, выделяются места по потребности. На территории рынка </w:t>
      </w:r>
      <w:r w:rsidR="00C40385">
        <w:rPr>
          <w:szCs w:val="28"/>
        </w:rPr>
        <w:t xml:space="preserve">               </w:t>
      </w:r>
      <w:r w:rsidRPr="008170CA">
        <w:rPr>
          <w:szCs w:val="28"/>
        </w:rPr>
        <w:t>в постоянном режиме проводятся ярмарки «Выходного дня» с участием местных товаропроизводителей.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Сегодня в городе, как </w:t>
      </w:r>
      <w:r w:rsidR="00204EA7">
        <w:rPr>
          <w:szCs w:val="28"/>
        </w:rPr>
        <w:t xml:space="preserve">и </w:t>
      </w:r>
      <w:r w:rsidRPr="008170CA">
        <w:rPr>
          <w:szCs w:val="28"/>
        </w:rPr>
        <w:t>по всей стране, активно набирает обороты интернет-торговля, темпы ее роста значительно выше, чем в целом по отрасли. Элек</w:t>
      </w:r>
      <w:r w:rsidR="008D551D">
        <w:rPr>
          <w:szCs w:val="28"/>
        </w:rPr>
        <w:t xml:space="preserve">-                 </w:t>
      </w:r>
      <w:r w:rsidRPr="008170CA">
        <w:rPr>
          <w:szCs w:val="28"/>
        </w:rPr>
        <w:t xml:space="preserve">тронная торговля в современных условиях </w:t>
      </w:r>
      <w:r w:rsidR="00204EA7">
        <w:rPr>
          <w:szCs w:val="28"/>
        </w:rPr>
        <w:t>–</w:t>
      </w:r>
      <w:r w:rsidRPr="008170CA">
        <w:rPr>
          <w:szCs w:val="28"/>
        </w:rPr>
        <w:t xml:space="preserve"> это быстроразвивающаяся и постоянно модернизирующаяся модель ведения бизнеса. Бизнес в интернете должен охватывать следующие аспекты: установление контактов с целевой аудиторией покупателей путем привлечения внимания (реклама, яркое оформление сайта </w:t>
      </w:r>
      <w:r w:rsidR="008D551D">
        <w:rPr>
          <w:szCs w:val="28"/>
        </w:rPr>
        <w:t xml:space="preserve">               </w:t>
      </w:r>
      <w:r w:rsidRPr="008170CA">
        <w:rPr>
          <w:szCs w:val="28"/>
        </w:rPr>
        <w:t xml:space="preserve">и т.д.), обеспечение полного контроля за операциями оплаты, доставки и послепродажного обслуживания.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Основными драйверами развития интернет-торговли можно считать общее повышение покупательной способности населения, рост конкуренции интернет-магазинов, динамику развития электронных платежей.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Наиболее востребованные товары в интернет-торговле: одежда, электротехника, товары для развлечений, игрушки, косметика, программное обеспе</w:t>
      </w:r>
      <w:r w:rsidR="00615CCC">
        <w:rPr>
          <w:szCs w:val="28"/>
        </w:rPr>
        <w:t xml:space="preserve">-              </w:t>
      </w:r>
      <w:r w:rsidRPr="008170CA">
        <w:rPr>
          <w:szCs w:val="28"/>
        </w:rPr>
        <w:t>чение, билеты, платежные системы, а также запчасти и аксессуары для автомобилей, спортивные товары.</w:t>
      </w:r>
    </w:p>
    <w:p w:rsidR="008170CA" w:rsidRPr="008170CA" w:rsidRDefault="008170CA" w:rsidP="008170CA">
      <w:pPr>
        <w:ind w:firstLine="709"/>
        <w:jc w:val="both"/>
        <w:rPr>
          <w:b/>
          <w:szCs w:val="28"/>
        </w:rPr>
      </w:pPr>
      <w:r w:rsidRPr="008170CA">
        <w:rPr>
          <w:szCs w:val="28"/>
        </w:rPr>
        <w:t>Все проводимые в городе ярмарочные мероприятия высоко востребованы у сургутян и позволяют создавать условия для обеспечения населения каче</w:t>
      </w:r>
      <w:r w:rsidR="00615CCC">
        <w:rPr>
          <w:szCs w:val="28"/>
        </w:rPr>
        <w:t>-</w:t>
      </w:r>
      <w:r w:rsidRPr="008170CA">
        <w:rPr>
          <w:szCs w:val="28"/>
        </w:rPr>
        <w:t>ственной продукцией напрямую и по ценам товаропроизводителей.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70CA">
        <w:rPr>
          <w:szCs w:val="28"/>
        </w:rPr>
        <w:t xml:space="preserve">За отчетный год на территории города проведено 117 ярмарок </w:t>
      </w:r>
      <w:r w:rsidR="008D551D">
        <w:rPr>
          <w:szCs w:val="28"/>
        </w:rPr>
        <w:t xml:space="preserve">                                   </w:t>
      </w:r>
      <w:r w:rsidRPr="008170CA">
        <w:rPr>
          <w:szCs w:val="28"/>
        </w:rPr>
        <w:t xml:space="preserve">(781 участник), из них 71 </w:t>
      </w:r>
      <w:r w:rsidR="008D551D">
        <w:rPr>
          <w:szCs w:val="28"/>
        </w:rPr>
        <w:t>–</w:t>
      </w:r>
      <w:r w:rsidRPr="008170CA">
        <w:rPr>
          <w:szCs w:val="28"/>
        </w:rPr>
        <w:t xml:space="preserve"> сельскохозяйственная (424 участника). </w:t>
      </w:r>
    </w:p>
    <w:p w:rsidR="008170CA" w:rsidRPr="008170CA" w:rsidRDefault="00204EA7" w:rsidP="008170CA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szCs w:val="28"/>
          <w:shd w:val="clear" w:color="auto" w:fill="FEFEFE"/>
        </w:rPr>
        <w:t>0</w:t>
      </w:r>
      <w:r w:rsidR="008170CA" w:rsidRPr="008170CA">
        <w:rPr>
          <w:szCs w:val="28"/>
          <w:shd w:val="clear" w:color="auto" w:fill="FEFEFE"/>
        </w:rPr>
        <w:t xml:space="preserve">7 – </w:t>
      </w:r>
      <w:r>
        <w:rPr>
          <w:szCs w:val="28"/>
          <w:shd w:val="clear" w:color="auto" w:fill="FEFEFE"/>
        </w:rPr>
        <w:t>0</w:t>
      </w:r>
      <w:r w:rsidR="008170CA" w:rsidRPr="008170CA">
        <w:rPr>
          <w:szCs w:val="28"/>
          <w:shd w:val="clear" w:color="auto" w:fill="FEFEFE"/>
        </w:rPr>
        <w:t xml:space="preserve">9 декабря 2018 года в городе Ханты-Мансийске прошла окружная </w:t>
      </w:r>
      <w:r w:rsidR="008D551D">
        <w:rPr>
          <w:szCs w:val="28"/>
          <w:shd w:val="clear" w:color="auto" w:fill="FEFEFE"/>
        </w:rPr>
        <w:t xml:space="preserve">                 </w:t>
      </w:r>
      <w:r w:rsidR="008170CA" w:rsidRPr="008170CA">
        <w:rPr>
          <w:szCs w:val="28"/>
          <w:shd w:val="clear" w:color="auto" w:fill="FEFEFE"/>
        </w:rPr>
        <w:t xml:space="preserve">выставка-форум «Товары земли Югорской», приуроченная к 88-летию со Дня образования Ханты-Мансийского автономного округа – Югры. </w:t>
      </w:r>
      <w:r w:rsidR="008170CA" w:rsidRPr="008170CA">
        <w:rPr>
          <w:rFonts w:cs="Times New Roman"/>
          <w:color w:val="000000"/>
          <w:szCs w:val="28"/>
        </w:rPr>
        <w:t xml:space="preserve">Ежегодно город Сургут является ее участником. </w:t>
      </w:r>
    </w:p>
    <w:p w:rsidR="008170CA" w:rsidRPr="008D551D" w:rsidRDefault="008170CA" w:rsidP="008170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pacing w:val="-4"/>
          <w:szCs w:val="28"/>
          <w:shd w:val="clear" w:color="auto" w:fill="FEFEFE"/>
        </w:rPr>
      </w:pPr>
      <w:r w:rsidRPr="008D551D">
        <w:rPr>
          <w:rFonts w:eastAsia="Calibri" w:cs="Times New Roman"/>
          <w:color w:val="000000"/>
          <w:spacing w:val="-4"/>
          <w:szCs w:val="28"/>
        </w:rPr>
        <w:t>Выставка-форум является масштабным проектом для демонстрации региональных товаров и услуг, содействия их продвижению на внутреннем и внешнем рынках, презентации перспективных проектов и достижений муниципальных образований автономного округа.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shd w:val="clear" w:color="auto" w:fill="FEFEFE"/>
        </w:rPr>
      </w:pPr>
      <w:r w:rsidRPr="008170CA">
        <w:rPr>
          <w:rFonts w:eastAsia="Calibri" w:cs="Times New Roman"/>
          <w:color w:val="000000"/>
          <w:szCs w:val="28"/>
          <w:shd w:val="clear" w:color="auto" w:fill="FEFEFE"/>
        </w:rPr>
        <w:t xml:space="preserve">Город Сургут был награжден дипломом </w:t>
      </w:r>
      <w:r w:rsidRPr="008170CA">
        <w:rPr>
          <w:rFonts w:eastAsia="Calibri" w:cs="Times New Roman"/>
          <w:color w:val="000000"/>
          <w:szCs w:val="28"/>
          <w:shd w:val="clear" w:color="auto" w:fill="FEFEFE"/>
          <w:lang w:val="en-US"/>
        </w:rPr>
        <w:t>II</w:t>
      </w:r>
      <w:r w:rsidRPr="008170CA">
        <w:rPr>
          <w:rFonts w:eastAsia="Calibri" w:cs="Times New Roman"/>
          <w:color w:val="000000"/>
          <w:szCs w:val="28"/>
          <w:shd w:val="clear" w:color="auto" w:fill="FEFEFE"/>
        </w:rPr>
        <w:t xml:space="preserve"> степени. 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shd w:val="clear" w:color="auto" w:fill="FEFEFE"/>
        </w:rPr>
      </w:pPr>
      <w:r w:rsidRPr="008170CA">
        <w:rPr>
          <w:rFonts w:eastAsia="Calibri" w:cs="Times New Roman"/>
          <w:color w:val="000000"/>
          <w:szCs w:val="28"/>
          <w:shd w:val="clear" w:color="auto" w:fill="FEFEFE"/>
        </w:rPr>
        <w:t>Впервые выставка-форум прошла под брендом «Сделано в Югре», где всем участникам от города Сургута предоставлено право использования товарного знака «Сделано в Югре». 24 сургутских товаропроизводителя обладают правом использования товарного знака «Сделано в Югре».</w:t>
      </w:r>
    </w:p>
    <w:p w:rsidR="008170CA" w:rsidRPr="008170CA" w:rsidRDefault="008170CA" w:rsidP="008170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8170CA">
        <w:rPr>
          <w:rFonts w:eastAsia="Calibri" w:cs="Times New Roman"/>
          <w:color w:val="000000"/>
          <w:szCs w:val="28"/>
        </w:rPr>
        <w:t xml:space="preserve">В этом году на выставке-форуме город Сургут представляли 16 местных товаропроизводителей с широким ассортиментом продукции и услуг, из них </w:t>
      </w:r>
      <w:r w:rsidR="008D551D">
        <w:rPr>
          <w:rFonts w:eastAsia="Calibri" w:cs="Times New Roman"/>
          <w:color w:val="000000"/>
          <w:szCs w:val="28"/>
        </w:rPr>
        <w:t xml:space="preserve">                  </w:t>
      </w:r>
      <w:r w:rsidRPr="008170CA">
        <w:rPr>
          <w:rFonts w:eastAsia="Calibri" w:cs="Times New Roman"/>
          <w:color w:val="000000"/>
          <w:szCs w:val="28"/>
        </w:rPr>
        <w:t xml:space="preserve">12 являются обладателями права использования логотипа «Сделано в Сургуте». </w:t>
      </w:r>
    </w:p>
    <w:p w:rsidR="008170CA" w:rsidRPr="008D551D" w:rsidRDefault="008170CA" w:rsidP="008170CA">
      <w:pPr>
        <w:ind w:firstLine="709"/>
        <w:jc w:val="both"/>
        <w:rPr>
          <w:rFonts w:cs="Times New Roman"/>
          <w:spacing w:val="-6"/>
          <w:szCs w:val="28"/>
        </w:rPr>
      </w:pPr>
      <w:r w:rsidRPr="008D551D">
        <w:rPr>
          <w:rFonts w:cs="Times New Roman"/>
          <w:spacing w:val="-6"/>
          <w:szCs w:val="28"/>
        </w:rPr>
        <w:t xml:space="preserve">В рамках проектной инициативы Администрации города Сургута с 2017 года реализуется проект «Сделано в Сургуте». Цель проекта </w:t>
      </w:r>
      <w:r w:rsidR="008D551D" w:rsidRPr="008D551D">
        <w:rPr>
          <w:rFonts w:cs="Times New Roman"/>
          <w:spacing w:val="-6"/>
          <w:szCs w:val="28"/>
        </w:rPr>
        <w:t>–</w:t>
      </w:r>
      <w:r w:rsidRPr="008D551D">
        <w:rPr>
          <w:rFonts w:cs="Times New Roman"/>
          <w:spacing w:val="-6"/>
          <w:szCs w:val="28"/>
        </w:rPr>
        <w:t xml:space="preserve"> комплексный и системный подход к продвижению продукции местного производства на потребительском рынке Сургута и формированию положительного имиджа местных товаропроизводителей.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rFonts w:cs="Times New Roman"/>
          <w:szCs w:val="28"/>
        </w:rPr>
        <w:t xml:space="preserve">В рамках проекта разработан логотип «Сделано в Сургуте», право </w:t>
      </w:r>
      <w:r w:rsidR="008D551D">
        <w:rPr>
          <w:rFonts w:cs="Times New Roman"/>
          <w:szCs w:val="28"/>
        </w:rPr>
        <w:t xml:space="preserve">                            </w:t>
      </w:r>
      <w:r w:rsidRPr="008170CA">
        <w:rPr>
          <w:rFonts w:cs="Times New Roman"/>
          <w:szCs w:val="28"/>
        </w:rPr>
        <w:t>на использование которого предоставляется субъектам малого и среднего предпринимательства, муниципальным предприятиям, некоммерческим организациям и иным хозяйствующим субъектам, зарегистрированным и осуществ</w:t>
      </w:r>
      <w:r w:rsidR="008D551D">
        <w:rPr>
          <w:rFonts w:cs="Times New Roman"/>
          <w:szCs w:val="28"/>
        </w:rPr>
        <w:t xml:space="preserve">-                   </w:t>
      </w:r>
      <w:r w:rsidRPr="008170CA">
        <w:rPr>
          <w:rFonts w:cs="Times New Roman"/>
          <w:szCs w:val="28"/>
        </w:rPr>
        <w:t>ляющим производство товаров на территории города Сургута.</w:t>
      </w:r>
    </w:p>
    <w:p w:rsidR="008170CA" w:rsidRPr="008D551D" w:rsidRDefault="008170CA" w:rsidP="008170CA">
      <w:pPr>
        <w:ind w:firstLine="709"/>
        <w:jc w:val="both"/>
        <w:rPr>
          <w:rFonts w:cs="Times New Roman"/>
          <w:spacing w:val="-4"/>
          <w:szCs w:val="28"/>
        </w:rPr>
      </w:pPr>
      <w:r w:rsidRPr="008D551D">
        <w:rPr>
          <w:rFonts w:cs="Times New Roman"/>
          <w:spacing w:val="-4"/>
          <w:szCs w:val="28"/>
        </w:rPr>
        <w:t xml:space="preserve">Получатели логотипа «Сделано в Сургуте» имеют право использовать </w:t>
      </w:r>
      <w:r w:rsidR="008D551D">
        <w:rPr>
          <w:rFonts w:cs="Times New Roman"/>
          <w:spacing w:val="-4"/>
          <w:szCs w:val="28"/>
        </w:rPr>
        <w:t xml:space="preserve">                        </w:t>
      </w:r>
      <w:r w:rsidRPr="008D551D">
        <w:rPr>
          <w:rFonts w:cs="Times New Roman"/>
          <w:spacing w:val="-4"/>
          <w:szCs w:val="28"/>
        </w:rPr>
        <w:t xml:space="preserve">его на фирменных бланках, буклетах и других информационно-рекламных, </w:t>
      </w:r>
      <w:r w:rsidR="008D551D">
        <w:rPr>
          <w:rFonts w:cs="Times New Roman"/>
          <w:spacing w:val="-4"/>
          <w:szCs w:val="28"/>
        </w:rPr>
        <w:t xml:space="preserve">                         </w:t>
      </w:r>
      <w:r w:rsidRPr="008D551D">
        <w:rPr>
          <w:rFonts w:cs="Times New Roman"/>
          <w:spacing w:val="-4"/>
          <w:szCs w:val="28"/>
        </w:rPr>
        <w:t xml:space="preserve">печатных материалах, на этикетках и ярлыках с готовой продукцией, в изданиях, содержащих рекламные и справочные сведения о получателе, в рекламных </w:t>
      </w:r>
      <w:r w:rsidR="008D551D">
        <w:rPr>
          <w:rFonts w:cs="Times New Roman"/>
          <w:spacing w:val="-4"/>
          <w:szCs w:val="28"/>
        </w:rPr>
        <w:t xml:space="preserve">                    </w:t>
      </w:r>
      <w:r w:rsidRPr="008D551D">
        <w:rPr>
          <w:rFonts w:cs="Times New Roman"/>
          <w:spacing w:val="-4"/>
          <w:szCs w:val="28"/>
        </w:rPr>
        <w:t>фильмах и презентациях получателя, на сайте получателя в сети Интернет, мате</w:t>
      </w:r>
      <w:r w:rsidR="008D551D">
        <w:rPr>
          <w:rFonts w:cs="Times New Roman"/>
          <w:spacing w:val="-4"/>
          <w:szCs w:val="28"/>
        </w:rPr>
        <w:t xml:space="preserve">- </w:t>
      </w:r>
      <w:r w:rsidRPr="008D551D">
        <w:rPr>
          <w:rFonts w:cs="Times New Roman"/>
          <w:spacing w:val="-4"/>
          <w:szCs w:val="28"/>
        </w:rPr>
        <w:t>риалах для выставок, плакатах и стендах.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rFonts w:cs="Times New Roman"/>
          <w:szCs w:val="28"/>
        </w:rPr>
        <w:t xml:space="preserve">На конец 2018 года реестр местных товаропроизводителей, получивших право на использование логотипа «Сделано в Сургуте», насчитывает 34 хозяйствующих субъекта. Сведения размещены на официальном портале Администрации города Сургута и </w:t>
      </w:r>
      <w:r w:rsidR="00204EA7">
        <w:rPr>
          <w:rFonts w:cs="Times New Roman"/>
          <w:szCs w:val="28"/>
        </w:rPr>
        <w:t>И</w:t>
      </w:r>
      <w:r w:rsidRPr="008170CA">
        <w:rPr>
          <w:rFonts w:cs="Times New Roman"/>
          <w:szCs w:val="28"/>
        </w:rPr>
        <w:t>нвестиционном портале города Сургута.</w:t>
      </w:r>
    </w:p>
    <w:p w:rsidR="008170CA" w:rsidRPr="008170CA" w:rsidRDefault="008170CA" w:rsidP="008170CA">
      <w:pPr>
        <w:ind w:firstLine="709"/>
        <w:jc w:val="both"/>
        <w:rPr>
          <w:b/>
          <w:szCs w:val="28"/>
        </w:rPr>
      </w:pPr>
      <w:r w:rsidRPr="008170CA">
        <w:rPr>
          <w:szCs w:val="28"/>
        </w:rPr>
        <w:t xml:space="preserve">Наиболее привлекательным в сегменте общественного питания города остается развитие сети предприятий быстрого питания и предприятий, предоставляющих посетителям дополнительные услуги. </w:t>
      </w:r>
    </w:p>
    <w:p w:rsidR="008170CA" w:rsidRPr="008170CA" w:rsidRDefault="008170CA" w:rsidP="008170CA">
      <w:pPr>
        <w:ind w:firstLine="709"/>
        <w:jc w:val="both"/>
        <w:rPr>
          <w:spacing w:val="2"/>
          <w:szCs w:val="28"/>
        </w:rPr>
      </w:pPr>
      <w:r w:rsidRPr="008170CA">
        <w:rPr>
          <w:spacing w:val="2"/>
          <w:szCs w:val="28"/>
        </w:rPr>
        <w:t xml:space="preserve">В видовой структуре открытой сети общественного питания наибольший удельный вес приходится на кафе, закусочные и общедоступные столовые.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За отчетный год открыто 25 предприятий общественного питания </w:t>
      </w:r>
      <w:r w:rsidR="008D551D">
        <w:rPr>
          <w:szCs w:val="28"/>
        </w:rPr>
        <w:t xml:space="preserve">                           </w:t>
      </w:r>
      <w:r w:rsidRPr="008170CA">
        <w:rPr>
          <w:szCs w:val="28"/>
        </w:rPr>
        <w:t>на 1399 мест, дополнительно создано 158 рабочих мест.</w:t>
      </w:r>
    </w:p>
    <w:p w:rsidR="008170CA" w:rsidRPr="008D551D" w:rsidRDefault="008170CA" w:rsidP="008170CA">
      <w:pPr>
        <w:ind w:firstLine="709"/>
        <w:jc w:val="both"/>
        <w:rPr>
          <w:spacing w:val="-4"/>
          <w:szCs w:val="28"/>
        </w:rPr>
      </w:pPr>
      <w:r w:rsidRPr="008D551D">
        <w:rPr>
          <w:spacing w:val="-4"/>
          <w:szCs w:val="28"/>
        </w:rPr>
        <w:t>Продолжается процесс закрытия ряда предприятий общественного питания ввиду убыточности и по иным причинам.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color w:val="000000" w:themeColor="text1"/>
          <w:szCs w:val="28"/>
        </w:rPr>
        <w:t>За год закрыто 50 объектов общественного питания на 2686 посадочных мест и 269 рабочих мест.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Стабилизировалась деятельность популярных объектов, которые </w:t>
      </w:r>
      <w:r w:rsidR="008D551D">
        <w:rPr>
          <w:szCs w:val="28"/>
        </w:rPr>
        <w:t xml:space="preserve">                                </w:t>
      </w:r>
      <w:r w:rsidRPr="008170CA">
        <w:rPr>
          <w:szCs w:val="28"/>
        </w:rPr>
        <w:t xml:space="preserve">в процессе реконструкции обеденных залов, увеличили количество посадочных мест.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pacing w:val="2"/>
          <w:szCs w:val="28"/>
        </w:rPr>
        <w:t xml:space="preserve">В структуре предприятий общественного питания более 30% приходится на закрытую сеть. </w:t>
      </w:r>
      <w:r w:rsidRPr="008170CA">
        <w:rPr>
          <w:szCs w:val="28"/>
        </w:rPr>
        <w:t xml:space="preserve">В предприятиях и учреждениях функционируют 94 объекта общественного питания на 5 045 мест. Студенческая и школьная сеть включает 75 точек питания на 12 569 мест, 19 из них находятся в учебных заведениях среднего и высшего профессионального образования (1 760 мест), 56 – в общеобразовательных школах (10 809 мест).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В 2018 году в соответствии с правилами благоустройства на территории города Сургута были размещены 4 летних кафе.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На конец отчетного года в городе осуществляли деятельность 585 предприятий общественного питания на 40 тысяч посадочных мест, из них 415 </w:t>
      </w:r>
      <w:r w:rsidR="008D551D">
        <w:rPr>
          <w:szCs w:val="28"/>
        </w:rPr>
        <w:t>–</w:t>
      </w:r>
      <w:r w:rsidRPr="008170CA">
        <w:rPr>
          <w:szCs w:val="28"/>
        </w:rPr>
        <w:t xml:space="preserve"> общедоступной сети на 22,3 тысячи посадочных мест.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В связи с незначительным сжатием сети и положительным приростом </w:t>
      </w:r>
      <w:r w:rsidR="008D551D">
        <w:rPr>
          <w:szCs w:val="28"/>
        </w:rPr>
        <w:t xml:space="preserve">                    </w:t>
      </w:r>
      <w:r w:rsidRPr="008170CA">
        <w:rPr>
          <w:szCs w:val="28"/>
        </w:rPr>
        <w:t xml:space="preserve">численности населения обеспеченность жителей города предприятиями общепита общедоступной сети за год снизилась на 2,6% (97,4%) и составила 60 мест </w:t>
      </w:r>
      <w:r w:rsidR="008D551D">
        <w:rPr>
          <w:szCs w:val="28"/>
        </w:rPr>
        <w:t xml:space="preserve">                        </w:t>
      </w:r>
      <w:r w:rsidRPr="008170CA">
        <w:rPr>
          <w:szCs w:val="28"/>
        </w:rPr>
        <w:t xml:space="preserve">на 1 тыс. жителей или 150% к действующему нормативу (40 посадочных мест </w:t>
      </w:r>
      <w:r w:rsidR="008D551D">
        <w:rPr>
          <w:szCs w:val="28"/>
        </w:rPr>
        <w:t xml:space="preserve">                 </w:t>
      </w:r>
      <w:r w:rsidRPr="008170CA">
        <w:rPr>
          <w:szCs w:val="28"/>
        </w:rPr>
        <w:t xml:space="preserve">на 1 тыс. жителей). </w:t>
      </w:r>
    </w:p>
    <w:p w:rsidR="008170CA" w:rsidRPr="008170CA" w:rsidRDefault="008170CA" w:rsidP="008170CA">
      <w:pPr>
        <w:ind w:firstLine="709"/>
        <w:jc w:val="both"/>
        <w:rPr>
          <w:spacing w:val="2"/>
          <w:szCs w:val="28"/>
        </w:rPr>
      </w:pPr>
      <w:r w:rsidRPr="008170CA">
        <w:rPr>
          <w:szCs w:val="28"/>
        </w:rPr>
        <w:t xml:space="preserve">В общем объеме платных услуг, оказываемых населению, основная доля приходится на услуги обязательного характера – жилищно-коммунальные услуги, транспортные услуги и услуги связи. Качество предоставления услуг, </w:t>
      </w:r>
      <w:r w:rsidR="008D551D">
        <w:rPr>
          <w:szCs w:val="28"/>
        </w:rPr>
        <w:t xml:space="preserve">                  </w:t>
      </w:r>
      <w:r w:rsidRPr="008170CA">
        <w:rPr>
          <w:szCs w:val="28"/>
        </w:rPr>
        <w:t xml:space="preserve">в первую очередь, </w:t>
      </w:r>
      <w:r w:rsidRPr="008170CA">
        <w:rPr>
          <w:spacing w:val="2"/>
          <w:szCs w:val="28"/>
        </w:rPr>
        <w:t>телекоммуникационных,</w:t>
      </w:r>
      <w:r w:rsidRPr="008170CA">
        <w:rPr>
          <w:szCs w:val="28"/>
        </w:rPr>
        <w:t xml:space="preserve"> повышается из года в год</w:t>
      </w:r>
      <w:r w:rsidRPr="008170CA">
        <w:rPr>
          <w:spacing w:val="2"/>
          <w:szCs w:val="28"/>
        </w:rPr>
        <w:t xml:space="preserve">. </w:t>
      </w:r>
    </w:p>
    <w:p w:rsidR="008170CA" w:rsidRPr="008170CA" w:rsidRDefault="008170CA" w:rsidP="008170CA">
      <w:pPr>
        <w:ind w:firstLine="709"/>
        <w:jc w:val="both"/>
        <w:rPr>
          <w:spacing w:val="2"/>
          <w:szCs w:val="28"/>
        </w:rPr>
      </w:pPr>
      <w:r w:rsidRPr="008170CA">
        <w:rPr>
          <w:spacing w:val="2"/>
          <w:szCs w:val="28"/>
        </w:rPr>
        <w:t xml:space="preserve">Несмотря на значительные объемы жилищного строительства в городе, положительные темпы прироста численности населения не позволяют достичь существенного прироста обеспеченности населения жильем, которая сохраняется на протяжении последних лет на уровне 22 квадратных метров на одного жителя.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Рост численности населения, развитие торговой и развлекательной инфраструктуры остаются основными факторами расширения сектора сферы услуг, что, в свою очередь, способствует росту конкуренции и, как следствие, повы</w:t>
      </w:r>
      <w:r w:rsidR="008D551D">
        <w:rPr>
          <w:szCs w:val="28"/>
        </w:rPr>
        <w:t>-</w:t>
      </w:r>
      <w:r w:rsidRPr="008170CA">
        <w:rPr>
          <w:szCs w:val="28"/>
        </w:rPr>
        <w:t>шению качества оказываемых услуг.</w:t>
      </w:r>
    </w:p>
    <w:p w:rsidR="008170CA" w:rsidRPr="008170CA" w:rsidRDefault="008170CA" w:rsidP="00204EA7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Современный гостиничный бизнес предоставляет </w:t>
      </w:r>
      <w:r w:rsidR="00204EA7" w:rsidRPr="008170CA">
        <w:rPr>
          <w:szCs w:val="28"/>
        </w:rPr>
        <w:t xml:space="preserve">населению </w:t>
      </w:r>
      <w:r w:rsidRPr="008170CA">
        <w:rPr>
          <w:szCs w:val="28"/>
        </w:rPr>
        <w:t>разно</w:t>
      </w:r>
      <w:r w:rsidR="00204EA7">
        <w:rPr>
          <w:szCs w:val="28"/>
        </w:rPr>
        <w:t xml:space="preserve">-                     </w:t>
      </w:r>
      <w:r w:rsidRPr="008170CA">
        <w:rPr>
          <w:szCs w:val="28"/>
        </w:rPr>
        <w:t>образные услуги по обеспечению комфортности временного проживания.</w:t>
      </w:r>
      <w:r w:rsidR="008D551D">
        <w:rPr>
          <w:szCs w:val="28"/>
        </w:rPr>
        <w:t xml:space="preserve"> </w:t>
      </w:r>
      <w:r w:rsidR="00204EA7">
        <w:rPr>
          <w:szCs w:val="28"/>
        </w:rPr>
        <w:t xml:space="preserve">                        </w:t>
      </w:r>
      <w:r w:rsidRPr="008170CA">
        <w:rPr>
          <w:szCs w:val="28"/>
        </w:rPr>
        <w:t>Возросло количество гостиниц и комплексов для успешного развития туризма. Рынок</w:t>
      </w:r>
      <w:r w:rsidR="008D551D">
        <w:rPr>
          <w:szCs w:val="28"/>
        </w:rPr>
        <w:t xml:space="preserve"> </w:t>
      </w:r>
      <w:r w:rsidRPr="008170CA">
        <w:rPr>
          <w:szCs w:val="28"/>
        </w:rPr>
        <w:t xml:space="preserve">гостиничных услуг развивается в сторону повышения стандартов </w:t>
      </w:r>
      <w:r w:rsidR="00204EA7">
        <w:rPr>
          <w:szCs w:val="28"/>
        </w:rPr>
        <w:t xml:space="preserve">                            </w:t>
      </w:r>
      <w:r w:rsidRPr="008170CA">
        <w:rPr>
          <w:szCs w:val="28"/>
        </w:rPr>
        <w:t>обслуживания и расширения спектра услуг.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Гостиничная сеть города представлена 62 объектами на 2</w:t>
      </w:r>
      <w:r w:rsidR="00615CCC">
        <w:rPr>
          <w:szCs w:val="28"/>
        </w:rPr>
        <w:t xml:space="preserve"> </w:t>
      </w:r>
      <w:r w:rsidRPr="008170CA">
        <w:rPr>
          <w:szCs w:val="28"/>
        </w:rPr>
        <w:t xml:space="preserve">809 мест. Обеспеченность населения объектами гостиничного хозяйства составила 125,5% </w:t>
      </w:r>
      <w:r w:rsidR="008D551D">
        <w:rPr>
          <w:szCs w:val="28"/>
        </w:rPr>
        <w:t xml:space="preserve">                     </w:t>
      </w:r>
      <w:r w:rsidRPr="008170CA">
        <w:rPr>
          <w:szCs w:val="28"/>
        </w:rPr>
        <w:t>к действующему нормативу (6 мест на 1 тыс. жителей).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В сфере бытового обслуживания увеличивается территориальный охват жилых районов, повышается конкурентоспособность предприятий и, соответственно, качество предоставляемых услуг, расширяется спектр услуг, оказы</w:t>
      </w:r>
      <w:r w:rsidR="008D551D">
        <w:rPr>
          <w:szCs w:val="28"/>
        </w:rPr>
        <w:t xml:space="preserve">-               </w:t>
      </w:r>
      <w:r w:rsidRPr="008170CA">
        <w:rPr>
          <w:szCs w:val="28"/>
        </w:rPr>
        <w:t>ваемых отдельным предприятием.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В общем объеме бытовых услуг наибольший удельный вес по-прежнему, приходится на услуги по ремонту и техобслуживанию транспортных средств, </w:t>
      </w:r>
      <w:r w:rsidR="008D551D">
        <w:rPr>
          <w:szCs w:val="28"/>
        </w:rPr>
        <w:t xml:space="preserve">                </w:t>
      </w:r>
      <w:r w:rsidRPr="008170CA">
        <w:rPr>
          <w:szCs w:val="28"/>
        </w:rPr>
        <w:t xml:space="preserve">по ремонту и строительству жилищ, парикмахерских и салонов красоты, </w:t>
      </w:r>
      <w:r w:rsidR="008D551D">
        <w:rPr>
          <w:szCs w:val="28"/>
        </w:rPr>
        <w:t xml:space="preserve">                          </w:t>
      </w:r>
      <w:r w:rsidRPr="008170CA">
        <w:rPr>
          <w:szCs w:val="28"/>
        </w:rPr>
        <w:t xml:space="preserve">по ремонту и пошиву одежды, по ремонту бытовой аппаратуры и техники, </w:t>
      </w:r>
      <w:r w:rsidR="008D551D">
        <w:rPr>
          <w:szCs w:val="28"/>
        </w:rPr>
        <w:t xml:space="preserve">                  </w:t>
      </w:r>
      <w:r w:rsidRPr="008170CA">
        <w:rPr>
          <w:szCs w:val="28"/>
        </w:rPr>
        <w:t xml:space="preserve">химчисток, прачечных.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На конец 2018 года в городе функционировало 1060 предприятий бытового обслуживания населения на 4,3 тыс. рабочих мест. Обеспеченность населения объектами бытового обслуживания за год не изменилась</w:t>
      </w:r>
      <w:r w:rsidR="00204EA7">
        <w:rPr>
          <w:szCs w:val="28"/>
        </w:rPr>
        <w:t xml:space="preserve"> и </w:t>
      </w:r>
      <w:r w:rsidRPr="008170CA">
        <w:rPr>
          <w:szCs w:val="28"/>
        </w:rPr>
        <w:t xml:space="preserve">составила 129% </w:t>
      </w:r>
      <w:r w:rsidR="008D551D">
        <w:rPr>
          <w:szCs w:val="28"/>
        </w:rPr>
        <w:t xml:space="preserve">                             </w:t>
      </w:r>
      <w:r w:rsidRPr="008170CA">
        <w:rPr>
          <w:szCs w:val="28"/>
        </w:rPr>
        <w:t>к действующему нормативу (9 рабочих мест на 1 тыс. жителей).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Социальная сфера</w:t>
      </w:r>
      <w:r w:rsidR="00615CCC">
        <w:rPr>
          <w:rFonts w:eastAsia="Times New Roman" w:cs="Times New Roman"/>
          <w:szCs w:val="28"/>
          <w:lang w:eastAsia="ru-RU"/>
        </w:rPr>
        <w:t>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В 2018 году на территории города действовало 134 муниципальных учреждения, в том числе 120 учреждений социальной сферы. Общее количество</w:t>
      </w:r>
      <w:r w:rsidR="00204EA7">
        <w:rPr>
          <w:rFonts w:eastAsia="Times New Roman" w:cs="Times New Roman"/>
          <w:szCs w:val="28"/>
          <w:lang w:eastAsia="ru-RU"/>
        </w:rPr>
        <w:t xml:space="preserve">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 муниципальных учреждений по сравнению с 2017 годом уменьшилось на десять единиц.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В 2018 году: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- проведена реорганизация 6 муниципальных бюджетных дошкольных </w:t>
      </w:r>
      <w:r w:rsidR="008D551D">
        <w:rPr>
          <w:rFonts w:eastAsia="Calibri" w:cs="Times New Roman"/>
          <w:szCs w:val="28"/>
        </w:rPr>
        <w:t xml:space="preserve">                  </w:t>
      </w:r>
      <w:r w:rsidRPr="008170CA">
        <w:rPr>
          <w:rFonts w:eastAsia="Calibri" w:cs="Times New Roman"/>
          <w:szCs w:val="28"/>
        </w:rPr>
        <w:t>образовательных учреждений, 3 муниципальных бюджетных общеобразова</w:t>
      </w:r>
      <w:r w:rsidR="008D551D">
        <w:rPr>
          <w:rFonts w:eastAsia="Calibri" w:cs="Times New Roman"/>
          <w:szCs w:val="28"/>
        </w:rPr>
        <w:t xml:space="preserve">- </w:t>
      </w:r>
      <w:r w:rsidRPr="008170CA">
        <w:rPr>
          <w:rFonts w:eastAsia="Calibri" w:cs="Times New Roman"/>
          <w:szCs w:val="28"/>
        </w:rPr>
        <w:t xml:space="preserve">тельных учреждений и 2 учреждений дополнительного образования; 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- создано муниципальное казенное учреждение «Ритуал».</w:t>
      </w:r>
    </w:p>
    <w:p w:rsidR="008170CA" w:rsidRPr="008170CA" w:rsidRDefault="008170CA" w:rsidP="008170CA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Сеть образовательных учреждений города на конец года включала: </w:t>
      </w:r>
    </w:p>
    <w:p w:rsidR="008170CA" w:rsidRPr="008170CA" w:rsidRDefault="008170CA" w:rsidP="008170CA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- 53 дошкольных образовательных учреждения (47 муниципальных </w:t>
      </w:r>
      <w:r w:rsidR="008D551D">
        <w:rPr>
          <w:rFonts w:eastAsia="Calibri" w:cs="Times New Roman"/>
          <w:szCs w:val="28"/>
        </w:rPr>
        <w:t xml:space="preserve">                    </w:t>
      </w:r>
      <w:r w:rsidRPr="008170CA">
        <w:rPr>
          <w:rFonts w:eastAsia="Calibri" w:cs="Times New Roman"/>
          <w:szCs w:val="28"/>
        </w:rPr>
        <w:t>детских дошкольных учреждений и 6 частных детских дошкольных учреждений, реализующих основную образовательную программу дошкольного образо</w:t>
      </w:r>
      <w:r w:rsidR="008D551D">
        <w:rPr>
          <w:rFonts w:eastAsia="Calibri" w:cs="Times New Roman"/>
          <w:szCs w:val="28"/>
        </w:rPr>
        <w:t xml:space="preserve">-                    </w:t>
      </w:r>
      <w:r w:rsidRPr="008170CA">
        <w:rPr>
          <w:rFonts w:eastAsia="Calibri" w:cs="Times New Roman"/>
          <w:szCs w:val="28"/>
        </w:rPr>
        <w:t>вания);</w:t>
      </w:r>
    </w:p>
    <w:p w:rsidR="008170CA" w:rsidRPr="008170CA" w:rsidRDefault="008170CA" w:rsidP="008170CA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- 41 общеобразовательное учреждение (37 муниципальных общеобразовательных учреждений, 3 окружных учреждения и </w:t>
      </w:r>
      <w:r w:rsidR="00204EA7">
        <w:rPr>
          <w:rFonts w:eastAsia="Calibri" w:cs="Times New Roman"/>
          <w:szCs w:val="28"/>
        </w:rPr>
        <w:t xml:space="preserve">1 </w:t>
      </w:r>
      <w:r w:rsidRPr="008170CA">
        <w:rPr>
          <w:rFonts w:eastAsia="Calibri" w:cs="Times New Roman"/>
          <w:szCs w:val="28"/>
        </w:rPr>
        <w:t>частное образовательное</w:t>
      </w:r>
      <w:r w:rsidR="00204EA7">
        <w:rPr>
          <w:rFonts w:eastAsia="Calibri" w:cs="Times New Roman"/>
          <w:szCs w:val="28"/>
        </w:rPr>
        <w:t xml:space="preserve">      </w:t>
      </w:r>
      <w:r w:rsidRPr="008170CA">
        <w:rPr>
          <w:rFonts w:eastAsia="Calibri" w:cs="Times New Roman"/>
          <w:szCs w:val="28"/>
        </w:rPr>
        <w:t xml:space="preserve"> учреждение);</w:t>
      </w:r>
    </w:p>
    <w:p w:rsidR="008170CA" w:rsidRPr="008170CA" w:rsidRDefault="008170CA" w:rsidP="008170CA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- 4 учреждения дополнительного образования детей (подведомственных департаменту образования Администрации города);</w:t>
      </w:r>
    </w:p>
    <w:p w:rsidR="008170CA" w:rsidRPr="008170CA" w:rsidRDefault="008170CA" w:rsidP="008170CA">
      <w:pPr>
        <w:tabs>
          <w:tab w:val="left" w:pos="720"/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- 9 учреждений среднего профессионального образования;</w:t>
      </w:r>
    </w:p>
    <w:p w:rsidR="008170CA" w:rsidRPr="008170CA" w:rsidRDefault="008170CA" w:rsidP="008170CA">
      <w:pPr>
        <w:tabs>
          <w:tab w:val="left" w:pos="720"/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- 3 учреждения высшего профессионального образования.   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Кроме того, на территории города образовательную деятельность </w:t>
      </w:r>
      <w:r w:rsidR="008D551D">
        <w:rPr>
          <w:rFonts w:eastAsia="Calibri" w:cs="Times New Roman"/>
          <w:szCs w:val="28"/>
        </w:rPr>
        <w:t xml:space="preserve">                         </w:t>
      </w:r>
      <w:r w:rsidRPr="008170CA">
        <w:rPr>
          <w:rFonts w:eastAsia="Calibri" w:cs="Times New Roman"/>
          <w:spacing w:val="-6"/>
          <w:szCs w:val="28"/>
        </w:rPr>
        <w:t xml:space="preserve">осуществляют две специальные учебно-воспитательные школы </w:t>
      </w:r>
      <w:r w:rsidR="008D551D">
        <w:rPr>
          <w:rFonts w:eastAsia="Calibri" w:cs="Times New Roman"/>
          <w:spacing w:val="-6"/>
          <w:szCs w:val="28"/>
        </w:rPr>
        <w:t>–</w:t>
      </w:r>
      <w:r w:rsidRPr="008170CA">
        <w:rPr>
          <w:rFonts w:eastAsia="Calibri" w:cs="Times New Roman"/>
          <w:spacing w:val="-6"/>
          <w:szCs w:val="28"/>
        </w:rPr>
        <w:t xml:space="preserve"> школа при исправительном</w:t>
      </w:r>
      <w:r w:rsidRPr="008170CA">
        <w:rPr>
          <w:rFonts w:eastAsia="Calibri" w:cs="Times New Roman"/>
          <w:szCs w:val="28"/>
        </w:rPr>
        <w:t xml:space="preserve"> учреждении и школа для детей с девиантным (общественно опасным) поведением.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В отчетном периоде </w:t>
      </w:r>
      <w:r w:rsidRPr="008170CA">
        <w:rPr>
          <w:rFonts w:eastAsia="Times New Roman" w:cs="Times New Roman"/>
          <w:bCs/>
          <w:szCs w:val="28"/>
          <w:lang w:eastAsia="ru-RU"/>
        </w:rPr>
        <w:t xml:space="preserve">открылась первая сургутская технологическая школа, </w:t>
      </w:r>
      <w:r w:rsidRPr="008170CA">
        <w:rPr>
          <w:rFonts w:eastAsia="Times New Roman" w:cs="Times New Roman"/>
          <w:szCs w:val="28"/>
          <w:lang w:eastAsia="ru-RU"/>
        </w:rPr>
        <w:t xml:space="preserve">начал работу самый крупный в автономном округе детский технопарк «Кванториум», открыты филиалы поликлиник № 2 (улица Мелик-Карамова, дом 4) </w:t>
      </w:r>
      <w:r w:rsidR="008D551D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и № 1 (улица Университетская, дом 19), открылся после капитального ремонта хирургический корпус бюджетного учреждения Ханты-Мансийского автономного округа – Югры «Сургутская окружная клиническая больница». 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В отчетном году перспективными направлениями в образовании детей оставались естественно-научные направления. В городе создана система социального партнерства общеобразовательных организаций с учреждениями </w:t>
      </w:r>
      <w:r w:rsidR="008D551D">
        <w:rPr>
          <w:rFonts w:eastAsia="Calibri" w:cs="Times New Roman"/>
          <w:szCs w:val="28"/>
        </w:rPr>
        <w:t xml:space="preserve">                   </w:t>
      </w:r>
      <w:r w:rsidRPr="008170CA">
        <w:rPr>
          <w:rFonts w:eastAsia="Calibri" w:cs="Times New Roman"/>
          <w:szCs w:val="28"/>
        </w:rPr>
        <w:t xml:space="preserve">высшего образования и среднего профессионального образования, а также предприятиями и организациями экономической и социальной сфер. 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Партнерами системы образования являются: </w:t>
      </w:r>
      <w:r w:rsidRPr="008170CA">
        <w:rPr>
          <w:rFonts w:eastAsia="Calibri" w:cs="Times New Roman"/>
          <w:color w:val="000000"/>
          <w:szCs w:val="28"/>
        </w:rPr>
        <w:t xml:space="preserve">Сургутский государственный университет, </w:t>
      </w:r>
      <w:r w:rsidRPr="008170CA">
        <w:rPr>
          <w:rFonts w:eastAsia="Calibri" w:cs="Times New Roman"/>
          <w:szCs w:val="28"/>
        </w:rPr>
        <w:t xml:space="preserve">Сургутский государственный педагогический университет, </w:t>
      </w:r>
      <w:r w:rsidR="008D551D">
        <w:rPr>
          <w:rFonts w:eastAsia="Calibri" w:cs="Times New Roman"/>
          <w:szCs w:val="28"/>
        </w:rPr>
        <w:t xml:space="preserve">                    </w:t>
      </w:r>
      <w:r w:rsidRPr="008170CA">
        <w:rPr>
          <w:rFonts w:eastAsia="Calibri" w:cs="Times New Roman"/>
          <w:szCs w:val="28"/>
        </w:rPr>
        <w:t xml:space="preserve">публичное акционерное общество «Сургутнефтегаз», </w:t>
      </w:r>
      <w:r w:rsidRPr="008170CA">
        <w:rPr>
          <w:rFonts w:eastAsia="Calibri" w:cs="Times New Roman"/>
          <w:color w:val="000000"/>
          <w:szCs w:val="28"/>
        </w:rPr>
        <w:t xml:space="preserve">общество с ограниченной ответственностью «Газпром трансгаз Сургут», </w:t>
      </w:r>
      <w:r w:rsidRPr="008170CA">
        <w:rPr>
          <w:rFonts w:eastAsia="Calibri" w:cs="Times New Roman"/>
          <w:szCs w:val="28"/>
        </w:rPr>
        <w:t xml:space="preserve">акционерное общество «Тюменьэнерго», </w:t>
      </w:r>
      <w:r w:rsidRPr="008170CA">
        <w:rPr>
          <w:rFonts w:eastAsia="Calibri" w:cs="Times New Roman"/>
          <w:color w:val="000000"/>
          <w:szCs w:val="28"/>
        </w:rPr>
        <w:t xml:space="preserve">филиал публичного акционерного общества «Юнипро» Сургутская ГРЭС-2, общество с ограниченной ответственностью «Газпром переработка», </w:t>
      </w:r>
      <w:r w:rsidRPr="008170CA">
        <w:rPr>
          <w:rFonts w:eastAsia="Calibri" w:cs="Times New Roman"/>
          <w:szCs w:val="28"/>
        </w:rPr>
        <w:t xml:space="preserve">Учебный центр Федеральной противопожарной службы по Ханты-Мансийскому автономному округу – Югре. </w:t>
      </w:r>
    </w:p>
    <w:p w:rsidR="008170CA" w:rsidRPr="008170CA" w:rsidRDefault="008170CA" w:rsidP="008170CA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Данное сотрудничество направлено на подготовку перспективного кадрового резерва, раннюю профессиональную ориентацию учащихся через взаимодействие в реализации профильных программ обучения, расширение сети </w:t>
      </w:r>
      <w:r w:rsidR="00396FE0">
        <w:rPr>
          <w:rFonts w:eastAsia="Calibri" w:cs="Times New Roman"/>
          <w:szCs w:val="28"/>
        </w:rPr>
        <w:t xml:space="preserve">               </w:t>
      </w:r>
      <w:r w:rsidRPr="008170CA">
        <w:rPr>
          <w:rFonts w:eastAsia="Calibri" w:cs="Times New Roman"/>
          <w:szCs w:val="28"/>
        </w:rPr>
        <w:t xml:space="preserve">корпоративных классов </w:t>
      </w:r>
      <w:r w:rsidR="008D551D">
        <w:rPr>
          <w:rFonts w:eastAsia="Calibri" w:cs="Times New Roman"/>
          <w:szCs w:val="28"/>
        </w:rPr>
        <w:t>–</w:t>
      </w:r>
      <w:r w:rsidRPr="008170CA">
        <w:rPr>
          <w:rFonts w:eastAsia="Calibri" w:cs="Times New Roman"/>
          <w:szCs w:val="28"/>
        </w:rPr>
        <w:t xml:space="preserve"> «Газпромкласс» (Сургутский естественно-научный</w:t>
      </w:r>
      <w:r w:rsidR="00396FE0">
        <w:rPr>
          <w:rFonts w:eastAsia="Calibri" w:cs="Times New Roman"/>
          <w:szCs w:val="28"/>
        </w:rPr>
        <w:t xml:space="preserve">    </w:t>
      </w:r>
      <w:r w:rsidRPr="008170CA">
        <w:rPr>
          <w:rFonts w:eastAsia="Calibri" w:cs="Times New Roman"/>
          <w:szCs w:val="28"/>
        </w:rPr>
        <w:t xml:space="preserve"> лицей, лицей № 1), «Сургутнефтегаз-класс» (гимназия-лаборатория имени</w:t>
      </w:r>
      <w:r w:rsidR="00396FE0">
        <w:rPr>
          <w:rFonts w:eastAsia="Calibri" w:cs="Times New Roman"/>
          <w:szCs w:val="28"/>
        </w:rPr>
        <w:t xml:space="preserve">          </w:t>
      </w:r>
      <w:r w:rsidRPr="008170CA">
        <w:rPr>
          <w:rFonts w:eastAsia="Calibri" w:cs="Times New Roman"/>
          <w:szCs w:val="28"/>
        </w:rPr>
        <w:t xml:space="preserve"> Салахова), акционерное общество «Тюменьэнерго» («Энергокласс» (лицей № 3). Обучение в данных классах дает возможность старшеклассникам углубленно изучать выбранные дисциплины, выбрать востребованные специальности</w:t>
      </w:r>
      <w:r w:rsidR="00396FE0">
        <w:rPr>
          <w:rFonts w:eastAsia="Calibri" w:cs="Times New Roman"/>
          <w:szCs w:val="28"/>
        </w:rPr>
        <w:t xml:space="preserve">               </w:t>
      </w:r>
      <w:r w:rsidRPr="008170CA">
        <w:rPr>
          <w:rFonts w:eastAsia="Calibri" w:cs="Times New Roman"/>
          <w:szCs w:val="28"/>
        </w:rPr>
        <w:t xml:space="preserve"> с последующим обучением в учреждениях высшего и среднего профессионального</w:t>
      </w:r>
      <w:r w:rsidR="008D551D">
        <w:rPr>
          <w:rFonts w:eastAsia="Calibri" w:cs="Times New Roman"/>
          <w:szCs w:val="28"/>
        </w:rPr>
        <w:t xml:space="preserve"> </w:t>
      </w:r>
      <w:r w:rsidRPr="008170CA">
        <w:rPr>
          <w:rFonts w:eastAsia="Calibri" w:cs="Times New Roman"/>
          <w:szCs w:val="28"/>
        </w:rPr>
        <w:t xml:space="preserve">образования и трудоустройством в организациях региона. 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В 2018 году в городе 40 медицинскими организациями (в том числе 18 – частны</w:t>
      </w:r>
      <w:r w:rsidR="00204EA7">
        <w:rPr>
          <w:rFonts w:eastAsia="Calibri" w:cs="Times New Roman"/>
          <w:szCs w:val="28"/>
        </w:rPr>
        <w:t>ми</w:t>
      </w:r>
      <w:r w:rsidRPr="008170CA">
        <w:rPr>
          <w:rFonts w:eastAsia="Calibri" w:cs="Times New Roman"/>
          <w:szCs w:val="28"/>
        </w:rPr>
        <w:t xml:space="preserve">) реализовывалась территориальная программа государственных </w:t>
      </w:r>
      <w:r w:rsidR="00615CCC">
        <w:rPr>
          <w:rFonts w:eastAsia="Calibri" w:cs="Times New Roman"/>
          <w:szCs w:val="28"/>
        </w:rPr>
        <w:t xml:space="preserve">                         </w:t>
      </w:r>
      <w:r w:rsidRPr="008170CA">
        <w:rPr>
          <w:rFonts w:eastAsia="Calibri" w:cs="Times New Roman"/>
          <w:szCs w:val="28"/>
        </w:rPr>
        <w:t xml:space="preserve">гарантий бесплатного оказания гражданам медицинской помощи. 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Осуществляли деятельность 11 медицинских организаций, оказывающих населению круглосуточную стационарную помощь (мощность </w:t>
      </w:r>
      <w:r w:rsidR="008D551D">
        <w:rPr>
          <w:rFonts w:eastAsia="Calibri" w:cs="Times New Roman"/>
          <w:szCs w:val="28"/>
        </w:rPr>
        <w:t>–</w:t>
      </w:r>
      <w:r w:rsidRPr="008170CA">
        <w:rPr>
          <w:rFonts w:eastAsia="Calibri" w:cs="Times New Roman"/>
          <w:szCs w:val="28"/>
        </w:rPr>
        <w:t xml:space="preserve"> 3380 койки), </w:t>
      </w:r>
      <w:r w:rsidR="008D551D">
        <w:rPr>
          <w:rFonts w:eastAsia="Calibri" w:cs="Times New Roman"/>
          <w:szCs w:val="28"/>
        </w:rPr>
        <w:t xml:space="preserve">              </w:t>
      </w:r>
      <w:r w:rsidRPr="008170CA">
        <w:rPr>
          <w:rFonts w:eastAsia="Calibri" w:cs="Times New Roman"/>
          <w:szCs w:val="28"/>
        </w:rPr>
        <w:t xml:space="preserve">из них 5 учреждений являются региональными центрами, оказывающими высокотехнологичную и специализированную медицинскую помощь жителям всего округа. 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Паллиативная медицинская помощь населению оказывалась круглосуточно на 90 койках в частном медицинском учреждении «Золотое сердце». 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Первичная медико-санитарная помощь населению оказывалась в 5 амбулаторно-поликлинических учреждениях на 4</w:t>
      </w:r>
      <w:r w:rsidR="00615CCC">
        <w:rPr>
          <w:rFonts w:eastAsia="Calibri" w:cs="Times New Roman"/>
          <w:szCs w:val="28"/>
        </w:rPr>
        <w:t xml:space="preserve"> </w:t>
      </w:r>
      <w:r w:rsidRPr="008170CA">
        <w:rPr>
          <w:rFonts w:eastAsia="Calibri" w:cs="Times New Roman"/>
          <w:szCs w:val="28"/>
        </w:rPr>
        <w:t>645 посещений в смену, стоматологическая</w:t>
      </w:r>
      <w:r w:rsidR="00204EA7">
        <w:rPr>
          <w:rFonts w:eastAsia="Calibri" w:cs="Times New Roman"/>
          <w:szCs w:val="28"/>
        </w:rPr>
        <w:t xml:space="preserve"> – </w:t>
      </w:r>
      <w:r w:rsidRPr="008170CA">
        <w:rPr>
          <w:rFonts w:eastAsia="Calibri" w:cs="Times New Roman"/>
          <w:szCs w:val="28"/>
        </w:rPr>
        <w:t xml:space="preserve">в 2 государственных и 7 частных стоматологических поликлиниках. 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 xml:space="preserve">Также на территории города осуществляли свою деятельность: городская станция скорой медицинской помощи, станция переливания крови, филиал </w:t>
      </w:r>
      <w:r w:rsidR="00615CCC">
        <w:rPr>
          <w:rFonts w:eastAsia="Calibri" w:cs="Times New Roman"/>
          <w:szCs w:val="28"/>
        </w:rPr>
        <w:t xml:space="preserve">                </w:t>
      </w:r>
      <w:r w:rsidRPr="008170CA">
        <w:rPr>
          <w:rFonts w:eastAsia="Calibri" w:cs="Times New Roman"/>
          <w:szCs w:val="28"/>
        </w:rPr>
        <w:t xml:space="preserve">центра медицинской профилактики, филиал врачебно-физкультурного диспансера, филиал центра по профилактике и борьбе со СПИД и инфекционными </w:t>
      </w:r>
      <w:r w:rsidR="00615CCC">
        <w:rPr>
          <w:rFonts w:eastAsia="Calibri" w:cs="Times New Roman"/>
          <w:szCs w:val="28"/>
        </w:rPr>
        <w:t xml:space="preserve">                </w:t>
      </w:r>
      <w:r w:rsidRPr="008170CA">
        <w:rPr>
          <w:rFonts w:eastAsia="Calibri" w:cs="Times New Roman"/>
          <w:szCs w:val="28"/>
        </w:rPr>
        <w:t>заболеваниями, центр лекарственного мониторинга.</w:t>
      </w:r>
    </w:p>
    <w:p w:rsidR="008170CA" w:rsidRPr="008170CA" w:rsidRDefault="008170CA" w:rsidP="008170CA">
      <w:pPr>
        <w:ind w:firstLine="709"/>
        <w:jc w:val="both"/>
        <w:rPr>
          <w:rFonts w:eastAsia="Calibri" w:cs="Times New Roman"/>
          <w:szCs w:val="28"/>
        </w:rPr>
      </w:pPr>
      <w:r w:rsidRPr="008170CA">
        <w:rPr>
          <w:rFonts w:eastAsia="Calibri" w:cs="Times New Roman"/>
          <w:szCs w:val="28"/>
        </w:rPr>
        <w:t>Санаторий «Кедровый Лог» публичного акционерного общества «Сургутнефтегаз» и медико-санитарная часть общества с ограниченной ответственностью «Газпром трансгаз Сургут» принимают участие в оздоровлении жителей города.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 xml:space="preserve">Сеть учреждений культуры и искусства города представлена 19 учреждениями культуры и искусства (централизованной библиотечной системой, </w:t>
      </w:r>
      <w:r w:rsidR="00615CCC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2 музеями, 6 учреждениями культурно-досугового типа, парком культуры </w:t>
      </w:r>
      <w:r w:rsidR="00615CCC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8170CA">
        <w:rPr>
          <w:rFonts w:eastAsia="Times New Roman" w:cs="Times New Roman"/>
          <w:szCs w:val="28"/>
          <w:lang w:eastAsia="ru-RU"/>
        </w:rPr>
        <w:t xml:space="preserve">и отдыха, городской концертной организацией, 2 театрами, 6 кинотеатрами), </w:t>
      </w:r>
      <w:r w:rsidR="00615CCC">
        <w:rPr>
          <w:rFonts w:eastAsia="Times New Roman" w:cs="Times New Roman"/>
          <w:szCs w:val="28"/>
          <w:lang w:eastAsia="ru-RU"/>
        </w:rPr>
        <w:t xml:space="preserve">                 </w:t>
      </w:r>
      <w:r w:rsidRPr="008170CA">
        <w:rPr>
          <w:rFonts w:eastAsia="Times New Roman" w:cs="Times New Roman"/>
          <w:szCs w:val="28"/>
          <w:lang w:eastAsia="ru-RU"/>
        </w:rPr>
        <w:t>а также 6 учреждениями дополнительного образования (</w:t>
      </w:r>
      <w:r w:rsidRPr="008170CA">
        <w:rPr>
          <w:rFonts w:eastAsia="Calibri" w:cs="Times New Roman"/>
          <w:szCs w:val="28"/>
        </w:rPr>
        <w:t xml:space="preserve">подведомственными </w:t>
      </w:r>
      <w:r w:rsidR="00615CCC">
        <w:rPr>
          <w:rFonts w:eastAsia="Calibri" w:cs="Times New Roman"/>
          <w:szCs w:val="28"/>
        </w:rPr>
        <w:t xml:space="preserve">              </w:t>
      </w:r>
      <w:r w:rsidRPr="008170CA">
        <w:rPr>
          <w:rFonts w:eastAsia="Calibri" w:cs="Times New Roman"/>
          <w:szCs w:val="28"/>
        </w:rPr>
        <w:t>комитету культуры и туризма Администрации города)</w:t>
      </w:r>
      <w:r w:rsidRPr="008170CA">
        <w:rPr>
          <w:rFonts w:eastAsia="Times New Roman" w:cs="Times New Roman"/>
          <w:szCs w:val="28"/>
          <w:lang w:eastAsia="ru-RU"/>
        </w:rPr>
        <w:t>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На территории города действовало 3 учреждения по работе с молодежью: муниципальное автономное учреждение по работе с молод</w:t>
      </w:r>
      <w:r w:rsidR="00204EA7">
        <w:rPr>
          <w:rFonts w:eastAsia="Times New Roman" w:cs="Times New Roman"/>
          <w:szCs w:val="28"/>
          <w:lang w:eastAsia="ru-RU"/>
        </w:rPr>
        <w:t>у</w:t>
      </w:r>
      <w:r w:rsidRPr="008170CA">
        <w:rPr>
          <w:rFonts w:eastAsia="Times New Roman" w:cs="Times New Roman"/>
          <w:szCs w:val="28"/>
          <w:lang w:eastAsia="ru-RU"/>
        </w:rPr>
        <w:t>жью «Наше время», муниципальное учреждение по работе с подростками и молод</w:t>
      </w:r>
      <w:r w:rsidR="00204EA7">
        <w:rPr>
          <w:rFonts w:eastAsia="Times New Roman" w:cs="Times New Roman"/>
          <w:szCs w:val="28"/>
          <w:lang w:eastAsia="ru-RU"/>
        </w:rPr>
        <w:t>е</w:t>
      </w:r>
      <w:r w:rsidRPr="008170CA">
        <w:rPr>
          <w:rFonts w:eastAsia="Times New Roman" w:cs="Times New Roman"/>
          <w:szCs w:val="28"/>
          <w:lang w:eastAsia="ru-RU"/>
        </w:rPr>
        <w:t xml:space="preserve">жью по месту </w:t>
      </w:r>
      <w:r w:rsidR="00615CCC">
        <w:rPr>
          <w:rFonts w:eastAsia="Times New Roman" w:cs="Times New Roman"/>
          <w:szCs w:val="28"/>
          <w:lang w:eastAsia="ru-RU"/>
        </w:rPr>
        <w:t xml:space="preserve">              </w:t>
      </w:r>
      <w:r w:rsidRPr="008170CA">
        <w:rPr>
          <w:rFonts w:eastAsia="Times New Roman" w:cs="Times New Roman"/>
          <w:szCs w:val="28"/>
          <w:lang w:eastAsia="ru-RU"/>
        </w:rPr>
        <w:t>жительства «Вариант», муниципальное бюджетное учреждение «Центр специальной подготовки «Сибирский легион».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2018 год был объявлен Президентом Российской Федерации Годом добровольца, принят Федеральный закон, регулирующий работу в данном направ</w:t>
      </w:r>
      <w:r w:rsidR="00615CCC">
        <w:rPr>
          <w:szCs w:val="28"/>
        </w:rPr>
        <w:t xml:space="preserve">-              </w:t>
      </w:r>
      <w:r w:rsidRPr="008170CA">
        <w:rPr>
          <w:szCs w:val="28"/>
        </w:rPr>
        <w:t xml:space="preserve">лении.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Добровольческая деятельность в городе осуществлялась по 14 направ</w:t>
      </w:r>
      <w:r w:rsidR="00615CCC">
        <w:rPr>
          <w:szCs w:val="28"/>
        </w:rPr>
        <w:t xml:space="preserve">-                 </w:t>
      </w:r>
      <w:r w:rsidRPr="008170CA">
        <w:rPr>
          <w:szCs w:val="28"/>
        </w:rPr>
        <w:t>лениям:</w:t>
      </w:r>
    </w:p>
    <w:p w:rsidR="008170CA" w:rsidRPr="008170CA" w:rsidRDefault="00204EA7" w:rsidP="008170CA">
      <w:pPr>
        <w:ind w:firstLine="709"/>
        <w:jc w:val="both"/>
        <w:rPr>
          <w:szCs w:val="28"/>
        </w:rPr>
      </w:pPr>
      <w:r>
        <w:rPr>
          <w:szCs w:val="28"/>
        </w:rPr>
        <w:t>- социальное добровольчество –</w:t>
      </w:r>
      <w:r w:rsidR="008170CA" w:rsidRPr="008170CA">
        <w:rPr>
          <w:szCs w:val="28"/>
        </w:rPr>
        <w:t xml:space="preserve"> оказание помощи пожилым людям, людям с ограниченными возможностями здоровья, бездомным;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культурное добровольчество – помощь в проведении мероприятий культурной сферы;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событийное добровольчество </w:t>
      </w:r>
      <w:r w:rsidR="00615CCC">
        <w:rPr>
          <w:szCs w:val="28"/>
        </w:rPr>
        <w:t>–</w:t>
      </w:r>
      <w:r w:rsidRPr="008170CA">
        <w:rPr>
          <w:szCs w:val="28"/>
        </w:rPr>
        <w:t xml:space="preserve"> оказание помощи при проведении мероприятий;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корпоративное добровольчество;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экологическое добровольчество;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семейное волонт</w:t>
      </w:r>
      <w:r w:rsidR="00615CCC">
        <w:rPr>
          <w:szCs w:val="28"/>
        </w:rPr>
        <w:t>е</w:t>
      </w:r>
      <w:r w:rsidRPr="008170CA">
        <w:rPr>
          <w:szCs w:val="28"/>
        </w:rPr>
        <w:t xml:space="preserve">рство;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волонтеры «серебряного возраста»;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волонтеры-медики;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волонтеры Победы;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поиск пропавших людей и волонтеры безопасности (помощь ГО и ЧС);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защита животных;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здоровый образ жизни и профилактика негативного поведения;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спортивное волонт</w:t>
      </w:r>
      <w:r w:rsidR="00615CCC">
        <w:rPr>
          <w:szCs w:val="28"/>
        </w:rPr>
        <w:t>е</w:t>
      </w:r>
      <w:r w:rsidRPr="008170CA">
        <w:rPr>
          <w:szCs w:val="28"/>
        </w:rPr>
        <w:t xml:space="preserve">рство;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волонтеры на выборы. </w:t>
      </w:r>
    </w:p>
    <w:p w:rsidR="008170CA" w:rsidRPr="00615CCC" w:rsidRDefault="008170CA" w:rsidP="008170CA">
      <w:pPr>
        <w:ind w:firstLine="709"/>
        <w:jc w:val="both"/>
        <w:rPr>
          <w:spacing w:val="-4"/>
          <w:szCs w:val="28"/>
        </w:rPr>
      </w:pPr>
      <w:r w:rsidRPr="00615CCC">
        <w:rPr>
          <w:spacing w:val="-4"/>
          <w:szCs w:val="28"/>
        </w:rPr>
        <w:t>В 2018 году действовали 42 добровольческих организации, из них</w:t>
      </w:r>
      <w:r w:rsidR="00615CCC" w:rsidRPr="00615CCC">
        <w:rPr>
          <w:spacing w:val="-4"/>
          <w:szCs w:val="28"/>
        </w:rPr>
        <w:t xml:space="preserve"> </w:t>
      </w:r>
      <w:r w:rsidRPr="00615CCC">
        <w:rPr>
          <w:spacing w:val="-4"/>
          <w:szCs w:val="28"/>
        </w:rPr>
        <w:t>26 зарегистрированы в 2018 году. Самые крупные организации – городской молод</w:t>
      </w:r>
      <w:r w:rsidR="00615CCC" w:rsidRPr="00615CCC">
        <w:rPr>
          <w:spacing w:val="-4"/>
          <w:szCs w:val="28"/>
        </w:rPr>
        <w:t>е</w:t>
      </w:r>
      <w:r w:rsidRPr="00615CCC">
        <w:rPr>
          <w:spacing w:val="-4"/>
          <w:szCs w:val="28"/>
        </w:rPr>
        <w:t xml:space="preserve">жный проект «Доброволец Сургута», общественное движение «Дай лапу», «Школьный добровольческий корпус», «Поиск пропавших детей, Сургут». Численность добровольцев в городе </w:t>
      </w:r>
      <w:r w:rsidR="00FD7274" w:rsidRPr="00615CCC">
        <w:rPr>
          <w:spacing w:val="-4"/>
          <w:szCs w:val="28"/>
        </w:rPr>
        <w:t>–</w:t>
      </w:r>
      <w:r w:rsidRPr="00615CCC">
        <w:rPr>
          <w:spacing w:val="-4"/>
          <w:szCs w:val="28"/>
        </w:rPr>
        <w:t xml:space="preserve"> более 5 тысяч человек. В 2018 году отделом молод</w:t>
      </w:r>
      <w:r w:rsidR="00615CCC" w:rsidRPr="00615CCC">
        <w:rPr>
          <w:spacing w:val="-4"/>
          <w:szCs w:val="28"/>
        </w:rPr>
        <w:t>ё</w:t>
      </w:r>
      <w:r w:rsidRPr="00615CCC">
        <w:rPr>
          <w:spacing w:val="-4"/>
          <w:szCs w:val="28"/>
        </w:rPr>
        <w:t>жной политики выдано 187 волонтерских книжек.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В городе функционировало 659 спортивных сооружений (768 – с учетом дворовых площадок).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pacing w:val="-4"/>
          <w:szCs w:val="28"/>
          <w:lang w:eastAsia="ru-RU"/>
        </w:rPr>
        <w:t>Социальное обслуживание населения осуществлялось 6 учреждениями</w:t>
      </w:r>
      <w:r w:rsidRPr="008170CA">
        <w:rPr>
          <w:rFonts w:eastAsia="Times New Roman" w:cs="Times New Roman"/>
          <w:szCs w:val="28"/>
          <w:lang w:eastAsia="ru-RU"/>
        </w:rPr>
        <w:t>.</w:t>
      </w:r>
    </w:p>
    <w:p w:rsidR="00615CCC" w:rsidRPr="008170CA" w:rsidRDefault="00615CCC" w:rsidP="008170CA">
      <w:pPr>
        <w:ind w:firstLine="709"/>
        <w:jc w:val="both"/>
        <w:rPr>
          <w:rFonts w:eastAsia="Times New Roman" w:cs="Times New Roman"/>
          <w:szCs w:val="28"/>
        </w:rPr>
      </w:pP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szCs w:val="28"/>
          <w:lang w:eastAsia="ru-RU"/>
        </w:rPr>
        <w:t>Финансы</w:t>
      </w:r>
      <w:r w:rsidR="00615CCC">
        <w:rPr>
          <w:rFonts w:eastAsia="Times New Roman" w:cs="Times New Roman"/>
          <w:szCs w:val="28"/>
          <w:lang w:eastAsia="ru-RU"/>
        </w:rPr>
        <w:t>.</w:t>
      </w:r>
    </w:p>
    <w:p w:rsidR="008170CA" w:rsidRPr="00917097" w:rsidRDefault="008170CA" w:rsidP="008170CA">
      <w:pPr>
        <w:ind w:firstLine="709"/>
        <w:jc w:val="both"/>
        <w:rPr>
          <w:spacing w:val="4"/>
          <w:szCs w:val="28"/>
        </w:rPr>
      </w:pPr>
      <w:r w:rsidRPr="00917097">
        <w:rPr>
          <w:spacing w:val="4"/>
          <w:szCs w:val="28"/>
        </w:rPr>
        <w:t xml:space="preserve">По итогам 2018 года сальдированный финансовый результат (прибыль </w:t>
      </w:r>
      <w:r w:rsidR="00615CCC" w:rsidRPr="00917097">
        <w:rPr>
          <w:spacing w:val="4"/>
          <w:szCs w:val="28"/>
        </w:rPr>
        <w:t xml:space="preserve">                </w:t>
      </w:r>
      <w:r w:rsidRPr="00917097">
        <w:rPr>
          <w:spacing w:val="4"/>
          <w:szCs w:val="28"/>
        </w:rPr>
        <w:t xml:space="preserve">минус убыток) по крупным и средним организациям города составил по предварительным данным 828 млрд. рублей (в процентах к уровню 2017 года – 335). Сохраняется тенденция роста объемов дебиторской и кредиторской </w:t>
      </w:r>
      <w:r w:rsidR="00917097">
        <w:rPr>
          <w:spacing w:val="4"/>
          <w:szCs w:val="28"/>
        </w:rPr>
        <w:t xml:space="preserve">                  </w:t>
      </w:r>
      <w:r w:rsidRPr="00917097">
        <w:rPr>
          <w:spacing w:val="4"/>
          <w:szCs w:val="28"/>
        </w:rPr>
        <w:t xml:space="preserve">задолженности организаций. Конъюнктура на сырьевых рынках и курс рубля к иностранной валюте остаются основными факторами, влияющими на общий финансовый результат организаций.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Фонд заработной платы работников крупных и средних организаций, </w:t>
      </w:r>
      <w:r w:rsidR="00917097">
        <w:rPr>
          <w:szCs w:val="28"/>
        </w:rPr>
        <w:t xml:space="preserve">                  </w:t>
      </w:r>
      <w:r w:rsidRPr="008170CA">
        <w:rPr>
          <w:szCs w:val="28"/>
        </w:rPr>
        <w:t xml:space="preserve">осуществляющих деятельность на территории города, увеличился к уровню </w:t>
      </w:r>
      <w:r w:rsidR="00917097">
        <w:rPr>
          <w:szCs w:val="28"/>
        </w:rPr>
        <w:t xml:space="preserve">    </w:t>
      </w:r>
      <w:r w:rsidRPr="008170CA">
        <w:rPr>
          <w:szCs w:val="28"/>
        </w:rPr>
        <w:t xml:space="preserve">2017 года по предварительным данным на 5,4% и составил 121 млрд. рублей, </w:t>
      </w:r>
      <w:r w:rsidR="00917097">
        <w:rPr>
          <w:szCs w:val="28"/>
        </w:rPr>
        <w:t xml:space="preserve">               </w:t>
      </w:r>
      <w:r w:rsidRPr="008170CA">
        <w:rPr>
          <w:szCs w:val="28"/>
        </w:rPr>
        <w:t xml:space="preserve">при этом среднемесячная номинальная начисленная заработная плата одного </w:t>
      </w:r>
      <w:r w:rsidR="00917097">
        <w:rPr>
          <w:szCs w:val="28"/>
        </w:rPr>
        <w:t xml:space="preserve">               </w:t>
      </w:r>
      <w:r w:rsidRPr="008170CA">
        <w:rPr>
          <w:szCs w:val="28"/>
        </w:rPr>
        <w:t>работника возросла на 4,7% (темп роста – 104,7%), а общая численность работников – на 0,7% (темп роста – 100,7%).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Налогоплательщиками города во все уровни бюджета перечислено </w:t>
      </w:r>
      <w:r w:rsidR="00917097">
        <w:rPr>
          <w:szCs w:val="28"/>
        </w:rPr>
        <w:t xml:space="preserve">                         </w:t>
      </w:r>
      <w:r w:rsidRPr="008170CA">
        <w:rPr>
          <w:szCs w:val="28"/>
        </w:rPr>
        <w:t xml:space="preserve">по предварительным данным 804 млрд. рублей налоговых платежей, что выше уровня предыдущего года на 75%. В общем объеме налоговых поступлений </w:t>
      </w:r>
      <w:r w:rsidR="00917097">
        <w:rPr>
          <w:szCs w:val="28"/>
        </w:rPr>
        <w:t xml:space="preserve">                      </w:t>
      </w:r>
      <w:r w:rsidRPr="008170CA">
        <w:rPr>
          <w:szCs w:val="28"/>
        </w:rPr>
        <w:t>в бюджетную систему по округу доля города составила более 23%.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Наиболее значительный прирост поступлений в отчетном году отмечен </w:t>
      </w:r>
      <w:r w:rsidR="00917097">
        <w:rPr>
          <w:szCs w:val="28"/>
        </w:rPr>
        <w:t xml:space="preserve">                 </w:t>
      </w:r>
      <w:r w:rsidRPr="008170CA">
        <w:rPr>
          <w:szCs w:val="28"/>
        </w:rPr>
        <w:t xml:space="preserve">по налогу на прибыль организаций, платежам за пользование природными </w:t>
      </w:r>
      <w:r w:rsidR="00917097">
        <w:rPr>
          <w:szCs w:val="28"/>
        </w:rPr>
        <w:t xml:space="preserve">                     </w:t>
      </w:r>
      <w:r w:rsidRPr="008170CA">
        <w:rPr>
          <w:szCs w:val="28"/>
        </w:rPr>
        <w:t>ресурсами, налогам на товары (работы, услуги), налогам на совокупный доход.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По сравнению с уровнем предыдущего года объемы поступлений увели</w:t>
      </w:r>
      <w:r w:rsidR="00917097">
        <w:rPr>
          <w:szCs w:val="28"/>
        </w:rPr>
        <w:t>-</w:t>
      </w:r>
      <w:r w:rsidRPr="008170CA">
        <w:rPr>
          <w:szCs w:val="28"/>
        </w:rPr>
        <w:t xml:space="preserve">чились: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налога на прибыль организаций – в 5 раз;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платежей за пользование природными ресурсами – на 64%;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налогов на товары (работы, услуги) – на 35%;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налогов на совокупный доход – на 14%.</w:t>
      </w:r>
    </w:p>
    <w:p w:rsidR="008170CA" w:rsidRPr="00917097" w:rsidRDefault="008170CA" w:rsidP="008170CA">
      <w:pPr>
        <w:ind w:firstLine="709"/>
        <w:jc w:val="both"/>
        <w:rPr>
          <w:spacing w:val="-6"/>
          <w:szCs w:val="28"/>
        </w:rPr>
      </w:pPr>
      <w:r w:rsidRPr="00917097">
        <w:rPr>
          <w:spacing w:val="-6"/>
          <w:szCs w:val="28"/>
        </w:rPr>
        <w:t>Значительный рост поступлений по налогу на прибыль организаций оказал наиболее существенное влияние на структуру налоговых поступлений, как в разрезе видов налоговых поступлений, так и по уровням бюджета.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Доля по налогу на прибыль организаций в общем объеме поступлений </w:t>
      </w:r>
      <w:r w:rsidR="00917097">
        <w:rPr>
          <w:szCs w:val="28"/>
        </w:rPr>
        <w:t xml:space="preserve">             </w:t>
      </w:r>
      <w:r w:rsidRPr="008170CA">
        <w:rPr>
          <w:szCs w:val="28"/>
        </w:rPr>
        <w:t>увеличилась до 15% (2017 год – 5,3%).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По итогам отчетного года доля налоговых поступлений в федеральный бюджет снизилась на 6,4%, а доля поступлений в бюджеты субъектов Российской Федерации (в целом по Тюменской области и Ханты-Мансийскому автономному округу</w:t>
      </w:r>
      <w:r w:rsidR="00917097">
        <w:rPr>
          <w:szCs w:val="28"/>
        </w:rPr>
        <w:t xml:space="preserve"> – </w:t>
      </w:r>
      <w:r w:rsidRPr="008170CA">
        <w:rPr>
          <w:szCs w:val="28"/>
        </w:rPr>
        <w:t>Югре) увеличилась на 7,2%.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</w:rPr>
      </w:pPr>
      <w:r w:rsidRPr="008170CA">
        <w:rPr>
          <w:rFonts w:eastAsia="Times New Roman" w:cs="Times New Roman"/>
          <w:szCs w:val="28"/>
        </w:rPr>
        <w:t>Структура налоговых поступлений по уровням бюджета по итогам года: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</w:rPr>
      </w:pPr>
      <w:r w:rsidRPr="008170CA">
        <w:rPr>
          <w:rFonts w:eastAsia="Times New Roman" w:cs="Times New Roman"/>
          <w:szCs w:val="28"/>
        </w:rPr>
        <w:t>- федеральный бюджет – 82,0% (2017 год – 88,4%);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</w:rPr>
      </w:pPr>
      <w:r w:rsidRPr="008170CA">
        <w:rPr>
          <w:rFonts w:eastAsia="Times New Roman" w:cs="Times New Roman"/>
          <w:szCs w:val="28"/>
        </w:rPr>
        <w:t>- бюджеты субъектов РФ – 16,9% (9,7%);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</w:rPr>
      </w:pPr>
      <w:r w:rsidRPr="008170CA">
        <w:rPr>
          <w:rFonts w:eastAsia="Times New Roman" w:cs="Times New Roman"/>
          <w:szCs w:val="28"/>
        </w:rPr>
        <w:t>- бюджет города – 1,1% (1,9%).</w:t>
      </w:r>
    </w:p>
    <w:p w:rsidR="008170CA" w:rsidRPr="008170CA" w:rsidRDefault="008170CA" w:rsidP="008170CA">
      <w:pPr>
        <w:ind w:firstLine="709"/>
        <w:jc w:val="both"/>
        <w:rPr>
          <w:snapToGrid w:val="0"/>
          <w:szCs w:val="28"/>
        </w:rPr>
      </w:pPr>
      <w:r w:rsidRPr="008170CA">
        <w:rPr>
          <w:szCs w:val="28"/>
        </w:rPr>
        <w:t xml:space="preserve">В отчетном году, как и в предыдущие годы, успешно реализован план </w:t>
      </w:r>
      <w:r w:rsidR="00FD7274">
        <w:rPr>
          <w:szCs w:val="28"/>
        </w:rPr>
        <w:t xml:space="preserve">                </w:t>
      </w:r>
      <w:r w:rsidRPr="008170CA">
        <w:rPr>
          <w:szCs w:val="28"/>
        </w:rPr>
        <w:t>мероприятий по мобилизации</w:t>
      </w:r>
      <w:r w:rsidRPr="008170CA">
        <w:rPr>
          <w:snapToGrid w:val="0"/>
          <w:szCs w:val="28"/>
        </w:rPr>
        <w:t xml:space="preserve"> доходов, оптимизации расходов и муници</w:t>
      </w:r>
      <w:r w:rsidR="00FD7274">
        <w:rPr>
          <w:snapToGrid w:val="0"/>
          <w:szCs w:val="28"/>
        </w:rPr>
        <w:t xml:space="preserve">-                  </w:t>
      </w:r>
      <w:r w:rsidRPr="008170CA">
        <w:rPr>
          <w:snapToGrid w:val="0"/>
          <w:szCs w:val="28"/>
        </w:rPr>
        <w:t>пального долга бюджета городского округа город Сургут на 2018</w:t>
      </w:r>
      <w:r w:rsidR="00FD7274">
        <w:rPr>
          <w:snapToGrid w:val="0"/>
          <w:szCs w:val="28"/>
        </w:rPr>
        <w:t xml:space="preserve"> – </w:t>
      </w:r>
      <w:r w:rsidRPr="008170CA">
        <w:rPr>
          <w:snapToGrid w:val="0"/>
          <w:szCs w:val="28"/>
        </w:rPr>
        <w:t>2020 годы, утвержденный р</w:t>
      </w:r>
      <w:r w:rsidRPr="008170CA">
        <w:rPr>
          <w:szCs w:val="28"/>
        </w:rPr>
        <w:t xml:space="preserve">аспоряжением Администрации города от 29.12.2017 № 2425 </w:t>
      </w:r>
      <w:r w:rsidR="00FD7274">
        <w:rPr>
          <w:szCs w:val="28"/>
        </w:rPr>
        <w:t xml:space="preserve">                </w:t>
      </w:r>
      <w:r w:rsidRPr="008170CA">
        <w:rPr>
          <w:szCs w:val="28"/>
        </w:rPr>
        <w:t xml:space="preserve">«О мерах по реализации решения Думы города от 26.12.2017 № 205-VI ДГ </w:t>
      </w:r>
      <w:r w:rsidR="00FD7274">
        <w:rPr>
          <w:szCs w:val="28"/>
        </w:rPr>
        <w:t xml:space="preserve">                     </w:t>
      </w:r>
      <w:r w:rsidRPr="008170CA">
        <w:rPr>
          <w:szCs w:val="28"/>
        </w:rPr>
        <w:t>«О бюджете городского округа город Сургут на 2018 год и плановый период 2019</w:t>
      </w:r>
      <w:r w:rsidR="00FD7274">
        <w:rPr>
          <w:szCs w:val="28"/>
        </w:rPr>
        <w:t xml:space="preserve"> – </w:t>
      </w:r>
      <w:r w:rsidRPr="008170CA">
        <w:rPr>
          <w:szCs w:val="28"/>
        </w:rPr>
        <w:t xml:space="preserve">2020 годов» и постановления Администрации города от 12.10.2017 </w:t>
      </w:r>
      <w:r w:rsidR="00FD7274">
        <w:rPr>
          <w:szCs w:val="28"/>
        </w:rPr>
        <w:t xml:space="preserve">                    </w:t>
      </w:r>
      <w:r w:rsidRPr="008170CA">
        <w:rPr>
          <w:szCs w:val="28"/>
        </w:rPr>
        <w:t>№ 8786 «Об основных направлениях бюджетной и налоговой политики городского округа город Сургут на 2018 год и плановый период 2019</w:t>
      </w:r>
      <w:r w:rsidR="00FD7274">
        <w:rPr>
          <w:szCs w:val="28"/>
        </w:rPr>
        <w:t xml:space="preserve"> – </w:t>
      </w:r>
      <w:r w:rsidRPr="008170CA">
        <w:rPr>
          <w:szCs w:val="28"/>
        </w:rPr>
        <w:t>2020 годов».</w:t>
      </w:r>
    </w:p>
    <w:p w:rsidR="008170CA" w:rsidRPr="008170CA" w:rsidRDefault="008170CA" w:rsidP="008170CA">
      <w:pPr>
        <w:widowControl w:val="0"/>
        <w:tabs>
          <w:tab w:val="center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lang w:eastAsia="ru-RU"/>
        </w:rPr>
      </w:pPr>
      <w:r w:rsidRPr="008170CA">
        <w:rPr>
          <w:rFonts w:eastAsia="Times New Roman" w:cs="Times New Roman"/>
          <w:lang w:eastAsia="ru-RU"/>
        </w:rPr>
        <w:t>Демографическая ситуация и занятость населения</w:t>
      </w:r>
      <w:r w:rsidR="00917097">
        <w:rPr>
          <w:rFonts w:eastAsia="Times New Roman" w:cs="Times New Roman"/>
          <w:lang w:eastAsia="ru-RU"/>
        </w:rPr>
        <w:t>.</w:t>
      </w:r>
    </w:p>
    <w:p w:rsidR="008170CA" w:rsidRPr="008170CA" w:rsidRDefault="008170CA" w:rsidP="008170CA">
      <w:pPr>
        <w:tabs>
          <w:tab w:val="left" w:pos="2220"/>
        </w:tabs>
        <w:ind w:firstLine="709"/>
        <w:jc w:val="both"/>
        <w:rPr>
          <w:bCs/>
          <w:szCs w:val="28"/>
        </w:rPr>
      </w:pPr>
      <w:r w:rsidRPr="008170CA">
        <w:rPr>
          <w:bCs/>
          <w:szCs w:val="28"/>
        </w:rPr>
        <w:t xml:space="preserve">Город остается привлекательным для жизни. В 2018 году в демографической сфере сохранялась тенденция положительного прироста постоянной </w:t>
      </w:r>
      <w:r w:rsidR="00917097">
        <w:rPr>
          <w:bCs/>
          <w:szCs w:val="28"/>
        </w:rPr>
        <w:t xml:space="preserve">                  </w:t>
      </w:r>
      <w:r w:rsidRPr="008170CA">
        <w:rPr>
          <w:bCs/>
          <w:szCs w:val="28"/>
        </w:rPr>
        <w:t xml:space="preserve">численности населения города на фоне незначительного снижения темпов естественного прироста, при этом уровень рождаемости в 2,9 раза превышает </w:t>
      </w:r>
      <w:r w:rsidR="00917097">
        <w:rPr>
          <w:bCs/>
          <w:szCs w:val="28"/>
        </w:rPr>
        <w:t xml:space="preserve">                  </w:t>
      </w:r>
      <w:r w:rsidRPr="008170CA">
        <w:rPr>
          <w:bCs/>
          <w:szCs w:val="28"/>
        </w:rPr>
        <w:t>уровень смертности.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bCs/>
          <w:szCs w:val="28"/>
        </w:rPr>
        <w:t>Продолжается</w:t>
      </w:r>
      <w:r w:rsidRPr="008170CA">
        <w:rPr>
          <w:szCs w:val="28"/>
        </w:rPr>
        <w:t xml:space="preserve"> процесс изменения возрастной структуры населения, характеризующийся снижением доли населения в трудоспособном возрасте и ростом доли населения моложе и старше трудоспособного возраста. </w:t>
      </w:r>
    </w:p>
    <w:p w:rsidR="008170CA" w:rsidRPr="008170CA" w:rsidRDefault="008170CA" w:rsidP="008170CA">
      <w:pPr>
        <w:tabs>
          <w:tab w:val="left" w:pos="2220"/>
        </w:tabs>
        <w:ind w:firstLine="709"/>
        <w:jc w:val="both"/>
        <w:rPr>
          <w:szCs w:val="28"/>
        </w:rPr>
      </w:pPr>
      <w:r w:rsidRPr="008170CA">
        <w:rPr>
          <w:szCs w:val="28"/>
        </w:rPr>
        <w:t xml:space="preserve">Так, за последние десять лет доля численности населения младше трудоспособного возраста увеличилась на 5%, старше трудоспособного – на 4%, </w:t>
      </w:r>
      <w:r w:rsidR="00917097">
        <w:rPr>
          <w:szCs w:val="28"/>
        </w:rPr>
        <w:t xml:space="preserve">                 </w:t>
      </w:r>
      <w:r w:rsidRPr="008170CA">
        <w:rPr>
          <w:szCs w:val="28"/>
        </w:rPr>
        <w:t xml:space="preserve">при этом доля численности населения в трудоспособном возрасте снизилась </w:t>
      </w:r>
      <w:r w:rsidR="00917097">
        <w:rPr>
          <w:szCs w:val="28"/>
        </w:rPr>
        <w:t xml:space="preserve">                 </w:t>
      </w:r>
      <w:r w:rsidRPr="008170CA">
        <w:rPr>
          <w:szCs w:val="28"/>
        </w:rPr>
        <w:t>на 9%. Это обуславливает увеличение с каждым годом «демографической нагрузки» на лиц в трудоспособном возрасте.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По итогам 2018 года по предварительным данным:</w:t>
      </w:r>
    </w:p>
    <w:p w:rsidR="008170CA" w:rsidRPr="008170CA" w:rsidRDefault="008170CA" w:rsidP="008170CA">
      <w:pPr>
        <w:tabs>
          <w:tab w:val="left" w:pos="2220"/>
        </w:tabs>
        <w:ind w:firstLine="709"/>
        <w:jc w:val="both"/>
        <w:rPr>
          <w:szCs w:val="28"/>
        </w:rPr>
      </w:pPr>
      <w:r w:rsidRPr="008170CA">
        <w:rPr>
          <w:szCs w:val="28"/>
        </w:rPr>
        <w:t>- численность постоянного населения города составила 372,9 тыс. человек;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общий прирост постоянного населения за год – 6,8 тыс. человек или 1,8%, в том числе: </w:t>
      </w:r>
    </w:p>
    <w:p w:rsidR="008170CA" w:rsidRPr="008170CA" w:rsidRDefault="008170CA" w:rsidP="008170CA">
      <w:pPr>
        <w:ind w:firstLine="709"/>
        <w:jc w:val="both"/>
        <w:rPr>
          <w:bCs/>
          <w:szCs w:val="28"/>
        </w:rPr>
      </w:pPr>
      <w:r w:rsidRPr="008170CA">
        <w:rPr>
          <w:szCs w:val="28"/>
        </w:rPr>
        <w:t xml:space="preserve">естественный прирост населения – 4,2 тыс. человек, что на уровне </w:t>
      </w:r>
      <w:r w:rsidR="00917097">
        <w:rPr>
          <w:szCs w:val="28"/>
        </w:rPr>
        <w:t xml:space="preserve">                     </w:t>
      </w:r>
      <w:r w:rsidRPr="008170CA">
        <w:rPr>
          <w:szCs w:val="28"/>
        </w:rPr>
        <w:t xml:space="preserve">2017 года, </w:t>
      </w:r>
      <w:r w:rsidRPr="008170CA">
        <w:rPr>
          <w:bCs/>
          <w:szCs w:val="28"/>
        </w:rPr>
        <w:t>численность родившихся – 6,3 тыс. человек;</w:t>
      </w:r>
    </w:p>
    <w:p w:rsidR="008170CA" w:rsidRPr="008170CA" w:rsidRDefault="008170CA" w:rsidP="008170CA">
      <w:pPr>
        <w:ind w:firstLine="709"/>
        <w:jc w:val="both"/>
        <w:rPr>
          <w:bCs/>
          <w:szCs w:val="28"/>
        </w:rPr>
      </w:pPr>
      <w:r w:rsidRPr="008170CA">
        <w:rPr>
          <w:bCs/>
          <w:szCs w:val="28"/>
        </w:rPr>
        <w:t>миграционный прирост – 2,6 тыс. человек (к уровню 2017 года – 184%);</w:t>
      </w:r>
    </w:p>
    <w:p w:rsidR="008170CA" w:rsidRPr="00917097" w:rsidRDefault="008170CA" w:rsidP="008170CA">
      <w:pPr>
        <w:ind w:firstLine="709"/>
        <w:jc w:val="both"/>
        <w:rPr>
          <w:spacing w:val="-4"/>
          <w:szCs w:val="28"/>
        </w:rPr>
      </w:pPr>
      <w:r w:rsidRPr="00917097">
        <w:rPr>
          <w:spacing w:val="-4"/>
          <w:szCs w:val="28"/>
        </w:rPr>
        <w:t>- коэффициент общего прироста населения составил 18,3 на тысячу жителей, в том числе коэффициент естественного прироста – 11,3, коэффициент миграционного прироста – 7;</w:t>
      </w:r>
    </w:p>
    <w:p w:rsidR="008170CA" w:rsidRPr="00917097" w:rsidRDefault="008170CA" w:rsidP="008170CA">
      <w:pPr>
        <w:ind w:firstLine="709"/>
        <w:jc w:val="both"/>
        <w:rPr>
          <w:spacing w:val="-6"/>
          <w:szCs w:val="28"/>
        </w:rPr>
      </w:pPr>
      <w:r w:rsidRPr="00917097">
        <w:rPr>
          <w:bCs/>
          <w:spacing w:val="-6"/>
          <w:szCs w:val="28"/>
        </w:rPr>
        <w:t xml:space="preserve">- доля населения моложе </w:t>
      </w:r>
      <w:r w:rsidRPr="00917097">
        <w:rPr>
          <w:spacing w:val="-6"/>
          <w:szCs w:val="28"/>
        </w:rPr>
        <w:t xml:space="preserve">трудоспособного возраста за год увеличилась </w:t>
      </w:r>
      <w:r w:rsidR="00917097" w:rsidRPr="00917097">
        <w:rPr>
          <w:spacing w:val="-6"/>
          <w:szCs w:val="28"/>
        </w:rPr>
        <w:t xml:space="preserve">                </w:t>
      </w:r>
      <w:r w:rsidRPr="00917097">
        <w:rPr>
          <w:spacing w:val="-6"/>
          <w:szCs w:val="28"/>
        </w:rPr>
        <w:t xml:space="preserve">на 0,32% (с 23,4 до 23,7%), старше трудоспособного возраста – на 0,64% </w:t>
      </w:r>
      <w:r w:rsidR="00917097">
        <w:rPr>
          <w:spacing w:val="-6"/>
          <w:szCs w:val="28"/>
        </w:rPr>
        <w:t xml:space="preserve">                                      </w:t>
      </w:r>
      <w:r w:rsidRPr="00917097">
        <w:rPr>
          <w:spacing w:val="-6"/>
          <w:szCs w:val="28"/>
        </w:rPr>
        <w:t>(с 14,6 до 15,2%), в трудоспособном возрасте – снизилась на 0,96% (с 62,0 до 61,1%);</w:t>
      </w:r>
    </w:p>
    <w:p w:rsidR="008170CA" w:rsidRPr="00917097" w:rsidRDefault="008170CA" w:rsidP="008170CA">
      <w:pPr>
        <w:ind w:firstLine="709"/>
        <w:jc w:val="both"/>
        <w:rPr>
          <w:spacing w:val="-6"/>
          <w:szCs w:val="28"/>
        </w:rPr>
      </w:pPr>
      <w:r w:rsidRPr="00917097">
        <w:rPr>
          <w:spacing w:val="-6"/>
          <w:szCs w:val="28"/>
        </w:rPr>
        <w:t>- средний возраст населения – 33,8 года, в том числе мужчин – 32,3, женщин – 35,2;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коэффициент общей демографической нагрузки на 1 тысячу человек </w:t>
      </w:r>
      <w:r w:rsidR="00917097">
        <w:rPr>
          <w:szCs w:val="28"/>
        </w:rPr>
        <w:t xml:space="preserve">                </w:t>
      </w:r>
      <w:r w:rsidRPr="008170CA">
        <w:rPr>
          <w:szCs w:val="28"/>
        </w:rPr>
        <w:t>трудоспособного возраста детьми и пожилыми увеличился за год с 612 до 637, при этом коэффициент нагрузки детьми в 1,6 раза превысил коэффициент нагрузки пожилыми.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Ситуация в демографической сфере оказывает влияние и на рынок труда города. Так, снижение доли населения в трудоспособном возрасте обуславливает и снижение темпов роста трудовых ресурсов города.</w:t>
      </w:r>
    </w:p>
    <w:p w:rsidR="008170CA" w:rsidRPr="00917097" w:rsidRDefault="008170CA" w:rsidP="008170CA">
      <w:pPr>
        <w:ind w:firstLine="709"/>
        <w:jc w:val="both"/>
        <w:rPr>
          <w:spacing w:val="-4"/>
          <w:szCs w:val="28"/>
        </w:rPr>
      </w:pPr>
      <w:r w:rsidRPr="00917097">
        <w:rPr>
          <w:spacing w:val="-4"/>
          <w:szCs w:val="28"/>
        </w:rPr>
        <w:t xml:space="preserve">Ситуация на рынке труда города в 2017 – 2018 годах характеризовалась </w:t>
      </w:r>
      <w:r w:rsidR="00917097">
        <w:rPr>
          <w:spacing w:val="-4"/>
          <w:szCs w:val="28"/>
        </w:rPr>
        <w:t xml:space="preserve">                  </w:t>
      </w:r>
      <w:r w:rsidRPr="00917097">
        <w:rPr>
          <w:spacing w:val="-4"/>
          <w:szCs w:val="28"/>
        </w:rPr>
        <w:t>относительной стабилизацией в отличие от кризисного периода 2015 – 2016 годов, когда произошло значительное его сжатие.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Благоприятный деловой климат способствует более высоким темпам </w:t>
      </w:r>
      <w:r w:rsidR="00917097">
        <w:rPr>
          <w:szCs w:val="28"/>
        </w:rPr>
        <w:t xml:space="preserve">                 </w:t>
      </w:r>
      <w:r w:rsidRPr="008170CA">
        <w:rPr>
          <w:szCs w:val="28"/>
        </w:rPr>
        <w:t>прироста численности занятых в секторе малого предпринимательства.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В структуре занятости населения по видам экономической деятельности по-прежнему наибольший удельный вес приходится на промышленное производство, торговлю, транспортирование и хранение, строительство, образование и здравоохранение.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Среднегодовая численность экономически активного населения (рабочей силы) в 2018 году составила по предварительным данным 167,1 тыс. человек, среднегодовая численность занятых в экономике на территории муниципального образования – 159,4 тыс. человек, доля занятых в экономике от общей числен</w:t>
      </w:r>
      <w:r w:rsidR="00917097">
        <w:rPr>
          <w:szCs w:val="28"/>
        </w:rPr>
        <w:t xml:space="preserve">-     </w:t>
      </w:r>
      <w:r w:rsidRPr="008170CA">
        <w:rPr>
          <w:szCs w:val="28"/>
        </w:rPr>
        <w:t>ности экономически активного населения – 95,3%. Среднесписочная численность работников крупных и средних организаций составила 116,4 тыс. человек.</w:t>
      </w:r>
    </w:p>
    <w:p w:rsidR="008170CA" w:rsidRPr="00917097" w:rsidRDefault="008170CA" w:rsidP="008170CA">
      <w:pPr>
        <w:widowControl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917097">
        <w:rPr>
          <w:rFonts w:eastAsia="Times New Roman" w:cs="Times New Roman"/>
          <w:spacing w:val="-4"/>
          <w:szCs w:val="28"/>
          <w:lang w:eastAsia="ru-RU"/>
        </w:rPr>
        <w:t xml:space="preserve">К уровню на конец предыдущего года по предварительным данным </w:t>
      </w:r>
      <w:r w:rsidR="00917097" w:rsidRPr="00917097"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917097">
        <w:rPr>
          <w:rFonts w:eastAsia="Times New Roman" w:cs="Times New Roman"/>
          <w:spacing w:val="-4"/>
          <w:szCs w:val="28"/>
          <w:lang w:eastAsia="ru-RU"/>
        </w:rPr>
        <w:t xml:space="preserve">численность безработных, зарегистрированных в государственных учреждениях службы занятости населения, снизилась на 25% до 230 человек, уровень зарегистрированной безработицы снизился на 0,04 процентного пункта и составил 0,14%. </w:t>
      </w:r>
    </w:p>
    <w:p w:rsidR="008170CA" w:rsidRPr="008170CA" w:rsidRDefault="008170CA" w:rsidP="008170CA">
      <w:pPr>
        <w:ind w:firstLine="709"/>
        <w:jc w:val="both"/>
        <w:rPr>
          <w:color w:val="000000"/>
          <w:szCs w:val="28"/>
        </w:rPr>
      </w:pPr>
      <w:r w:rsidRPr="008170CA">
        <w:rPr>
          <w:color w:val="000000"/>
          <w:szCs w:val="28"/>
        </w:rPr>
        <w:t xml:space="preserve">Уровень регистрируемой безработицы по городу остается одним из самых низких среди муниципалитетов округа, он более чем в три раза ниже среднеокружного уровня. </w:t>
      </w:r>
    </w:p>
    <w:p w:rsidR="008170CA" w:rsidRPr="008170CA" w:rsidRDefault="008170CA" w:rsidP="008170CA">
      <w:pPr>
        <w:ind w:firstLine="709"/>
        <w:jc w:val="both"/>
        <w:rPr>
          <w:iCs/>
          <w:szCs w:val="28"/>
        </w:rPr>
      </w:pPr>
      <w:r w:rsidRPr="008170CA">
        <w:rPr>
          <w:iCs/>
          <w:szCs w:val="28"/>
        </w:rPr>
        <w:t xml:space="preserve">Из общего числа граждан, обратившихся </w:t>
      </w:r>
      <w:r w:rsidRPr="008170CA">
        <w:rPr>
          <w:szCs w:val="28"/>
        </w:rPr>
        <w:t>в центр занятости за содействием в поиске подходящей работы</w:t>
      </w:r>
      <w:r w:rsidRPr="008170CA">
        <w:rPr>
          <w:iCs/>
          <w:szCs w:val="28"/>
        </w:rPr>
        <w:t xml:space="preserve">, 50,5% составили незанятые трудовой деятельностью, 48,3% </w:t>
      </w:r>
      <w:r w:rsidR="00917097">
        <w:rPr>
          <w:iCs/>
          <w:szCs w:val="28"/>
        </w:rPr>
        <w:t>–</w:t>
      </w:r>
      <w:r w:rsidRPr="008170CA">
        <w:rPr>
          <w:iCs/>
          <w:szCs w:val="28"/>
        </w:rPr>
        <w:t xml:space="preserve"> учащиеся, желающие работать в свободное от учебы время.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iCs/>
          <w:szCs w:val="28"/>
        </w:rPr>
        <w:t xml:space="preserve">По сравнению с уровнем предыдущего года в численности граждан, </w:t>
      </w:r>
      <w:r w:rsidR="00917097">
        <w:rPr>
          <w:iCs/>
          <w:szCs w:val="28"/>
        </w:rPr>
        <w:t xml:space="preserve">                   </w:t>
      </w:r>
      <w:r w:rsidRPr="008170CA">
        <w:rPr>
          <w:iCs/>
          <w:szCs w:val="28"/>
        </w:rPr>
        <w:t>признанных безработными, д</w:t>
      </w:r>
      <w:r w:rsidRPr="008170CA">
        <w:rPr>
          <w:szCs w:val="28"/>
        </w:rPr>
        <w:t xml:space="preserve">оля женщин снизилась на 0,7% до 58,9%, молодежи в возрасте от 16 до 29 лет </w:t>
      </w:r>
      <w:r w:rsidR="00917097">
        <w:rPr>
          <w:szCs w:val="28"/>
        </w:rPr>
        <w:t>–</w:t>
      </w:r>
      <w:r w:rsidRPr="008170CA">
        <w:rPr>
          <w:szCs w:val="28"/>
        </w:rPr>
        <w:t xml:space="preserve"> на 3,3% до 27,3%, инвалидов </w:t>
      </w:r>
      <w:r w:rsidR="00917097">
        <w:rPr>
          <w:szCs w:val="28"/>
        </w:rPr>
        <w:t>–</w:t>
      </w:r>
      <w:r w:rsidRPr="008170CA">
        <w:rPr>
          <w:szCs w:val="28"/>
        </w:rPr>
        <w:t xml:space="preserve"> на 0,9% до 12,2%</w:t>
      </w:r>
      <w:r w:rsidRPr="008170CA">
        <w:rPr>
          <w:iCs/>
          <w:szCs w:val="28"/>
        </w:rPr>
        <w:t>. С</w:t>
      </w:r>
      <w:r w:rsidRPr="008170CA">
        <w:rPr>
          <w:szCs w:val="28"/>
        </w:rPr>
        <w:t>редняя продолжительность безработицы составила 3,7 месяца.</w:t>
      </w:r>
    </w:p>
    <w:p w:rsidR="008170CA" w:rsidRPr="008170CA" w:rsidRDefault="008170CA" w:rsidP="008170CA">
      <w:pPr>
        <w:ind w:firstLine="709"/>
        <w:jc w:val="both"/>
        <w:rPr>
          <w:iCs/>
          <w:szCs w:val="28"/>
        </w:rPr>
      </w:pPr>
      <w:r w:rsidRPr="008170CA">
        <w:rPr>
          <w:iCs/>
          <w:szCs w:val="28"/>
        </w:rPr>
        <w:t xml:space="preserve">В структуре по уровню образования 48,7% официально зарегистрированных безработных граждан имеют высшее профессиональное образование, 33% </w:t>
      </w:r>
      <w:r w:rsidR="00917097">
        <w:rPr>
          <w:iCs/>
          <w:szCs w:val="28"/>
        </w:rPr>
        <w:t>–</w:t>
      </w:r>
      <w:r w:rsidRPr="008170CA">
        <w:rPr>
          <w:iCs/>
          <w:szCs w:val="28"/>
        </w:rPr>
        <w:t xml:space="preserve"> среднее профессиональное, 18,3% </w:t>
      </w:r>
      <w:r w:rsidR="00917097">
        <w:rPr>
          <w:iCs/>
          <w:szCs w:val="28"/>
        </w:rPr>
        <w:t>–</w:t>
      </w:r>
      <w:r w:rsidRPr="008170CA">
        <w:rPr>
          <w:iCs/>
          <w:szCs w:val="28"/>
        </w:rPr>
        <w:t xml:space="preserve"> не имеют профессионального образования.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В структуре по причине увольнения и категории незанятости доля безработных, уволившихся с предприятий, составляет 66,2%, в том числе </w:t>
      </w:r>
      <w:r w:rsidRPr="008170CA">
        <w:rPr>
          <w:iCs/>
          <w:szCs w:val="28"/>
        </w:rPr>
        <w:t xml:space="preserve">в связи </w:t>
      </w:r>
      <w:r w:rsidR="00917097">
        <w:rPr>
          <w:iCs/>
          <w:szCs w:val="28"/>
        </w:rPr>
        <w:t xml:space="preserve">                  </w:t>
      </w:r>
      <w:r w:rsidRPr="008170CA">
        <w:rPr>
          <w:iCs/>
          <w:szCs w:val="28"/>
        </w:rPr>
        <w:t>с ликвидацией организации либо сокращением численности или штата работ</w:t>
      </w:r>
      <w:r w:rsidR="00917097">
        <w:rPr>
          <w:iCs/>
          <w:szCs w:val="28"/>
        </w:rPr>
        <w:t xml:space="preserve">-       </w:t>
      </w:r>
      <w:r w:rsidRPr="008170CA">
        <w:rPr>
          <w:iCs/>
          <w:szCs w:val="28"/>
        </w:rPr>
        <w:t xml:space="preserve">ников </w:t>
      </w:r>
      <w:r w:rsidRPr="008170CA">
        <w:rPr>
          <w:szCs w:val="28"/>
        </w:rPr>
        <w:t xml:space="preserve">– 9,8%; выпускников учреждений профобразования – 7,7%; незанятых </w:t>
      </w:r>
      <w:r w:rsidR="00917097">
        <w:rPr>
          <w:szCs w:val="28"/>
        </w:rPr>
        <w:t xml:space="preserve">             </w:t>
      </w:r>
      <w:r w:rsidRPr="008170CA">
        <w:rPr>
          <w:szCs w:val="28"/>
        </w:rPr>
        <w:t>по другим причинам (длительно не работали, ищущие впервые, прекратившие индивидуальную предпринимательскую деятельность) – 26,1%.</w:t>
      </w:r>
    </w:p>
    <w:p w:rsidR="008170CA" w:rsidRPr="00917097" w:rsidRDefault="008170CA" w:rsidP="008170CA">
      <w:pPr>
        <w:ind w:firstLine="709"/>
        <w:jc w:val="both"/>
        <w:rPr>
          <w:iCs/>
          <w:spacing w:val="-6"/>
          <w:szCs w:val="28"/>
        </w:rPr>
      </w:pPr>
      <w:r w:rsidRPr="00917097">
        <w:rPr>
          <w:iCs/>
          <w:spacing w:val="-6"/>
          <w:szCs w:val="28"/>
        </w:rPr>
        <w:t xml:space="preserve">По сведениям, поступившим в государственное учреждение службы занятости населения от организаций города, численность работников, находившихся </w:t>
      </w:r>
      <w:r w:rsidR="00917097">
        <w:rPr>
          <w:iCs/>
          <w:spacing w:val="-6"/>
          <w:szCs w:val="28"/>
        </w:rPr>
        <w:t xml:space="preserve">                         </w:t>
      </w:r>
      <w:r w:rsidRPr="00917097">
        <w:rPr>
          <w:iCs/>
          <w:spacing w:val="-6"/>
          <w:szCs w:val="28"/>
        </w:rPr>
        <w:t>под риском увольнения, на конец года составила 123 человека (на 31.12.2017 – 348).</w:t>
      </w:r>
    </w:p>
    <w:p w:rsidR="008170CA" w:rsidRPr="00917097" w:rsidRDefault="008170CA" w:rsidP="008170CA">
      <w:pPr>
        <w:ind w:firstLine="709"/>
        <w:jc w:val="both"/>
        <w:rPr>
          <w:spacing w:val="-6"/>
          <w:szCs w:val="28"/>
        </w:rPr>
      </w:pPr>
      <w:r w:rsidRPr="00917097">
        <w:rPr>
          <w:iCs/>
          <w:spacing w:val="-6"/>
          <w:szCs w:val="28"/>
        </w:rPr>
        <w:t>П</w:t>
      </w:r>
      <w:r w:rsidRPr="00917097">
        <w:rPr>
          <w:spacing w:val="-6"/>
          <w:szCs w:val="28"/>
        </w:rPr>
        <w:t xml:space="preserve">редприятиями и учреждениями города на конец года была заявлена в службу занятости населения потребность в работниках в размере 2 043 вакансий, что выше уровня предыдущего года на 11%. </w:t>
      </w:r>
      <w:r w:rsidRPr="00917097">
        <w:rPr>
          <w:bCs/>
          <w:spacing w:val="-6"/>
          <w:szCs w:val="28"/>
        </w:rPr>
        <w:t xml:space="preserve">Коэффициент напряженности на рынке труда </w:t>
      </w:r>
      <w:r w:rsidR="00917097">
        <w:rPr>
          <w:bCs/>
          <w:spacing w:val="-6"/>
          <w:szCs w:val="28"/>
        </w:rPr>
        <w:t xml:space="preserve">                 </w:t>
      </w:r>
      <w:r w:rsidRPr="00917097">
        <w:rPr>
          <w:bCs/>
          <w:spacing w:val="-6"/>
          <w:szCs w:val="28"/>
        </w:rPr>
        <w:t xml:space="preserve">по безработным </w:t>
      </w:r>
      <w:r w:rsidRPr="00917097">
        <w:rPr>
          <w:spacing w:val="-6"/>
          <w:szCs w:val="28"/>
        </w:rPr>
        <w:t>составил 0,1 человека на 1 вакансию.</w:t>
      </w:r>
    </w:p>
    <w:p w:rsidR="008170CA" w:rsidRPr="008170CA" w:rsidRDefault="008170CA" w:rsidP="008170CA">
      <w:pPr>
        <w:ind w:firstLine="709"/>
        <w:jc w:val="both"/>
        <w:rPr>
          <w:rFonts w:eastAsiaTheme="majorEastAsia"/>
          <w:szCs w:val="28"/>
          <w:shd w:val="clear" w:color="auto" w:fill="FFFFFF"/>
        </w:rPr>
      </w:pPr>
      <w:r w:rsidRPr="008170CA">
        <w:rPr>
          <w:szCs w:val="28"/>
        </w:rPr>
        <w:t>В 2018 году на территории города продолжалась реализация мероприятий государственной программы автономного округа «Содействие занятости насе</w:t>
      </w:r>
      <w:r w:rsidR="00917097">
        <w:rPr>
          <w:szCs w:val="28"/>
        </w:rPr>
        <w:t>-</w:t>
      </w:r>
      <w:r w:rsidRPr="008170CA">
        <w:rPr>
          <w:szCs w:val="28"/>
        </w:rPr>
        <w:t xml:space="preserve">ления в Ханты-Мансийском автономном округе </w:t>
      </w:r>
      <w:r w:rsidR="00FD7274">
        <w:rPr>
          <w:szCs w:val="28"/>
        </w:rPr>
        <w:t>–</w:t>
      </w:r>
      <w:r w:rsidRPr="008170CA">
        <w:rPr>
          <w:szCs w:val="28"/>
        </w:rPr>
        <w:t xml:space="preserve"> Югре</w:t>
      </w:r>
      <w:r w:rsidRPr="008170CA">
        <w:rPr>
          <w:rFonts w:eastAsiaTheme="majorEastAsia"/>
          <w:szCs w:val="28"/>
          <w:shd w:val="clear" w:color="auto" w:fill="FFFFFF"/>
        </w:rPr>
        <w:t xml:space="preserve"> на 2018</w:t>
      </w:r>
      <w:r w:rsidR="00C03B81">
        <w:rPr>
          <w:rFonts w:eastAsiaTheme="majorEastAsia"/>
          <w:szCs w:val="28"/>
          <w:shd w:val="clear" w:color="auto" w:fill="FFFFFF"/>
        </w:rPr>
        <w:t xml:space="preserve"> – </w:t>
      </w:r>
      <w:r w:rsidRPr="008170CA">
        <w:rPr>
          <w:rFonts w:eastAsiaTheme="majorEastAsia"/>
          <w:szCs w:val="28"/>
          <w:shd w:val="clear" w:color="auto" w:fill="FFFFFF"/>
        </w:rPr>
        <w:t xml:space="preserve">2025 годы </w:t>
      </w:r>
      <w:r w:rsidR="00917097">
        <w:rPr>
          <w:rFonts w:eastAsiaTheme="majorEastAsia"/>
          <w:szCs w:val="28"/>
          <w:shd w:val="clear" w:color="auto" w:fill="FFFFFF"/>
        </w:rPr>
        <w:t xml:space="preserve">                       </w:t>
      </w:r>
      <w:r w:rsidRPr="008170CA">
        <w:rPr>
          <w:rFonts w:eastAsiaTheme="majorEastAsia"/>
          <w:szCs w:val="28"/>
          <w:shd w:val="clear" w:color="auto" w:fill="FFFFFF"/>
        </w:rPr>
        <w:t>и на период до 2030 года».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Из общего объема средств в рамках реализации программы на меро</w:t>
      </w:r>
      <w:r w:rsidR="00917097">
        <w:rPr>
          <w:szCs w:val="28"/>
        </w:rPr>
        <w:t xml:space="preserve">-                     </w:t>
      </w:r>
      <w:r w:rsidRPr="008170CA">
        <w:rPr>
          <w:szCs w:val="28"/>
        </w:rPr>
        <w:t>приятия активной политики занятости направлено около 70% (28,6 млн. рублей).</w:t>
      </w:r>
    </w:p>
    <w:p w:rsidR="008170CA" w:rsidRPr="008170CA" w:rsidRDefault="008170CA" w:rsidP="008170CA">
      <w:pPr>
        <w:ind w:firstLine="709"/>
        <w:contextualSpacing/>
        <w:jc w:val="both"/>
        <w:rPr>
          <w:szCs w:val="28"/>
        </w:rPr>
      </w:pPr>
      <w:r w:rsidRPr="008170CA">
        <w:rPr>
          <w:szCs w:val="28"/>
        </w:rPr>
        <w:t xml:space="preserve">Также служба занятости населения оказывала </w:t>
      </w:r>
      <w:r w:rsidRPr="008170CA">
        <w:rPr>
          <w:iCs/>
          <w:color w:val="000000"/>
          <w:szCs w:val="28"/>
        </w:rPr>
        <w:t xml:space="preserve">социальную поддержку </w:t>
      </w:r>
      <w:r w:rsidR="00917097">
        <w:rPr>
          <w:iCs/>
          <w:color w:val="000000"/>
          <w:szCs w:val="28"/>
        </w:rPr>
        <w:t xml:space="preserve">                   </w:t>
      </w:r>
      <w:r w:rsidRPr="008170CA">
        <w:rPr>
          <w:iCs/>
          <w:color w:val="000000"/>
          <w:szCs w:val="28"/>
        </w:rPr>
        <w:t xml:space="preserve">в виде </w:t>
      </w:r>
      <w:r w:rsidRPr="008170CA">
        <w:rPr>
          <w:szCs w:val="28"/>
        </w:rPr>
        <w:t xml:space="preserve">выплаты пособия по безработице, материальной помощи, стипендий </w:t>
      </w:r>
      <w:r w:rsidR="00917097">
        <w:rPr>
          <w:szCs w:val="28"/>
        </w:rPr>
        <w:t xml:space="preserve">                     </w:t>
      </w:r>
      <w:r w:rsidRPr="008170CA">
        <w:rPr>
          <w:szCs w:val="28"/>
        </w:rPr>
        <w:t xml:space="preserve">в период прохождения профессионального обучения по направлению </w:t>
      </w:r>
      <w:r w:rsidR="00204EA7">
        <w:rPr>
          <w:szCs w:val="28"/>
        </w:rPr>
        <w:t>Ц</w:t>
      </w:r>
      <w:r w:rsidRPr="008170CA">
        <w:rPr>
          <w:szCs w:val="28"/>
        </w:rPr>
        <w:t xml:space="preserve">ентра </w:t>
      </w:r>
      <w:r w:rsidR="00917097">
        <w:rPr>
          <w:szCs w:val="28"/>
        </w:rPr>
        <w:t xml:space="preserve">                </w:t>
      </w:r>
      <w:r w:rsidRPr="008170CA">
        <w:rPr>
          <w:szCs w:val="28"/>
        </w:rPr>
        <w:t>занятости населения, назначения досрочных пенсий (13,55 млн. рублей).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iCs/>
          <w:szCs w:val="28"/>
        </w:rPr>
        <w:t xml:space="preserve">За отчетный год </w:t>
      </w:r>
      <w:r w:rsidRPr="008170CA">
        <w:rPr>
          <w:szCs w:val="28"/>
        </w:rPr>
        <w:t>государственным учреждением службы занятости насе</w:t>
      </w:r>
      <w:r w:rsidR="00917097">
        <w:rPr>
          <w:szCs w:val="28"/>
        </w:rPr>
        <w:t xml:space="preserve">- </w:t>
      </w:r>
      <w:r w:rsidRPr="008170CA">
        <w:rPr>
          <w:szCs w:val="28"/>
        </w:rPr>
        <w:t xml:space="preserve">ления </w:t>
      </w:r>
      <w:r w:rsidRPr="008170CA">
        <w:rPr>
          <w:iCs/>
          <w:szCs w:val="28"/>
        </w:rPr>
        <w:t>трудоустроены более 2,5 тыс</w:t>
      </w:r>
      <w:r w:rsidR="00C03B81">
        <w:rPr>
          <w:iCs/>
          <w:szCs w:val="28"/>
        </w:rPr>
        <w:t>.</w:t>
      </w:r>
      <w:r w:rsidRPr="008170CA">
        <w:rPr>
          <w:iCs/>
          <w:szCs w:val="28"/>
        </w:rPr>
        <w:t xml:space="preserve"> человек.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В реализации мероприятий по содействию занятости населения, активной политики занятости в отчетном году приняли участие около 17 тыс</w:t>
      </w:r>
      <w:r w:rsidR="00C03B81">
        <w:rPr>
          <w:szCs w:val="28"/>
        </w:rPr>
        <w:t>.</w:t>
      </w:r>
      <w:r w:rsidRPr="008170CA">
        <w:rPr>
          <w:szCs w:val="28"/>
        </w:rPr>
        <w:t xml:space="preserve"> человек.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Для обеспечения сохранения жизни и здоровья работников в процессе </w:t>
      </w:r>
      <w:r w:rsidR="00C03B81">
        <w:rPr>
          <w:szCs w:val="28"/>
        </w:rPr>
        <w:t xml:space="preserve">                </w:t>
      </w:r>
      <w:r w:rsidRPr="008170CA">
        <w:rPr>
          <w:szCs w:val="28"/>
        </w:rPr>
        <w:t xml:space="preserve">трудовой деятельности в организациях города реализуется муниципальная </w:t>
      </w:r>
      <w:r w:rsidR="00204EA7">
        <w:rPr>
          <w:szCs w:val="28"/>
        </w:rPr>
        <w:t xml:space="preserve">                </w:t>
      </w:r>
      <w:r w:rsidRPr="008170CA">
        <w:rPr>
          <w:szCs w:val="28"/>
        </w:rPr>
        <w:t>программа «Улучшение условий и охраны труда в городе Сургуте</w:t>
      </w:r>
      <w:r w:rsidRPr="008170CA">
        <w:rPr>
          <w:rFonts w:eastAsia="Calibri"/>
          <w:szCs w:val="28"/>
        </w:rPr>
        <w:t xml:space="preserve"> на 2016 – 2030 годы</w:t>
      </w:r>
      <w:r w:rsidRPr="008170CA">
        <w:rPr>
          <w:szCs w:val="28"/>
        </w:rPr>
        <w:t>».</w:t>
      </w:r>
    </w:p>
    <w:p w:rsidR="008170CA" w:rsidRDefault="008170CA" w:rsidP="008170CA">
      <w:pPr>
        <w:ind w:firstLine="709"/>
        <w:jc w:val="both"/>
        <w:rPr>
          <w:rFonts w:eastAsia="Times New Roman" w:cs="Times New Roman"/>
          <w:lang w:eastAsia="ru-RU"/>
        </w:rPr>
      </w:pPr>
    </w:p>
    <w:p w:rsidR="00204EA7" w:rsidRDefault="00204EA7" w:rsidP="008170CA">
      <w:pPr>
        <w:ind w:firstLine="709"/>
        <w:jc w:val="both"/>
        <w:rPr>
          <w:rFonts w:eastAsia="Times New Roman" w:cs="Times New Roman"/>
          <w:lang w:eastAsia="ru-RU"/>
        </w:rPr>
      </w:pPr>
    </w:p>
    <w:p w:rsidR="00204EA7" w:rsidRPr="008170CA" w:rsidRDefault="00204EA7" w:rsidP="008170CA">
      <w:pPr>
        <w:ind w:firstLine="709"/>
        <w:jc w:val="both"/>
        <w:rPr>
          <w:rFonts w:eastAsia="Times New Roman" w:cs="Times New Roman"/>
          <w:lang w:eastAsia="ru-RU"/>
        </w:rPr>
      </w:pP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lang w:eastAsia="ru-RU"/>
        </w:rPr>
      </w:pPr>
      <w:r w:rsidRPr="008170CA">
        <w:rPr>
          <w:rFonts w:eastAsia="Times New Roman" w:cs="Times New Roman"/>
          <w:lang w:eastAsia="ru-RU"/>
        </w:rPr>
        <w:t>Уровень жизни населения</w:t>
      </w:r>
      <w:r w:rsidR="00C03B81">
        <w:rPr>
          <w:rFonts w:eastAsia="Times New Roman" w:cs="Times New Roman"/>
          <w:lang w:eastAsia="ru-RU"/>
        </w:rPr>
        <w:t>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Структура денежных доходов населения не претерпела значительных </w:t>
      </w:r>
      <w:r w:rsidR="00C03B81">
        <w:rPr>
          <w:szCs w:val="28"/>
        </w:rPr>
        <w:t xml:space="preserve">               </w:t>
      </w:r>
      <w:r w:rsidRPr="008170CA">
        <w:rPr>
          <w:szCs w:val="28"/>
        </w:rPr>
        <w:t xml:space="preserve">изменений по сравнению с предыдущим годом. В 2018 году населением города получено по предварительным данным 240 млрд. рублей денежных доходов, </w:t>
      </w:r>
      <w:r w:rsidR="00C03B81">
        <w:rPr>
          <w:szCs w:val="28"/>
        </w:rPr>
        <w:t xml:space="preserve">               </w:t>
      </w:r>
      <w:r w:rsidRPr="008170CA">
        <w:rPr>
          <w:szCs w:val="28"/>
        </w:rPr>
        <w:t xml:space="preserve">что на 6,5% больше уровня предыдущего года.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Структура денежных доходов населения за 2018 год: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- 72,1% составила оплата труда;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- 6,5% – доходы от предпринимательской деятельности;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- 14,8% – социальные трансферты;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- 3,4% – доходы от собственности;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- 3,2% – прочие доходы.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По итогам 2018 года по предварительным данным: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среднедушевой денежный доход в месяц составил 54,1 тыс. рублей, </w:t>
      </w:r>
      <w:r w:rsidR="00C03B81">
        <w:rPr>
          <w:szCs w:val="28"/>
        </w:rPr>
        <w:t xml:space="preserve">                        </w:t>
      </w:r>
      <w:r w:rsidRPr="008170CA">
        <w:rPr>
          <w:szCs w:val="28"/>
        </w:rPr>
        <w:t xml:space="preserve">в том числе располагаемый (за вычетом налогов и обязательных платежей) – </w:t>
      </w:r>
      <w:r w:rsidR="00204EA7">
        <w:rPr>
          <w:szCs w:val="28"/>
        </w:rPr>
        <w:t xml:space="preserve">             </w:t>
      </w:r>
      <w:r w:rsidRPr="008170CA">
        <w:rPr>
          <w:szCs w:val="28"/>
        </w:rPr>
        <w:t>47,3 тыс. рублей;</w:t>
      </w:r>
    </w:p>
    <w:p w:rsidR="008170CA" w:rsidRPr="008170CA" w:rsidRDefault="008170CA" w:rsidP="008170CA">
      <w:pPr>
        <w:ind w:firstLine="709"/>
        <w:jc w:val="both"/>
        <w:rPr>
          <w:spacing w:val="-4"/>
          <w:szCs w:val="28"/>
        </w:rPr>
      </w:pPr>
      <w:r w:rsidRPr="008170CA">
        <w:rPr>
          <w:spacing w:val="-4"/>
          <w:szCs w:val="28"/>
        </w:rPr>
        <w:t>- средний размер назначенной пенсии по старости в месяц – 21,7 тыс. рублей;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- среднемесячная номинальная начисленная заработная плата одного </w:t>
      </w:r>
      <w:r w:rsidR="00C03B81">
        <w:rPr>
          <w:szCs w:val="28"/>
        </w:rPr>
        <w:t xml:space="preserve">                  </w:t>
      </w:r>
      <w:r w:rsidRPr="008170CA">
        <w:rPr>
          <w:szCs w:val="28"/>
        </w:rPr>
        <w:t>работника (по крупным и средним организациям) – 86,5 тыс. рублей.</w:t>
      </w:r>
    </w:p>
    <w:p w:rsidR="008170CA" w:rsidRPr="008170CA" w:rsidRDefault="008170CA" w:rsidP="008170CA">
      <w:pPr>
        <w:ind w:firstLine="709"/>
        <w:jc w:val="both"/>
        <w:rPr>
          <w:bCs/>
          <w:spacing w:val="1"/>
          <w:szCs w:val="28"/>
        </w:rPr>
      </w:pPr>
      <w:r w:rsidRPr="008170CA">
        <w:rPr>
          <w:szCs w:val="28"/>
        </w:rPr>
        <w:t xml:space="preserve">В отличие от периода 2014 – 2017 годов, в 2018 году наметилась тенденция выхода темпов роста покупательной способности денежных доходов населения в область положительных значений, что обусловлено опережением </w:t>
      </w:r>
      <w:r w:rsidRPr="008170CA">
        <w:rPr>
          <w:bCs/>
          <w:spacing w:val="1"/>
          <w:szCs w:val="28"/>
        </w:rPr>
        <w:t xml:space="preserve">темпов роста доходов населения по сравнению с </w:t>
      </w:r>
      <w:r w:rsidRPr="008170CA">
        <w:rPr>
          <w:szCs w:val="28"/>
        </w:rPr>
        <w:t xml:space="preserve">темпами </w:t>
      </w:r>
      <w:r w:rsidRPr="008170CA">
        <w:rPr>
          <w:bCs/>
          <w:spacing w:val="1"/>
          <w:szCs w:val="28"/>
        </w:rPr>
        <w:t>роста потребительских цен.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Основным сдерживающим фактором роста потребительских цен явилось снижение реальных доходов населения или их покупательной способности </w:t>
      </w:r>
      <w:r w:rsidR="00C03B81">
        <w:rPr>
          <w:szCs w:val="28"/>
        </w:rPr>
        <w:t xml:space="preserve">                     </w:t>
      </w:r>
      <w:r w:rsidRPr="008170CA">
        <w:rPr>
          <w:szCs w:val="28"/>
        </w:rPr>
        <w:t xml:space="preserve">в предыдущие годы.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За четыре предшествующих года потребительские цены в среднем </w:t>
      </w:r>
      <w:r w:rsidR="00C03B81">
        <w:rPr>
          <w:szCs w:val="28"/>
        </w:rPr>
        <w:t xml:space="preserve">                        </w:t>
      </w:r>
      <w:r w:rsidRPr="008170CA">
        <w:rPr>
          <w:szCs w:val="28"/>
        </w:rPr>
        <w:t xml:space="preserve">возросли на 37%, при этом покупательная способность доходов населения </w:t>
      </w:r>
      <w:r w:rsidR="00C03B81">
        <w:rPr>
          <w:szCs w:val="28"/>
        </w:rPr>
        <w:t xml:space="preserve">                 </w:t>
      </w:r>
      <w:r w:rsidRPr="008170CA">
        <w:rPr>
          <w:szCs w:val="28"/>
        </w:rPr>
        <w:t xml:space="preserve">снизилась на 21%. В 2018 году среднегодовой индекс потребительских цен </w:t>
      </w:r>
      <w:r w:rsidR="00C03B81">
        <w:rPr>
          <w:szCs w:val="28"/>
        </w:rPr>
        <w:t xml:space="preserve">                  </w:t>
      </w:r>
      <w:r w:rsidRPr="008170CA">
        <w:rPr>
          <w:szCs w:val="28"/>
        </w:rPr>
        <w:t>составил по предварительным данным 102,2% (в 2017 году – 105,3%).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С учетом корректировки на индекс потребительских цен покупательная способность доходов населения в целом в 2018 году к уровню 2017 года возросла на 2,6% (реальные денежные доходы населения составили 102,6%), в том числе заработной платы – на 2,4% (102,4%), пенсии по старости – на 2% (102,0%).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szCs w:val="28"/>
        </w:rPr>
        <w:t xml:space="preserve">На конец года численность пенсионеров всех категорий составила </w:t>
      </w:r>
      <w:r w:rsidR="00C03B81">
        <w:rPr>
          <w:szCs w:val="28"/>
        </w:rPr>
        <w:t xml:space="preserve">                          </w:t>
      </w:r>
      <w:r w:rsidRPr="008170CA">
        <w:rPr>
          <w:szCs w:val="28"/>
        </w:rPr>
        <w:t>95 тыс. человек (в процентах к уровню 2017 года – 102,5), в том числе пенси</w:t>
      </w:r>
      <w:r w:rsidR="00C03B81">
        <w:rPr>
          <w:szCs w:val="28"/>
        </w:rPr>
        <w:t>-</w:t>
      </w:r>
      <w:r w:rsidRPr="008170CA">
        <w:rPr>
          <w:szCs w:val="28"/>
        </w:rPr>
        <w:t xml:space="preserve">онеров по старости – около 85 тыс. человек (102,9%). </w:t>
      </w:r>
      <w:r w:rsidRPr="008170CA">
        <w:rPr>
          <w:rFonts w:cs="Times New Roman"/>
          <w:szCs w:val="28"/>
        </w:rPr>
        <w:t xml:space="preserve">Однако, сформировалась тенденция переезда неработающих пенсионеров в другие регионы страны </w:t>
      </w:r>
      <w:r w:rsidR="00C03B81">
        <w:rPr>
          <w:rFonts w:cs="Times New Roman"/>
          <w:szCs w:val="28"/>
        </w:rPr>
        <w:t xml:space="preserve">                   </w:t>
      </w:r>
      <w:r w:rsidRPr="008170CA">
        <w:rPr>
          <w:rFonts w:cs="Times New Roman"/>
          <w:szCs w:val="28"/>
        </w:rPr>
        <w:t>при сохранении регистрации в городе и, соответственно, в местном отделении Пенсионного фонда Российской Федерации.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В отчетном году величина прожиточного минимума к уровню предыдущего года увеличилась незначительно, что обусловлено существенным замедлением темпов роста цен на основные продукты питания.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По итогам года среднедушевой доход обеспечил 3,7 прожиточного минимума (2017 год – 3,6), заработная плата – 5,5 прожиточного минимума трудоспособного человека (5,4), трудовая пенсия по старости – 1,83 прожиточного минимума пенсионера (1,79).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Трехсторонним соглашением «О минимальной заработной плате  в Ханты-Мансийском автономном округе – Югре» с 31.03.2016 в автономном округе установлен размер минимальной заработной платы, равный минимальному размеру оплаты труда, установленному федеральным законом, с применением к нему районного коэффициента и процентной надбавки к заработной плате за стаж </w:t>
      </w:r>
      <w:r w:rsidR="00C03B81">
        <w:rPr>
          <w:szCs w:val="28"/>
        </w:rPr>
        <w:t xml:space="preserve">               </w:t>
      </w:r>
      <w:r w:rsidRPr="008170CA">
        <w:rPr>
          <w:szCs w:val="28"/>
        </w:rPr>
        <w:t xml:space="preserve">работы в районах Крайнего Севера и приравненных к ним местностях, </w:t>
      </w:r>
      <w:r w:rsidR="00C03B81">
        <w:rPr>
          <w:szCs w:val="28"/>
        </w:rPr>
        <w:t xml:space="preserve">                                </w:t>
      </w:r>
      <w:r w:rsidRPr="008170CA">
        <w:rPr>
          <w:szCs w:val="28"/>
        </w:rPr>
        <w:t xml:space="preserve">но не ниже величины прожиточного минимума трудоспособного населения </w:t>
      </w:r>
      <w:r w:rsidR="00C03B81">
        <w:rPr>
          <w:szCs w:val="28"/>
        </w:rPr>
        <w:t xml:space="preserve">                    </w:t>
      </w:r>
      <w:r w:rsidRPr="008170CA">
        <w:rPr>
          <w:szCs w:val="28"/>
        </w:rPr>
        <w:t xml:space="preserve">в автономном округе.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Обеспечена положительная динамика роста заработной платы всех </w:t>
      </w:r>
      <w:r w:rsidR="00C03B81">
        <w:rPr>
          <w:szCs w:val="28"/>
        </w:rPr>
        <w:t xml:space="preserve">                 </w:t>
      </w:r>
      <w:r w:rsidRPr="008170CA">
        <w:rPr>
          <w:szCs w:val="28"/>
        </w:rPr>
        <w:t xml:space="preserve">целевых категорий работников муниципальных учреждений, в отношении </w:t>
      </w:r>
      <w:r w:rsidR="00C03B81">
        <w:rPr>
          <w:szCs w:val="28"/>
        </w:rPr>
        <w:t xml:space="preserve">                     </w:t>
      </w:r>
      <w:r w:rsidRPr="008170CA">
        <w:rPr>
          <w:szCs w:val="28"/>
        </w:rPr>
        <w:t xml:space="preserve">которых предусмотрены мероприятия по повышению заработной платы в соответствии с указами Президента Российской Федерации. </w:t>
      </w:r>
    </w:p>
    <w:p w:rsidR="008170CA" w:rsidRPr="00C03B81" w:rsidRDefault="008170CA" w:rsidP="008170CA">
      <w:pPr>
        <w:ind w:firstLine="709"/>
        <w:jc w:val="both"/>
        <w:rPr>
          <w:spacing w:val="-6"/>
          <w:szCs w:val="28"/>
        </w:rPr>
      </w:pPr>
      <w:r w:rsidRPr="00C03B81">
        <w:rPr>
          <w:spacing w:val="-6"/>
          <w:szCs w:val="28"/>
        </w:rPr>
        <w:t xml:space="preserve">Федеральной службой государственной статистики размещены итоги </w:t>
      </w:r>
      <w:r w:rsidR="00C03B81" w:rsidRPr="00C03B81">
        <w:rPr>
          <w:spacing w:val="-6"/>
          <w:szCs w:val="28"/>
        </w:rPr>
        <w:t xml:space="preserve">                </w:t>
      </w:r>
      <w:r w:rsidRPr="00C03B81">
        <w:rPr>
          <w:bCs/>
          <w:spacing w:val="-6"/>
          <w:szCs w:val="28"/>
        </w:rPr>
        <w:t>федерального статистического наблюдения</w:t>
      </w:r>
      <w:r w:rsidRPr="00C03B81">
        <w:rPr>
          <w:spacing w:val="-6"/>
          <w:szCs w:val="28"/>
        </w:rPr>
        <w:t xml:space="preserve"> за 9 месяцев 2018 года. Среднемесячная заработная плата данных категорий работников за январь</w:t>
      </w:r>
      <w:r w:rsidR="00C03B81" w:rsidRPr="00C03B81">
        <w:rPr>
          <w:spacing w:val="-6"/>
          <w:szCs w:val="28"/>
        </w:rPr>
        <w:t xml:space="preserve"> – </w:t>
      </w:r>
      <w:r w:rsidRPr="00C03B81">
        <w:rPr>
          <w:spacing w:val="-6"/>
          <w:szCs w:val="28"/>
        </w:rPr>
        <w:t xml:space="preserve">сентябрь 2018 года </w:t>
      </w:r>
      <w:r w:rsidR="00C03B81">
        <w:rPr>
          <w:spacing w:val="-6"/>
          <w:szCs w:val="28"/>
        </w:rPr>
        <w:t xml:space="preserve">                    </w:t>
      </w:r>
      <w:r w:rsidRPr="00C03B81">
        <w:rPr>
          <w:spacing w:val="-6"/>
          <w:szCs w:val="28"/>
        </w:rPr>
        <w:t>увеличилась к уровню соответствующего периода 2017 года:</w:t>
      </w:r>
    </w:p>
    <w:p w:rsidR="008170CA" w:rsidRPr="008170CA" w:rsidRDefault="008170CA" w:rsidP="008170CA">
      <w:pPr>
        <w:ind w:firstLine="709"/>
        <w:jc w:val="both"/>
        <w:rPr>
          <w:bCs/>
          <w:color w:val="000000"/>
          <w:szCs w:val="28"/>
        </w:rPr>
      </w:pPr>
      <w:r w:rsidRPr="008170CA">
        <w:rPr>
          <w:bCs/>
          <w:color w:val="000000"/>
          <w:szCs w:val="28"/>
        </w:rPr>
        <w:t xml:space="preserve">- педагогических работников образовательных учреждений общего </w:t>
      </w:r>
      <w:r w:rsidR="00C03B81">
        <w:rPr>
          <w:bCs/>
          <w:color w:val="000000"/>
          <w:szCs w:val="28"/>
        </w:rPr>
        <w:t xml:space="preserve">                   </w:t>
      </w:r>
      <w:r w:rsidRPr="008170CA">
        <w:rPr>
          <w:bCs/>
          <w:color w:val="000000"/>
          <w:szCs w:val="28"/>
        </w:rPr>
        <w:t xml:space="preserve">образования </w:t>
      </w:r>
      <w:r w:rsidR="00C03B81">
        <w:rPr>
          <w:bCs/>
          <w:color w:val="000000"/>
          <w:szCs w:val="28"/>
        </w:rPr>
        <w:t>–</w:t>
      </w:r>
      <w:r w:rsidRPr="008170CA">
        <w:rPr>
          <w:bCs/>
          <w:color w:val="000000"/>
          <w:szCs w:val="28"/>
        </w:rPr>
        <w:t xml:space="preserve"> на 12,4%;</w:t>
      </w:r>
    </w:p>
    <w:p w:rsidR="008170CA" w:rsidRPr="008170CA" w:rsidRDefault="008170CA" w:rsidP="008170CA">
      <w:pPr>
        <w:ind w:firstLine="709"/>
        <w:jc w:val="both"/>
        <w:rPr>
          <w:bCs/>
          <w:color w:val="000000"/>
          <w:szCs w:val="28"/>
        </w:rPr>
      </w:pPr>
      <w:r w:rsidRPr="008170CA">
        <w:rPr>
          <w:bCs/>
          <w:color w:val="000000"/>
          <w:szCs w:val="28"/>
        </w:rPr>
        <w:t xml:space="preserve">- педагогических работников дошкольных образовательных учреждений </w:t>
      </w:r>
      <w:r w:rsidR="00C03B81">
        <w:rPr>
          <w:bCs/>
          <w:color w:val="000000"/>
          <w:szCs w:val="28"/>
        </w:rPr>
        <w:t>–</w:t>
      </w:r>
      <w:r w:rsidRPr="008170CA">
        <w:rPr>
          <w:bCs/>
          <w:color w:val="000000"/>
          <w:szCs w:val="28"/>
        </w:rPr>
        <w:t xml:space="preserve"> на 14,3%;</w:t>
      </w:r>
    </w:p>
    <w:p w:rsidR="008170CA" w:rsidRPr="008170CA" w:rsidRDefault="008170CA" w:rsidP="008170CA">
      <w:pPr>
        <w:ind w:firstLine="709"/>
        <w:jc w:val="both"/>
        <w:rPr>
          <w:bCs/>
          <w:color w:val="000000"/>
          <w:szCs w:val="28"/>
        </w:rPr>
      </w:pPr>
      <w:r w:rsidRPr="008170CA">
        <w:rPr>
          <w:bCs/>
          <w:color w:val="000000"/>
          <w:szCs w:val="28"/>
        </w:rPr>
        <w:t xml:space="preserve">- педагогических работников учреждений дополнительного образования детей </w:t>
      </w:r>
      <w:r w:rsidR="00C03B81">
        <w:rPr>
          <w:bCs/>
          <w:color w:val="000000"/>
          <w:szCs w:val="28"/>
        </w:rPr>
        <w:t>–</w:t>
      </w:r>
      <w:r w:rsidRPr="008170CA">
        <w:rPr>
          <w:bCs/>
          <w:color w:val="000000"/>
          <w:szCs w:val="28"/>
        </w:rPr>
        <w:t xml:space="preserve"> на 24,3%;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bCs/>
          <w:color w:val="000000"/>
          <w:szCs w:val="28"/>
        </w:rPr>
        <w:t xml:space="preserve">- работников учреждений культуры </w:t>
      </w:r>
      <w:r w:rsidR="00FD7274">
        <w:rPr>
          <w:bCs/>
          <w:color w:val="000000"/>
          <w:szCs w:val="28"/>
        </w:rPr>
        <w:t>–</w:t>
      </w:r>
      <w:r w:rsidRPr="008170CA">
        <w:rPr>
          <w:bCs/>
          <w:color w:val="000000"/>
          <w:szCs w:val="28"/>
        </w:rPr>
        <w:t xml:space="preserve"> на 43,1%.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Превышение над целевыми значениями показателей 2018 года (100%) наблюдалось по всем рассматриваемым категориям работников муниципальных учреждений и за 9 месяцев 2018 года отношение к целевым значениям показа</w:t>
      </w:r>
      <w:r w:rsidR="00C03B81">
        <w:rPr>
          <w:szCs w:val="28"/>
        </w:rPr>
        <w:t xml:space="preserve">- </w:t>
      </w:r>
      <w:r w:rsidRPr="008170CA">
        <w:rPr>
          <w:szCs w:val="28"/>
        </w:rPr>
        <w:t xml:space="preserve">телей составило в разрезе категорий: </w:t>
      </w:r>
    </w:p>
    <w:p w:rsidR="008170CA" w:rsidRPr="008170CA" w:rsidRDefault="008170CA" w:rsidP="008170CA">
      <w:pPr>
        <w:ind w:firstLine="709"/>
        <w:jc w:val="both"/>
        <w:rPr>
          <w:bCs/>
          <w:color w:val="000000"/>
          <w:szCs w:val="28"/>
        </w:rPr>
      </w:pPr>
      <w:r w:rsidRPr="008170CA">
        <w:rPr>
          <w:bCs/>
          <w:color w:val="000000"/>
          <w:szCs w:val="28"/>
        </w:rPr>
        <w:t xml:space="preserve">- педагогические работники образовательных учреждений общего образования </w:t>
      </w:r>
      <w:r w:rsidR="00FD7274">
        <w:rPr>
          <w:bCs/>
          <w:color w:val="000000"/>
          <w:szCs w:val="28"/>
        </w:rPr>
        <w:t>–</w:t>
      </w:r>
      <w:r w:rsidRPr="008170CA">
        <w:rPr>
          <w:bCs/>
          <w:color w:val="000000"/>
          <w:szCs w:val="28"/>
        </w:rPr>
        <w:t xml:space="preserve"> 114% </w:t>
      </w:r>
      <w:r w:rsidRPr="008170CA">
        <w:rPr>
          <w:szCs w:val="28"/>
        </w:rPr>
        <w:t>к средней заработной плате по субъекту Российской Федерации</w:t>
      </w:r>
      <w:r w:rsidRPr="008170CA">
        <w:rPr>
          <w:bCs/>
          <w:color w:val="000000"/>
          <w:szCs w:val="28"/>
        </w:rPr>
        <w:t>;</w:t>
      </w:r>
    </w:p>
    <w:p w:rsidR="008170CA" w:rsidRPr="008170CA" w:rsidRDefault="008170CA" w:rsidP="008170CA">
      <w:pPr>
        <w:ind w:firstLine="709"/>
        <w:jc w:val="both"/>
        <w:rPr>
          <w:bCs/>
          <w:color w:val="000000"/>
          <w:szCs w:val="28"/>
        </w:rPr>
      </w:pPr>
      <w:r w:rsidRPr="008170CA">
        <w:rPr>
          <w:bCs/>
          <w:color w:val="000000"/>
          <w:szCs w:val="28"/>
        </w:rPr>
        <w:t>- педагогические работники дошкольных образовательных учреждений</w:t>
      </w:r>
      <w:r w:rsidR="00C03B81">
        <w:rPr>
          <w:bCs/>
          <w:color w:val="000000"/>
          <w:szCs w:val="28"/>
        </w:rPr>
        <w:t xml:space="preserve"> –</w:t>
      </w:r>
      <w:r w:rsidRPr="008170CA">
        <w:rPr>
          <w:bCs/>
          <w:color w:val="000000"/>
          <w:szCs w:val="28"/>
        </w:rPr>
        <w:t xml:space="preserve"> 102,6%</w:t>
      </w:r>
      <w:r w:rsidRPr="008170CA">
        <w:rPr>
          <w:szCs w:val="28"/>
        </w:rPr>
        <w:t xml:space="preserve"> к средней заработной плате в сфере общего образования в субъекте </w:t>
      </w:r>
      <w:r w:rsidR="00C03B81">
        <w:rPr>
          <w:szCs w:val="28"/>
        </w:rPr>
        <w:t xml:space="preserve">                 </w:t>
      </w:r>
      <w:r w:rsidRPr="008170CA">
        <w:rPr>
          <w:szCs w:val="28"/>
        </w:rPr>
        <w:t>Российской Федерации</w:t>
      </w:r>
      <w:r w:rsidRPr="008170CA">
        <w:rPr>
          <w:bCs/>
          <w:color w:val="000000"/>
          <w:szCs w:val="28"/>
        </w:rPr>
        <w:t xml:space="preserve">; </w:t>
      </w:r>
    </w:p>
    <w:p w:rsidR="008170CA" w:rsidRPr="008170CA" w:rsidRDefault="008170CA" w:rsidP="008170CA">
      <w:pPr>
        <w:ind w:firstLine="709"/>
        <w:jc w:val="both"/>
        <w:rPr>
          <w:bCs/>
          <w:color w:val="000000"/>
          <w:szCs w:val="28"/>
        </w:rPr>
      </w:pPr>
      <w:r w:rsidRPr="008170CA">
        <w:rPr>
          <w:szCs w:val="28"/>
        </w:rPr>
        <w:t>- п</w:t>
      </w:r>
      <w:r w:rsidRPr="008170CA">
        <w:rPr>
          <w:bCs/>
          <w:color w:val="000000"/>
          <w:szCs w:val="28"/>
        </w:rPr>
        <w:t xml:space="preserve">едагогические работники учреждений дополнительного образования </w:t>
      </w:r>
      <w:r w:rsidR="00C03B81">
        <w:rPr>
          <w:bCs/>
          <w:color w:val="000000"/>
          <w:szCs w:val="28"/>
        </w:rPr>
        <w:t xml:space="preserve">    </w:t>
      </w:r>
      <w:r w:rsidRPr="008170CA">
        <w:rPr>
          <w:bCs/>
          <w:color w:val="000000"/>
          <w:szCs w:val="28"/>
        </w:rPr>
        <w:t xml:space="preserve">детей </w:t>
      </w:r>
      <w:r w:rsidR="00C03B81">
        <w:rPr>
          <w:bCs/>
          <w:color w:val="000000"/>
          <w:szCs w:val="28"/>
        </w:rPr>
        <w:t>–</w:t>
      </w:r>
      <w:r w:rsidRPr="008170CA">
        <w:rPr>
          <w:bCs/>
          <w:color w:val="000000"/>
          <w:szCs w:val="28"/>
        </w:rPr>
        <w:t xml:space="preserve"> 104% </w:t>
      </w:r>
      <w:r w:rsidRPr="008170CA">
        <w:rPr>
          <w:szCs w:val="28"/>
        </w:rPr>
        <w:t xml:space="preserve">к средней заработной плате учителей по субъекту Российской </w:t>
      </w:r>
      <w:r w:rsidR="00C03B81">
        <w:rPr>
          <w:szCs w:val="28"/>
        </w:rPr>
        <w:t xml:space="preserve">               </w:t>
      </w:r>
      <w:r w:rsidRPr="008170CA">
        <w:rPr>
          <w:szCs w:val="28"/>
        </w:rPr>
        <w:t>Федерации</w:t>
      </w:r>
      <w:r w:rsidRPr="008170CA">
        <w:rPr>
          <w:bCs/>
          <w:color w:val="000000"/>
          <w:szCs w:val="28"/>
        </w:rPr>
        <w:t>;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bCs/>
          <w:color w:val="000000"/>
          <w:szCs w:val="28"/>
        </w:rPr>
        <w:t xml:space="preserve">- работники учреждений культуры </w:t>
      </w:r>
      <w:r w:rsidR="00FD7274">
        <w:rPr>
          <w:bCs/>
          <w:color w:val="000000"/>
          <w:szCs w:val="28"/>
        </w:rPr>
        <w:t>–</w:t>
      </w:r>
      <w:r w:rsidRPr="008170CA">
        <w:rPr>
          <w:bCs/>
          <w:color w:val="000000"/>
          <w:szCs w:val="28"/>
        </w:rPr>
        <w:t xml:space="preserve"> 110,1% </w:t>
      </w:r>
      <w:r w:rsidRPr="008170CA">
        <w:rPr>
          <w:szCs w:val="28"/>
        </w:rPr>
        <w:t xml:space="preserve">к средней заработной плате </w:t>
      </w:r>
      <w:r w:rsidR="00C03B81">
        <w:rPr>
          <w:szCs w:val="28"/>
        </w:rPr>
        <w:t xml:space="preserve">       </w:t>
      </w:r>
      <w:r w:rsidRPr="008170CA">
        <w:rPr>
          <w:szCs w:val="28"/>
        </w:rPr>
        <w:t>по субъекту Российской Федерации</w:t>
      </w:r>
      <w:r w:rsidRPr="008170CA">
        <w:rPr>
          <w:bCs/>
          <w:color w:val="000000"/>
          <w:szCs w:val="28"/>
        </w:rPr>
        <w:t>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На фоне существенного замедления темпов роста цен на продукты питания (2018 год – 100,9%, 2017 год – 101,4%), темпы роста потребительских цен </w:t>
      </w:r>
      <w:r w:rsidR="00C03B81">
        <w:rPr>
          <w:szCs w:val="28"/>
        </w:rPr>
        <w:t xml:space="preserve">                          </w:t>
      </w:r>
      <w:r w:rsidRPr="008170CA">
        <w:rPr>
          <w:szCs w:val="28"/>
        </w:rPr>
        <w:t>на непродовольственные товары сохранились на относительно высоком уровне (2018 год – 104,2%, 2017 год – 109,0%), в том числе на автомобили и все виды автомобильного топлива.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На рынке лекарственных препаратов сохранялась тенденция последних лет - разнонаправленное изменение цен от значительного снижения (в 2 раза) </w:t>
      </w:r>
      <w:r w:rsidR="00DD5A53">
        <w:rPr>
          <w:szCs w:val="28"/>
        </w:rPr>
        <w:t xml:space="preserve">                      </w:t>
      </w:r>
      <w:r w:rsidRPr="008170CA">
        <w:rPr>
          <w:szCs w:val="28"/>
        </w:rPr>
        <w:t>до значительного роста (в 2 раза).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Несмотря на существенное замедление темпов роста цен на услуги </w:t>
      </w:r>
      <w:r w:rsidRPr="008170CA">
        <w:rPr>
          <w:szCs w:val="28"/>
        </w:rPr>
        <w:br/>
        <w:t xml:space="preserve">(2018 год – 100,7%, 2017 год – 104,5%), наблюдался значительный рост цен </w:t>
      </w:r>
      <w:r w:rsidRPr="008170CA">
        <w:rPr>
          <w:szCs w:val="28"/>
        </w:rPr>
        <w:br/>
        <w:t>на стоматологические услуги, услуги связи и услуги страхования.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Тарифы на жилищно-коммунальные услуги к уровню предыдущего года возросли на 2,7%, в том числе коммунальные услуги в среднем по всем видам – на 3,5%. 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За отчетный год потребление товаров и услуг на душу населения по оценке составило более 450 тыс. рублей, из них 76% </w:t>
      </w:r>
      <w:r w:rsidR="00DD5A53">
        <w:rPr>
          <w:szCs w:val="28"/>
        </w:rPr>
        <w:t>–</w:t>
      </w:r>
      <w:r w:rsidRPr="008170CA">
        <w:rPr>
          <w:szCs w:val="28"/>
        </w:rPr>
        <w:t xml:space="preserve"> расходы на товары, 4% </w:t>
      </w:r>
      <w:r w:rsidR="00FD7274">
        <w:rPr>
          <w:szCs w:val="28"/>
        </w:rPr>
        <w:t>–</w:t>
      </w:r>
      <w:r w:rsidRPr="008170CA">
        <w:rPr>
          <w:szCs w:val="28"/>
        </w:rPr>
        <w:t xml:space="preserve"> </w:t>
      </w:r>
      <w:r w:rsidRPr="008170CA">
        <w:rPr>
          <w:szCs w:val="28"/>
        </w:rPr>
        <w:br/>
        <w:t xml:space="preserve">на продукцию общепита, 20% </w:t>
      </w:r>
      <w:r w:rsidR="00DD5A53">
        <w:rPr>
          <w:szCs w:val="28"/>
        </w:rPr>
        <w:t>–</w:t>
      </w:r>
      <w:r w:rsidRPr="008170CA">
        <w:rPr>
          <w:szCs w:val="28"/>
        </w:rPr>
        <w:t xml:space="preserve"> на оплату услуг. </w:t>
      </w:r>
    </w:p>
    <w:p w:rsidR="008170CA" w:rsidRPr="00DD5A53" w:rsidRDefault="008170CA" w:rsidP="008170CA">
      <w:pPr>
        <w:ind w:firstLine="709"/>
        <w:jc w:val="both"/>
        <w:rPr>
          <w:spacing w:val="-6"/>
          <w:szCs w:val="28"/>
        </w:rPr>
      </w:pPr>
      <w:r w:rsidRPr="00DD5A53">
        <w:rPr>
          <w:spacing w:val="-6"/>
          <w:szCs w:val="28"/>
        </w:rPr>
        <w:t xml:space="preserve">Покупательная способность доходов населения остается основным фактором, определяющим темпы роста потребительского спроса домашних хозяйств. В натуральном выражении среднедушевое потребление в 2018 году к уровню 2017 года увеличилось на 3,2%, что обусловлено ростом </w:t>
      </w:r>
      <w:r w:rsidRPr="00DD5A53">
        <w:rPr>
          <w:rFonts w:eastAsia="Times New Roman" w:cs="Times New Roman"/>
          <w:spacing w:val="-6"/>
          <w:szCs w:val="28"/>
          <w:lang w:eastAsia="ru-RU"/>
        </w:rPr>
        <w:t>покупательной способности доходов населения</w:t>
      </w:r>
      <w:r w:rsidRPr="00DD5A53">
        <w:rPr>
          <w:spacing w:val="-6"/>
          <w:szCs w:val="28"/>
        </w:rPr>
        <w:t>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>По показателю среднедушевого потребления товаров и услуг город остается на одном из первых мест среди муниципальных образований округа, чему способствует уровень развитие инфраструктуры города.</w:t>
      </w:r>
    </w:p>
    <w:p w:rsidR="008170CA" w:rsidRPr="008170CA" w:rsidRDefault="008170CA" w:rsidP="008170CA">
      <w:pPr>
        <w:ind w:firstLine="709"/>
        <w:jc w:val="both"/>
        <w:rPr>
          <w:szCs w:val="28"/>
        </w:rPr>
      </w:pPr>
      <w:r w:rsidRPr="008170CA">
        <w:rPr>
          <w:szCs w:val="28"/>
        </w:rPr>
        <w:t xml:space="preserve">Обеспеченность населения города торговыми площадями превышает </w:t>
      </w:r>
      <w:r w:rsidR="00DD5A53">
        <w:rPr>
          <w:szCs w:val="28"/>
        </w:rPr>
        <w:t xml:space="preserve">                </w:t>
      </w:r>
      <w:r w:rsidRPr="008170CA">
        <w:rPr>
          <w:szCs w:val="28"/>
        </w:rPr>
        <w:t>нормативный показатель в 2,6 раза, предприятиями общепита общедоступной сети – в 1,5 раза, жильем – в 1,2 раза, гостиницами, предприятиями бытового обслуживания – в 1,3 раза.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rFonts w:cs="Times New Roman"/>
          <w:szCs w:val="28"/>
        </w:rPr>
        <w:t>Основные проблемы развития города</w:t>
      </w:r>
      <w:r w:rsidR="00DD5A53">
        <w:rPr>
          <w:rFonts w:cs="Times New Roman"/>
          <w:szCs w:val="28"/>
        </w:rPr>
        <w:t>.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rFonts w:cs="Times New Roman"/>
          <w:szCs w:val="28"/>
        </w:rPr>
        <w:t>Основными проблемами развития города остаются: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rFonts w:cs="Times New Roman"/>
          <w:szCs w:val="28"/>
        </w:rPr>
        <w:t>- монопрофильный характер экономики;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rFonts w:cs="Times New Roman"/>
          <w:szCs w:val="28"/>
        </w:rPr>
        <w:t xml:space="preserve">- ограниченность в земельных ресурсах, потенциально пригодных </w:t>
      </w:r>
      <w:r w:rsidR="00DD5A53">
        <w:rPr>
          <w:rFonts w:cs="Times New Roman"/>
          <w:szCs w:val="28"/>
        </w:rPr>
        <w:t xml:space="preserve">                         </w:t>
      </w:r>
      <w:r w:rsidRPr="008170CA">
        <w:rPr>
          <w:rFonts w:cs="Times New Roman"/>
          <w:szCs w:val="28"/>
        </w:rPr>
        <w:t>для размещения различных производств, жилищного строительства;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rFonts w:cs="Times New Roman"/>
          <w:szCs w:val="28"/>
        </w:rPr>
        <w:t>- потребность строительства и реконструкции объектов инфраструктуры внешнего транспорта;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rFonts w:cs="Times New Roman"/>
          <w:szCs w:val="28"/>
        </w:rPr>
        <w:t>- износ основных средств энергопроизводств;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rFonts w:cs="Times New Roman"/>
          <w:szCs w:val="28"/>
        </w:rPr>
        <w:t>- демографическая ситуация, характеризующаяся снижением доли насе</w:t>
      </w:r>
      <w:r w:rsidR="00DD5A53">
        <w:rPr>
          <w:rFonts w:cs="Times New Roman"/>
          <w:szCs w:val="28"/>
        </w:rPr>
        <w:t xml:space="preserve">-         </w:t>
      </w:r>
      <w:r w:rsidRPr="008170CA">
        <w:rPr>
          <w:rFonts w:cs="Times New Roman"/>
          <w:szCs w:val="28"/>
        </w:rPr>
        <w:t>ления в трудоспособном возрасте;</w:t>
      </w:r>
    </w:p>
    <w:p w:rsidR="008170CA" w:rsidRPr="008170CA" w:rsidRDefault="008170CA" w:rsidP="008170CA">
      <w:pPr>
        <w:ind w:firstLine="709"/>
        <w:jc w:val="both"/>
        <w:rPr>
          <w:rFonts w:cs="Times New Roman"/>
          <w:szCs w:val="28"/>
        </w:rPr>
      </w:pPr>
      <w:r w:rsidRPr="008170CA">
        <w:rPr>
          <w:rFonts w:cs="Times New Roman"/>
          <w:szCs w:val="28"/>
        </w:rPr>
        <w:t>- ограниченность бюджетных средств на финансирование инфраструк</w:t>
      </w:r>
      <w:r w:rsidR="00DD5A53">
        <w:rPr>
          <w:rFonts w:cs="Times New Roman"/>
          <w:szCs w:val="28"/>
        </w:rPr>
        <w:t xml:space="preserve">-   </w:t>
      </w:r>
      <w:r w:rsidRPr="008170CA">
        <w:rPr>
          <w:rFonts w:cs="Times New Roman"/>
          <w:szCs w:val="28"/>
        </w:rPr>
        <w:t>турных проектов.</w:t>
      </w:r>
    </w:p>
    <w:p w:rsidR="008170CA" w:rsidRPr="008170CA" w:rsidRDefault="008170CA" w:rsidP="008170C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70CA">
        <w:rPr>
          <w:rFonts w:eastAsia="Times New Roman" w:cs="Times New Roman"/>
          <w:bCs/>
          <w:spacing w:val="1"/>
          <w:szCs w:val="28"/>
          <w:lang w:eastAsia="ru-RU"/>
        </w:rPr>
        <w:t xml:space="preserve">Несмотря на сложные геополитические условия в городе в 2018 году </w:t>
      </w:r>
      <w:r w:rsidR="00DD5A53">
        <w:rPr>
          <w:rFonts w:eastAsia="Times New Roman" w:cs="Times New Roman"/>
          <w:bCs/>
          <w:spacing w:val="1"/>
          <w:szCs w:val="28"/>
          <w:lang w:eastAsia="ru-RU"/>
        </w:rPr>
        <w:t xml:space="preserve">                </w:t>
      </w:r>
      <w:r w:rsidRPr="008170CA">
        <w:rPr>
          <w:rFonts w:eastAsia="Times New Roman" w:cs="Times New Roman"/>
          <w:bCs/>
          <w:spacing w:val="1"/>
          <w:szCs w:val="28"/>
          <w:lang w:eastAsia="ru-RU"/>
        </w:rPr>
        <w:t>сохранялась стабильная экономическая ситуация.</w:t>
      </w:r>
      <w:r w:rsidRPr="008170CA">
        <w:rPr>
          <w:rFonts w:eastAsia="Times New Roman" w:cs="Times New Roman"/>
          <w:szCs w:val="28"/>
          <w:lang w:eastAsia="ru-RU"/>
        </w:rPr>
        <w:t xml:space="preserve"> </w:t>
      </w:r>
    </w:p>
    <w:p w:rsidR="006E704F" w:rsidRPr="008170CA" w:rsidRDefault="006E704F" w:rsidP="008170CA">
      <w:pPr>
        <w:ind w:firstLine="709"/>
        <w:jc w:val="both"/>
        <w:rPr>
          <w:rFonts w:cs="Times New Roman"/>
          <w:szCs w:val="28"/>
        </w:rPr>
      </w:pPr>
    </w:p>
    <w:sectPr w:rsidR="006E704F" w:rsidRPr="008170CA" w:rsidSect="00BD3BE3">
      <w:headerReference w:type="default" r:id="rId10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6B" w:rsidRDefault="00D37B6B" w:rsidP="006E704F">
      <w:r>
        <w:separator/>
      </w:r>
    </w:p>
  </w:endnote>
  <w:endnote w:type="continuationSeparator" w:id="0">
    <w:p w:rsidR="00D37B6B" w:rsidRDefault="00D37B6B" w:rsidP="006E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6B" w:rsidRDefault="00D37B6B" w:rsidP="006E704F">
      <w:r>
        <w:separator/>
      </w:r>
    </w:p>
  </w:footnote>
  <w:footnote w:type="continuationSeparator" w:id="0">
    <w:p w:rsidR="00D37B6B" w:rsidRDefault="00D37B6B" w:rsidP="006E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675285"/>
      <w:docPartObj>
        <w:docPartGallery w:val="Page Numbers (Top of Page)"/>
        <w:docPartUnique/>
      </w:docPartObj>
    </w:sdtPr>
    <w:sdtEndPr/>
    <w:sdtContent>
      <w:p w:rsidR="008170CA" w:rsidRPr="006E704F" w:rsidRDefault="008170CA" w:rsidP="008170CA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9A5E92">
          <w:rPr>
            <w:rStyle w:val="aa"/>
            <w:noProof/>
            <w:sz w:val="20"/>
          </w:rPr>
          <w:instrText>1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31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170CA" w:rsidRDefault="008170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1685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D3BE3" w:rsidRPr="00BD3BE3" w:rsidRDefault="00BD3BE3">
        <w:pPr>
          <w:pStyle w:val="a6"/>
          <w:jc w:val="center"/>
          <w:rPr>
            <w:sz w:val="20"/>
            <w:szCs w:val="20"/>
          </w:rPr>
        </w:pPr>
        <w:r w:rsidRPr="00BD3BE3">
          <w:rPr>
            <w:sz w:val="20"/>
            <w:szCs w:val="20"/>
          </w:rPr>
          <w:fldChar w:fldCharType="begin"/>
        </w:r>
        <w:r w:rsidRPr="00BD3BE3">
          <w:rPr>
            <w:sz w:val="20"/>
            <w:szCs w:val="20"/>
          </w:rPr>
          <w:instrText>PAGE   \* MERGEFORMAT</w:instrText>
        </w:r>
        <w:r w:rsidRPr="00BD3BE3">
          <w:rPr>
            <w:sz w:val="20"/>
            <w:szCs w:val="20"/>
          </w:rPr>
          <w:fldChar w:fldCharType="separate"/>
        </w:r>
        <w:r w:rsidR="006F7FE4">
          <w:rPr>
            <w:noProof/>
            <w:sz w:val="20"/>
            <w:szCs w:val="20"/>
          </w:rPr>
          <w:t>0</w:t>
        </w:r>
        <w:r w:rsidRPr="00BD3BE3">
          <w:rPr>
            <w:sz w:val="20"/>
            <w:szCs w:val="20"/>
          </w:rPr>
          <w:fldChar w:fldCharType="end"/>
        </w:r>
      </w:p>
    </w:sdtContent>
  </w:sdt>
  <w:p w:rsidR="00BD3BE3" w:rsidRDefault="00BD3B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8170CA" w:rsidRPr="006E704F" w:rsidRDefault="008170CA" w:rsidP="006E704F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9A5E92">
          <w:rPr>
            <w:rStyle w:val="aa"/>
            <w:noProof/>
            <w:sz w:val="20"/>
          </w:rPr>
          <w:instrText>32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5E9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5E9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A5E92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A5E92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8170CA" w:rsidRDefault="008170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B47F7"/>
    <w:multiLevelType w:val="hybridMultilevel"/>
    <w:tmpl w:val="0FE077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1957BCF"/>
    <w:multiLevelType w:val="hybridMultilevel"/>
    <w:tmpl w:val="DF7C1BB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70B3D"/>
    <w:multiLevelType w:val="hybridMultilevel"/>
    <w:tmpl w:val="BFE40012"/>
    <w:lvl w:ilvl="0" w:tplc="ED92C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2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C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A4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CC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6A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CE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67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E5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24227"/>
    <w:rsid w:val="00047D54"/>
    <w:rsid w:val="0006091A"/>
    <w:rsid w:val="00060B98"/>
    <w:rsid w:val="00081A81"/>
    <w:rsid w:val="000843B2"/>
    <w:rsid w:val="000B12C1"/>
    <w:rsid w:val="000B25DD"/>
    <w:rsid w:val="000B266C"/>
    <w:rsid w:val="000C4AB5"/>
    <w:rsid w:val="000F1391"/>
    <w:rsid w:val="001906BD"/>
    <w:rsid w:val="001938BD"/>
    <w:rsid w:val="001A6FDC"/>
    <w:rsid w:val="001F1190"/>
    <w:rsid w:val="00204EA7"/>
    <w:rsid w:val="002077D4"/>
    <w:rsid w:val="00214088"/>
    <w:rsid w:val="00235B9A"/>
    <w:rsid w:val="00241F23"/>
    <w:rsid w:val="00294F90"/>
    <w:rsid w:val="002A70EE"/>
    <w:rsid w:val="00326F4B"/>
    <w:rsid w:val="00396FE0"/>
    <w:rsid w:val="003D14C1"/>
    <w:rsid w:val="00455781"/>
    <w:rsid w:val="00481CB1"/>
    <w:rsid w:val="004B34F7"/>
    <w:rsid w:val="004D014F"/>
    <w:rsid w:val="004F2589"/>
    <w:rsid w:val="00505043"/>
    <w:rsid w:val="005649E4"/>
    <w:rsid w:val="00566D3F"/>
    <w:rsid w:val="005776FD"/>
    <w:rsid w:val="005F4973"/>
    <w:rsid w:val="00615CCC"/>
    <w:rsid w:val="00640633"/>
    <w:rsid w:val="00656C1A"/>
    <w:rsid w:val="006D09B7"/>
    <w:rsid w:val="006E704F"/>
    <w:rsid w:val="006F5ED6"/>
    <w:rsid w:val="006F7FE4"/>
    <w:rsid w:val="007755A4"/>
    <w:rsid w:val="007A2DE8"/>
    <w:rsid w:val="008170CA"/>
    <w:rsid w:val="00835CC8"/>
    <w:rsid w:val="008509CF"/>
    <w:rsid w:val="00852378"/>
    <w:rsid w:val="0085630D"/>
    <w:rsid w:val="008D551D"/>
    <w:rsid w:val="008E3D79"/>
    <w:rsid w:val="00917097"/>
    <w:rsid w:val="0092606E"/>
    <w:rsid w:val="009740A3"/>
    <w:rsid w:val="009A5E92"/>
    <w:rsid w:val="00A3761A"/>
    <w:rsid w:val="00A37A28"/>
    <w:rsid w:val="00A63FB0"/>
    <w:rsid w:val="00AB4194"/>
    <w:rsid w:val="00B11737"/>
    <w:rsid w:val="00B44DEA"/>
    <w:rsid w:val="00B77438"/>
    <w:rsid w:val="00BC5D45"/>
    <w:rsid w:val="00BD0624"/>
    <w:rsid w:val="00BD3BE3"/>
    <w:rsid w:val="00BF3B64"/>
    <w:rsid w:val="00C03B81"/>
    <w:rsid w:val="00C03C42"/>
    <w:rsid w:val="00C40385"/>
    <w:rsid w:val="00C46D9A"/>
    <w:rsid w:val="00C725A6"/>
    <w:rsid w:val="00C8445E"/>
    <w:rsid w:val="00CD3D35"/>
    <w:rsid w:val="00CE1E2C"/>
    <w:rsid w:val="00D23C51"/>
    <w:rsid w:val="00D37651"/>
    <w:rsid w:val="00D37B6B"/>
    <w:rsid w:val="00D51562"/>
    <w:rsid w:val="00D63446"/>
    <w:rsid w:val="00D74919"/>
    <w:rsid w:val="00DB3D53"/>
    <w:rsid w:val="00DD5A53"/>
    <w:rsid w:val="00DE5A9E"/>
    <w:rsid w:val="00E54AB0"/>
    <w:rsid w:val="00E61C57"/>
    <w:rsid w:val="00E81179"/>
    <w:rsid w:val="00E97585"/>
    <w:rsid w:val="00EE45CB"/>
    <w:rsid w:val="00F23D88"/>
    <w:rsid w:val="00F24536"/>
    <w:rsid w:val="00F4168C"/>
    <w:rsid w:val="00F8214F"/>
    <w:rsid w:val="00F97A8D"/>
    <w:rsid w:val="00FB5E4D"/>
    <w:rsid w:val="00FC449D"/>
    <w:rsid w:val="00FD65C7"/>
    <w:rsid w:val="00F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8170C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0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70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E70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704F"/>
    <w:rPr>
      <w:rFonts w:ascii="Times New Roman" w:hAnsi="Times New Roman"/>
      <w:sz w:val="28"/>
    </w:rPr>
  </w:style>
  <w:style w:type="character" w:styleId="aa">
    <w:name w:val="page number"/>
    <w:basedOn w:val="a0"/>
    <w:rsid w:val="006E704F"/>
  </w:style>
  <w:style w:type="character" w:customStyle="1" w:styleId="30">
    <w:name w:val="Заголовок 3 Знак"/>
    <w:basedOn w:val="a0"/>
    <w:link w:val="3"/>
    <w:rsid w:val="008170C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170CA"/>
  </w:style>
  <w:style w:type="paragraph" w:customStyle="1" w:styleId="ConsPlusNormal">
    <w:name w:val="ConsPlusNormal"/>
    <w:rsid w:val="0081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8170C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170CA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8170CA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70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170C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170C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f1">
    <w:name w:val="Hyperlink"/>
    <w:uiPriority w:val="99"/>
    <w:semiHidden/>
    <w:unhideWhenUsed/>
    <w:rsid w:val="008170CA"/>
    <w:rPr>
      <w:color w:val="0000FF"/>
      <w:u w:val="single"/>
    </w:rPr>
  </w:style>
  <w:style w:type="paragraph" w:styleId="af2">
    <w:name w:val="Body Text"/>
    <w:aliases w:val="bt,Òàáë òåêñò"/>
    <w:basedOn w:val="a"/>
    <w:link w:val="10"/>
    <w:rsid w:val="008170CA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uiPriority w:val="99"/>
    <w:semiHidden/>
    <w:rsid w:val="008170CA"/>
    <w:rPr>
      <w:rFonts w:ascii="Times New Roman" w:hAnsi="Times New Roman"/>
      <w:sz w:val="28"/>
    </w:rPr>
  </w:style>
  <w:style w:type="character" w:customStyle="1" w:styleId="10">
    <w:name w:val="Основной текст Знак1"/>
    <w:aliases w:val="bt Знак,Òàáë òåêñò Знак"/>
    <w:link w:val="af2"/>
    <w:rsid w:val="008170C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semiHidden/>
    <w:unhideWhenUsed/>
    <w:rsid w:val="008170CA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8170C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8170CA"/>
    <w:rPr>
      <w:vertAlign w:val="superscript"/>
    </w:rPr>
  </w:style>
  <w:style w:type="paragraph" w:styleId="2">
    <w:name w:val="Body Text 2"/>
    <w:basedOn w:val="a"/>
    <w:link w:val="20"/>
    <w:unhideWhenUsed/>
    <w:rsid w:val="008170CA"/>
    <w:pPr>
      <w:widowControl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17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170CA"/>
    <w:pPr>
      <w:widowControl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70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170CA"/>
    <w:pPr>
      <w:widowControl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7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uiPriority w:val="10"/>
    <w:qFormat/>
    <w:rsid w:val="008170CA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8170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8170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8170C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170CA"/>
    <w:rPr>
      <w:rFonts w:ascii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8170CA"/>
    <w:rPr>
      <w:vertAlign w:val="superscript"/>
    </w:rPr>
  </w:style>
  <w:style w:type="paragraph" w:customStyle="1" w:styleId="Default">
    <w:name w:val="Default"/>
    <w:rsid w:val="00817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-articletext">
    <w:name w:val="b-article__text"/>
    <w:basedOn w:val="a"/>
    <w:rsid w:val="008170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170CA"/>
    <w:pPr>
      <w:ind w:firstLine="720"/>
      <w:jc w:val="both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2594-39EC-4D2D-B978-E40FA61C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12331</Words>
  <Characters>70289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Тертышникова Екатерина Геннадьевна</cp:lastModifiedBy>
  <cp:revision>2</cp:revision>
  <cp:lastPrinted>2019-01-30T08:09:00Z</cp:lastPrinted>
  <dcterms:created xsi:type="dcterms:W3CDTF">2019-01-31T10:40:00Z</dcterms:created>
  <dcterms:modified xsi:type="dcterms:W3CDTF">2019-01-31T10:40:00Z</dcterms:modified>
</cp:coreProperties>
</file>