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851" w:rsidRDefault="00C37851" w:rsidP="00656C1A">
      <w:pPr>
        <w:spacing w:line="120" w:lineRule="atLeast"/>
        <w:jc w:val="center"/>
        <w:rPr>
          <w:sz w:val="24"/>
          <w:szCs w:val="24"/>
        </w:rPr>
      </w:pPr>
    </w:p>
    <w:p w:rsidR="00C37851" w:rsidRDefault="00C37851" w:rsidP="00656C1A">
      <w:pPr>
        <w:spacing w:line="120" w:lineRule="atLeast"/>
        <w:jc w:val="center"/>
        <w:rPr>
          <w:sz w:val="24"/>
          <w:szCs w:val="24"/>
        </w:rPr>
      </w:pPr>
    </w:p>
    <w:p w:rsidR="00C37851" w:rsidRPr="00852378" w:rsidRDefault="00C37851" w:rsidP="00656C1A">
      <w:pPr>
        <w:spacing w:line="120" w:lineRule="atLeast"/>
        <w:jc w:val="center"/>
        <w:rPr>
          <w:sz w:val="10"/>
          <w:szCs w:val="10"/>
        </w:rPr>
      </w:pPr>
    </w:p>
    <w:p w:rsidR="00C37851" w:rsidRDefault="00C37851" w:rsidP="00656C1A">
      <w:pPr>
        <w:spacing w:line="120" w:lineRule="atLeast"/>
        <w:jc w:val="center"/>
        <w:rPr>
          <w:sz w:val="10"/>
          <w:szCs w:val="24"/>
        </w:rPr>
      </w:pPr>
    </w:p>
    <w:p w:rsidR="00C37851" w:rsidRPr="005541F0" w:rsidRDefault="00C37851" w:rsidP="00656C1A">
      <w:pPr>
        <w:spacing w:line="120" w:lineRule="atLeast"/>
        <w:jc w:val="center"/>
        <w:rPr>
          <w:sz w:val="26"/>
          <w:szCs w:val="24"/>
        </w:rPr>
      </w:pPr>
      <w:r w:rsidRPr="005541F0">
        <w:rPr>
          <w:sz w:val="26"/>
          <w:szCs w:val="24"/>
        </w:rPr>
        <w:t>МУНИЦИПАЛЬНОЕ ОБРАЗОВАНИЕ</w:t>
      </w:r>
    </w:p>
    <w:p w:rsidR="00C37851" w:rsidRPr="005541F0" w:rsidRDefault="00C37851" w:rsidP="00656C1A">
      <w:pPr>
        <w:spacing w:line="120" w:lineRule="atLeast"/>
        <w:jc w:val="center"/>
        <w:rPr>
          <w:sz w:val="26"/>
          <w:szCs w:val="24"/>
        </w:rPr>
      </w:pPr>
      <w:r w:rsidRPr="005541F0">
        <w:rPr>
          <w:sz w:val="26"/>
          <w:szCs w:val="24"/>
        </w:rPr>
        <w:t>ГОРОДСКОЙ ОКРУГ ГОРОД СУРГУТ</w:t>
      </w:r>
    </w:p>
    <w:p w:rsidR="00C37851" w:rsidRPr="005649E4" w:rsidRDefault="00C37851" w:rsidP="00656C1A">
      <w:pPr>
        <w:spacing w:line="120" w:lineRule="atLeast"/>
        <w:jc w:val="center"/>
        <w:rPr>
          <w:sz w:val="18"/>
          <w:szCs w:val="24"/>
        </w:rPr>
      </w:pPr>
    </w:p>
    <w:p w:rsidR="00C37851" w:rsidRPr="00656C1A" w:rsidRDefault="00C37851" w:rsidP="00656C1A">
      <w:pPr>
        <w:jc w:val="center"/>
        <w:rPr>
          <w:b/>
          <w:sz w:val="26"/>
          <w:szCs w:val="26"/>
        </w:rPr>
      </w:pPr>
      <w:r w:rsidRPr="00656C1A">
        <w:rPr>
          <w:b/>
          <w:sz w:val="26"/>
          <w:szCs w:val="26"/>
        </w:rPr>
        <w:t>АДМИНИСТРАЦИЯ ГОРОДА</w:t>
      </w:r>
    </w:p>
    <w:p w:rsidR="00C37851" w:rsidRPr="005541F0" w:rsidRDefault="00C37851" w:rsidP="00656C1A">
      <w:pPr>
        <w:spacing w:line="120" w:lineRule="atLeast"/>
        <w:jc w:val="center"/>
        <w:rPr>
          <w:sz w:val="18"/>
          <w:szCs w:val="24"/>
        </w:rPr>
      </w:pPr>
    </w:p>
    <w:p w:rsidR="00C37851" w:rsidRPr="005541F0" w:rsidRDefault="00C37851" w:rsidP="00656C1A">
      <w:pPr>
        <w:spacing w:line="120" w:lineRule="atLeast"/>
        <w:jc w:val="center"/>
        <w:rPr>
          <w:sz w:val="20"/>
          <w:szCs w:val="24"/>
        </w:rPr>
      </w:pPr>
    </w:p>
    <w:p w:rsidR="00C37851" w:rsidRPr="00656C1A" w:rsidRDefault="00C37851" w:rsidP="00656C1A">
      <w:pPr>
        <w:jc w:val="center"/>
        <w:rPr>
          <w:b/>
          <w:sz w:val="30"/>
          <w:szCs w:val="30"/>
        </w:rPr>
      </w:pPr>
      <w:r w:rsidRPr="00656C1A">
        <w:rPr>
          <w:b/>
          <w:sz w:val="30"/>
          <w:szCs w:val="30"/>
        </w:rPr>
        <w:t>РАСПОРЯЖЕНИЕ</w:t>
      </w:r>
    </w:p>
    <w:p w:rsidR="00C37851" w:rsidRDefault="00C37851" w:rsidP="00656C1A">
      <w:pPr>
        <w:spacing w:line="120" w:lineRule="atLeast"/>
        <w:jc w:val="center"/>
        <w:rPr>
          <w:sz w:val="30"/>
          <w:szCs w:val="24"/>
        </w:rPr>
      </w:pPr>
    </w:p>
    <w:p w:rsidR="00C37851" w:rsidRPr="00656C1A" w:rsidRDefault="00C37851" w:rsidP="003D14C1">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24"/>
        <w:gridCol w:w="224"/>
        <w:gridCol w:w="1383"/>
      </w:tblGrid>
      <w:tr w:rsidR="00C37851" w:rsidRPr="00F8214F" w:rsidTr="009D1EC1">
        <w:tc>
          <w:tcPr>
            <w:tcW w:w="137" w:type="dxa"/>
            <w:noWrap/>
            <w:tcMar>
              <w:left w:w="0" w:type="dxa"/>
              <w:right w:w="0" w:type="dxa"/>
            </w:tcMar>
          </w:tcPr>
          <w:p w:rsidR="00C37851" w:rsidRPr="00F8214F" w:rsidRDefault="00C37851" w:rsidP="000060EC">
            <w:pPr>
              <w:rPr>
                <w:sz w:val="24"/>
                <w:szCs w:val="24"/>
              </w:rPr>
            </w:pPr>
            <w:r>
              <w:rPr>
                <w:sz w:val="24"/>
                <w:szCs w:val="24"/>
              </w:rPr>
              <w:t>«</w:t>
            </w:r>
          </w:p>
        </w:tc>
        <w:tc>
          <w:tcPr>
            <w:tcW w:w="474" w:type="dxa"/>
            <w:tcBorders>
              <w:bottom w:val="single" w:sz="4" w:space="0" w:color="auto"/>
            </w:tcBorders>
            <w:noWrap/>
          </w:tcPr>
          <w:p w:rsidR="00C37851" w:rsidRPr="00F8214F" w:rsidRDefault="00B669EB" w:rsidP="00A63FB0">
            <w:pPr>
              <w:jc w:val="center"/>
              <w:rPr>
                <w:sz w:val="24"/>
                <w:szCs w:val="24"/>
              </w:rPr>
            </w:pPr>
            <w:bookmarkStart w:id="0" w:name="dd"/>
            <w:bookmarkEnd w:id="0"/>
            <w:r>
              <w:rPr>
                <w:sz w:val="24"/>
                <w:szCs w:val="24"/>
              </w:rPr>
              <w:t>07</w:t>
            </w:r>
          </w:p>
        </w:tc>
        <w:tc>
          <w:tcPr>
            <w:tcW w:w="140" w:type="dxa"/>
            <w:noWrap/>
            <w:tcMar>
              <w:left w:w="0" w:type="dxa"/>
              <w:right w:w="0" w:type="dxa"/>
            </w:tcMar>
          </w:tcPr>
          <w:p w:rsidR="00C37851" w:rsidRPr="00F8214F" w:rsidRDefault="00C37851" w:rsidP="001938BD">
            <w:pPr>
              <w:rPr>
                <w:sz w:val="24"/>
                <w:szCs w:val="24"/>
              </w:rPr>
            </w:pPr>
            <w:r>
              <w:rPr>
                <w:sz w:val="24"/>
                <w:szCs w:val="24"/>
              </w:rPr>
              <w:t>»</w:t>
            </w:r>
          </w:p>
        </w:tc>
        <w:tc>
          <w:tcPr>
            <w:tcW w:w="1498" w:type="dxa"/>
            <w:tcBorders>
              <w:bottom w:val="single" w:sz="4" w:space="0" w:color="auto"/>
            </w:tcBorders>
            <w:noWrap/>
          </w:tcPr>
          <w:p w:rsidR="00C37851" w:rsidRPr="00F8214F" w:rsidRDefault="00B669EB" w:rsidP="00AB4194">
            <w:pPr>
              <w:jc w:val="center"/>
              <w:rPr>
                <w:sz w:val="24"/>
                <w:szCs w:val="24"/>
              </w:rPr>
            </w:pPr>
            <w:bookmarkStart w:id="1" w:name="mm"/>
            <w:bookmarkEnd w:id="1"/>
            <w:r>
              <w:rPr>
                <w:sz w:val="24"/>
                <w:szCs w:val="24"/>
              </w:rPr>
              <w:t>06</w:t>
            </w:r>
          </w:p>
        </w:tc>
        <w:tc>
          <w:tcPr>
            <w:tcW w:w="285" w:type="dxa"/>
            <w:noWrap/>
          </w:tcPr>
          <w:p w:rsidR="00C37851" w:rsidRPr="00A63FB0" w:rsidRDefault="00C37851"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C37851" w:rsidRPr="00A3761A" w:rsidRDefault="00B669EB" w:rsidP="00A3761A">
            <w:pPr>
              <w:rPr>
                <w:sz w:val="24"/>
                <w:szCs w:val="24"/>
              </w:rPr>
            </w:pPr>
            <w:bookmarkStart w:id="2" w:name="yy"/>
            <w:bookmarkEnd w:id="2"/>
            <w:r>
              <w:rPr>
                <w:sz w:val="24"/>
                <w:szCs w:val="24"/>
              </w:rPr>
              <w:t>19</w:t>
            </w:r>
          </w:p>
        </w:tc>
        <w:tc>
          <w:tcPr>
            <w:tcW w:w="518" w:type="dxa"/>
            <w:noWrap/>
          </w:tcPr>
          <w:p w:rsidR="00C37851" w:rsidRPr="00F8214F" w:rsidRDefault="00C37851" w:rsidP="000060EC">
            <w:pPr>
              <w:rPr>
                <w:sz w:val="24"/>
                <w:szCs w:val="24"/>
              </w:rPr>
            </w:pPr>
            <w:r w:rsidRPr="00F24536">
              <w:rPr>
                <w:sz w:val="24"/>
                <w:szCs w:val="24"/>
              </w:rPr>
              <w:t>г.</w:t>
            </w:r>
          </w:p>
        </w:tc>
        <w:tc>
          <w:tcPr>
            <w:tcW w:w="4624" w:type="dxa"/>
            <w:noWrap/>
          </w:tcPr>
          <w:p w:rsidR="00C37851" w:rsidRPr="00F8214F" w:rsidRDefault="00C37851" w:rsidP="000060EC">
            <w:pPr>
              <w:rPr>
                <w:sz w:val="24"/>
                <w:szCs w:val="24"/>
              </w:rPr>
            </w:pPr>
          </w:p>
        </w:tc>
        <w:tc>
          <w:tcPr>
            <w:tcW w:w="224" w:type="dxa"/>
            <w:noWrap/>
          </w:tcPr>
          <w:p w:rsidR="00C37851" w:rsidRPr="00AB4194" w:rsidRDefault="00C37851" w:rsidP="000060EC">
            <w:pPr>
              <w:rPr>
                <w:sz w:val="24"/>
                <w:szCs w:val="24"/>
              </w:rPr>
            </w:pPr>
            <w:r>
              <w:rPr>
                <w:sz w:val="24"/>
                <w:szCs w:val="24"/>
              </w:rPr>
              <w:t>№</w:t>
            </w:r>
          </w:p>
        </w:tc>
        <w:tc>
          <w:tcPr>
            <w:tcW w:w="1383" w:type="dxa"/>
            <w:tcBorders>
              <w:bottom w:val="single" w:sz="4" w:space="0" w:color="auto"/>
            </w:tcBorders>
            <w:noWrap/>
          </w:tcPr>
          <w:p w:rsidR="00C37851" w:rsidRPr="00F8214F" w:rsidRDefault="00B669EB" w:rsidP="00AB4194">
            <w:pPr>
              <w:jc w:val="center"/>
              <w:rPr>
                <w:sz w:val="24"/>
                <w:szCs w:val="24"/>
              </w:rPr>
            </w:pPr>
            <w:bookmarkStart w:id="3" w:name="NumDoc"/>
            <w:bookmarkStart w:id="4" w:name="_GoBack"/>
            <w:bookmarkEnd w:id="3"/>
            <w:bookmarkEnd w:id="4"/>
            <w:r>
              <w:rPr>
                <w:sz w:val="24"/>
                <w:szCs w:val="24"/>
              </w:rPr>
              <w:t>1002</w:t>
            </w:r>
          </w:p>
        </w:tc>
      </w:tr>
    </w:tbl>
    <w:p w:rsidR="00C37851" w:rsidRPr="000C4AB5" w:rsidRDefault="00C37851" w:rsidP="00C725A6">
      <w:pPr>
        <w:rPr>
          <w:rFonts w:cs="Times New Roman"/>
          <w:szCs w:val="28"/>
          <w:lang w:val="en-US"/>
        </w:rPr>
      </w:pPr>
    </w:p>
    <w:p w:rsidR="00C37851" w:rsidRPr="00AE2780" w:rsidRDefault="00C37851" w:rsidP="00C37851">
      <w:pPr>
        <w:widowControl w:val="0"/>
        <w:rPr>
          <w:rFonts w:eastAsia="Times New Roman" w:cs="Times New Roman"/>
        </w:rPr>
      </w:pPr>
      <w:r w:rsidRPr="00AE2780">
        <w:rPr>
          <w:rFonts w:eastAsia="Times New Roman" w:cs="Times New Roman"/>
        </w:rPr>
        <w:t>О внесении изменения</w:t>
      </w:r>
      <w:r>
        <w:rPr>
          <w:rFonts w:eastAsia="Times New Roman" w:cs="Times New Roman"/>
        </w:rPr>
        <w:t xml:space="preserve"> </w:t>
      </w:r>
    </w:p>
    <w:p w:rsidR="00C37851" w:rsidRPr="00AE2780" w:rsidRDefault="00C37851" w:rsidP="00C37851">
      <w:pPr>
        <w:widowControl w:val="0"/>
        <w:rPr>
          <w:rFonts w:eastAsia="Times New Roman" w:cs="Times New Roman"/>
        </w:rPr>
      </w:pPr>
      <w:r w:rsidRPr="00AE2780">
        <w:rPr>
          <w:rFonts w:eastAsia="Times New Roman" w:cs="Times New Roman"/>
        </w:rPr>
        <w:t xml:space="preserve">в распоряжение Администрации </w:t>
      </w:r>
    </w:p>
    <w:p w:rsidR="00C37851" w:rsidRPr="00AE2780" w:rsidRDefault="00C37851" w:rsidP="00C37851">
      <w:pPr>
        <w:widowControl w:val="0"/>
        <w:rPr>
          <w:rFonts w:eastAsia="Times New Roman" w:cs="Times New Roman"/>
        </w:rPr>
      </w:pPr>
      <w:r w:rsidRPr="00AE2780">
        <w:rPr>
          <w:rFonts w:eastAsia="Times New Roman" w:cs="Times New Roman"/>
        </w:rPr>
        <w:t xml:space="preserve">города от 25.01.2019 № 79 </w:t>
      </w:r>
    </w:p>
    <w:p w:rsidR="00C37851" w:rsidRPr="00AE2780" w:rsidRDefault="00C37851" w:rsidP="00C37851">
      <w:pPr>
        <w:widowControl w:val="0"/>
        <w:rPr>
          <w:rFonts w:eastAsia="Times New Roman" w:cs="Times New Roman"/>
        </w:rPr>
      </w:pPr>
      <w:r w:rsidRPr="00AE2780">
        <w:rPr>
          <w:rFonts w:eastAsia="Times New Roman" w:cs="Times New Roman"/>
        </w:rPr>
        <w:t>«Об итогах социально-</w:t>
      </w:r>
    </w:p>
    <w:p w:rsidR="00C37851" w:rsidRPr="00AE2780" w:rsidRDefault="00C37851" w:rsidP="00C37851">
      <w:pPr>
        <w:widowControl w:val="0"/>
        <w:rPr>
          <w:rFonts w:eastAsia="Times New Roman" w:cs="Times New Roman"/>
        </w:rPr>
      </w:pPr>
      <w:r w:rsidRPr="00AE2780">
        <w:rPr>
          <w:rFonts w:eastAsia="Times New Roman" w:cs="Times New Roman"/>
        </w:rPr>
        <w:t xml:space="preserve">экономического развития </w:t>
      </w:r>
    </w:p>
    <w:p w:rsidR="00C37851" w:rsidRPr="00AE2780" w:rsidRDefault="00C37851" w:rsidP="00C37851">
      <w:pPr>
        <w:widowControl w:val="0"/>
        <w:rPr>
          <w:rFonts w:eastAsia="Times New Roman" w:cs="Times New Roman"/>
        </w:rPr>
      </w:pPr>
      <w:r w:rsidRPr="00AE2780">
        <w:rPr>
          <w:rFonts w:eastAsia="Times New Roman" w:cs="Times New Roman"/>
        </w:rPr>
        <w:t xml:space="preserve">муниципального образования </w:t>
      </w:r>
    </w:p>
    <w:p w:rsidR="00C37851" w:rsidRPr="00AE2780" w:rsidRDefault="00C37851" w:rsidP="00C37851">
      <w:pPr>
        <w:widowControl w:val="0"/>
        <w:rPr>
          <w:rFonts w:eastAsia="Times New Roman" w:cs="Times New Roman"/>
        </w:rPr>
      </w:pPr>
      <w:r w:rsidRPr="00AE2780">
        <w:rPr>
          <w:rFonts w:eastAsia="Times New Roman" w:cs="Times New Roman"/>
        </w:rPr>
        <w:t xml:space="preserve">городской округ город Сургут </w:t>
      </w:r>
    </w:p>
    <w:p w:rsidR="00C37851" w:rsidRPr="00AE2780" w:rsidRDefault="00C37851" w:rsidP="00C37851">
      <w:pPr>
        <w:widowControl w:val="0"/>
        <w:rPr>
          <w:rFonts w:eastAsia="Times New Roman" w:cs="Times New Roman"/>
        </w:rPr>
      </w:pPr>
      <w:r w:rsidRPr="00AE2780">
        <w:rPr>
          <w:rFonts w:eastAsia="Times New Roman" w:cs="Times New Roman"/>
        </w:rPr>
        <w:t>за 2018 год»</w:t>
      </w:r>
    </w:p>
    <w:p w:rsidR="00C37851" w:rsidRPr="00AE2780" w:rsidRDefault="00C37851" w:rsidP="00C37851">
      <w:pPr>
        <w:widowControl w:val="0"/>
        <w:jc w:val="both"/>
        <w:rPr>
          <w:rFonts w:eastAsia="Times New Roman" w:cs="Times New Roman"/>
        </w:rPr>
      </w:pPr>
    </w:p>
    <w:p w:rsidR="00C37851" w:rsidRPr="00AE2780" w:rsidRDefault="00C37851" w:rsidP="00C37851">
      <w:pPr>
        <w:widowControl w:val="0"/>
        <w:jc w:val="both"/>
        <w:rPr>
          <w:rFonts w:eastAsia="Times New Roman" w:cs="Times New Roman"/>
        </w:rPr>
      </w:pPr>
    </w:p>
    <w:p w:rsidR="00C37851" w:rsidRPr="00AE2780" w:rsidRDefault="00C37851" w:rsidP="00C37851">
      <w:pPr>
        <w:ind w:firstLine="709"/>
        <w:jc w:val="both"/>
        <w:rPr>
          <w:rFonts w:eastAsia="Times New Roman" w:cs="Times New Roman"/>
          <w:szCs w:val="28"/>
        </w:rPr>
      </w:pPr>
      <w:r w:rsidRPr="00AE2780">
        <w:rPr>
          <w:rFonts w:eastAsia="Times New Roman" w:cs="Times New Roman"/>
          <w:szCs w:val="28"/>
        </w:rPr>
        <w:t xml:space="preserve">В соответствии с распоряжением Администрации города от 30.12.2005 </w:t>
      </w:r>
      <w:r w:rsidRPr="00AE2780">
        <w:rPr>
          <w:rFonts w:eastAsia="Times New Roman" w:cs="Times New Roman"/>
          <w:szCs w:val="28"/>
        </w:rPr>
        <w:br/>
        <w:t xml:space="preserve">№ 3686 «Об утверждении Регламента Администрации города», </w:t>
      </w:r>
      <w:r w:rsidRPr="00AE2780">
        <w:rPr>
          <w:rFonts w:eastAsia="Times New Roman" w:cs="Times New Roman"/>
          <w:spacing w:val="-4"/>
          <w:szCs w:val="28"/>
        </w:rPr>
        <w:t>в целях уточ</w:t>
      </w:r>
      <w:r>
        <w:rPr>
          <w:rFonts w:eastAsia="Times New Roman" w:cs="Times New Roman"/>
          <w:spacing w:val="-4"/>
          <w:szCs w:val="28"/>
        </w:rPr>
        <w:t xml:space="preserve">-      </w:t>
      </w:r>
      <w:r w:rsidRPr="00AE2780">
        <w:rPr>
          <w:rFonts w:eastAsia="Times New Roman" w:cs="Times New Roman"/>
          <w:spacing w:val="-4"/>
          <w:szCs w:val="28"/>
        </w:rPr>
        <w:t xml:space="preserve">нения итогов </w:t>
      </w:r>
      <w:r w:rsidRPr="00AE2780">
        <w:rPr>
          <w:rFonts w:eastAsia="Times New Roman" w:cs="Times New Roman"/>
          <w:bCs/>
          <w:spacing w:val="-4"/>
          <w:szCs w:val="28"/>
        </w:rPr>
        <w:t>социально-экономического развития</w:t>
      </w:r>
      <w:r w:rsidRPr="00AE2780">
        <w:rPr>
          <w:rFonts w:eastAsia="Times New Roman" w:cs="Times New Roman"/>
          <w:bCs/>
          <w:szCs w:val="28"/>
        </w:rPr>
        <w:t xml:space="preserve"> муниципального образования городской округ город Сургут за 2018 год</w:t>
      </w:r>
      <w:r w:rsidRPr="00AE2780">
        <w:rPr>
          <w:rFonts w:eastAsia="Times New Roman" w:cs="Times New Roman"/>
          <w:szCs w:val="28"/>
        </w:rPr>
        <w:t xml:space="preserve"> на основании официальных статистических данных:</w:t>
      </w:r>
    </w:p>
    <w:p w:rsidR="00C37851" w:rsidRPr="00AE2780" w:rsidRDefault="00C37851" w:rsidP="00C37851">
      <w:pPr>
        <w:widowControl w:val="0"/>
        <w:ind w:firstLine="709"/>
        <w:jc w:val="both"/>
        <w:rPr>
          <w:rFonts w:eastAsia="Times New Roman" w:cs="Times New Roman"/>
        </w:rPr>
      </w:pPr>
      <w:r w:rsidRPr="00AE2780">
        <w:rPr>
          <w:rFonts w:eastAsia="Times New Roman" w:cs="Times New Roman"/>
          <w:bCs/>
          <w:szCs w:val="28"/>
        </w:rPr>
        <w:t xml:space="preserve">1. Внести в </w:t>
      </w:r>
      <w:r w:rsidRPr="00AE2780">
        <w:rPr>
          <w:rFonts w:eastAsia="Times New Roman" w:cs="Times New Roman"/>
        </w:rPr>
        <w:t xml:space="preserve">распоряжение Администрации города от 25.01.2019 № 79 </w:t>
      </w:r>
      <w:r w:rsidRPr="00AE2780">
        <w:rPr>
          <w:rFonts w:eastAsia="Times New Roman" w:cs="Times New Roman"/>
        </w:rPr>
        <w:br/>
        <w:t xml:space="preserve">«Об итогах социально-экономического развития муниципального образования городской округ город Сургут за 2018 год» изменение, изложив приложение </w:t>
      </w:r>
      <w:r w:rsidRPr="00AE2780">
        <w:rPr>
          <w:rFonts w:eastAsia="Times New Roman" w:cs="Times New Roman"/>
        </w:rPr>
        <w:br/>
        <w:t>к распоряжению в новой редакции согласно приложению к настоящему распоряжению.</w:t>
      </w:r>
    </w:p>
    <w:p w:rsidR="00C37851" w:rsidRPr="00AE2780" w:rsidRDefault="00C37851" w:rsidP="00C37851">
      <w:pPr>
        <w:widowControl w:val="0"/>
        <w:ind w:firstLine="709"/>
        <w:jc w:val="both"/>
        <w:rPr>
          <w:rFonts w:eastAsia="Times New Roman" w:cs="Times New Roman"/>
          <w:szCs w:val="28"/>
        </w:rPr>
      </w:pPr>
      <w:r w:rsidRPr="00AE2780">
        <w:rPr>
          <w:rFonts w:eastAsia="Times New Roman" w:cs="Times New Roman"/>
          <w:szCs w:val="28"/>
        </w:rPr>
        <w:t xml:space="preserve">2. </w:t>
      </w:r>
      <w:r w:rsidRPr="00AE2780">
        <w:rPr>
          <w:szCs w:val="28"/>
        </w:rPr>
        <w:t xml:space="preserve">Управлению документационного и информационного обеспечения </w:t>
      </w:r>
      <w:r>
        <w:rPr>
          <w:szCs w:val="28"/>
        </w:rPr>
        <w:t xml:space="preserve">              </w:t>
      </w:r>
      <w:r w:rsidRPr="00AE2780">
        <w:rPr>
          <w:szCs w:val="28"/>
        </w:rPr>
        <w:t>разместить настоящее распоряжение на официальном портале Администрации города.</w:t>
      </w:r>
    </w:p>
    <w:p w:rsidR="00C37851" w:rsidRPr="00AE2780" w:rsidRDefault="00C37851" w:rsidP="00C37851">
      <w:pPr>
        <w:autoSpaceDE w:val="0"/>
        <w:autoSpaceDN w:val="0"/>
        <w:adjustRightInd w:val="0"/>
        <w:ind w:firstLine="709"/>
        <w:jc w:val="both"/>
        <w:rPr>
          <w:szCs w:val="28"/>
        </w:rPr>
      </w:pPr>
      <w:r w:rsidRPr="00AE2780">
        <w:rPr>
          <w:szCs w:val="28"/>
        </w:rPr>
        <w:t>3. Муниципальному казенному учреждению «Наш город» опубликовать настоящее распоряжение в средствах массовой информации.</w:t>
      </w:r>
    </w:p>
    <w:p w:rsidR="00C37851" w:rsidRPr="00AE2780" w:rsidRDefault="00C37851" w:rsidP="00C37851">
      <w:pPr>
        <w:widowControl w:val="0"/>
        <w:ind w:firstLine="709"/>
        <w:jc w:val="both"/>
        <w:rPr>
          <w:rFonts w:eastAsia="Times New Roman" w:cs="Times New Roman"/>
          <w:szCs w:val="28"/>
        </w:rPr>
      </w:pPr>
      <w:r w:rsidRPr="00AE2780">
        <w:rPr>
          <w:rFonts w:eastAsia="Times New Roman" w:cs="Times New Roman"/>
          <w:szCs w:val="28"/>
        </w:rPr>
        <w:t>4. Контроль за выполнением распоряжения возложить на заместителя Главы города Шерстневу А.Ю.</w:t>
      </w:r>
    </w:p>
    <w:p w:rsidR="00C37851" w:rsidRPr="00AE2780" w:rsidRDefault="00C37851" w:rsidP="00C37851">
      <w:pPr>
        <w:widowControl w:val="0"/>
        <w:jc w:val="both"/>
        <w:rPr>
          <w:rFonts w:eastAsia="Times New Roman" w:cs="Times New Roman"/>
        </w:rPr>
      </w:pPr>
    </w:p>
    <w:p w:rsidR="00C37851" w:rsidRPr="00AE2780" w:rsidRDefault="00C37851" w:rsidP="00C37851">
      <w:pPr>
        <w:widowControl w:val="0"/>
        <w:jc w:val="both"/>
        <w:rPr>
          <w:rFonts w:eastAsia="Times New Roman" w:cs="Times New Roman"/>
        </w:rPr>
      </w:pPr>
    </w:p>
    <w:p w:rsidR="00C37851" w:rsidRPr="00AE2780" w:rsidRDefault="00C37851" w:rsidP="00C37851">
      <w:pPr>
        <w:widowControl w:val="0"/>
        <w:jc w:val="both"/>
        <w:rPr>
          <w:rFonts w:eastAsia="Times New Roman" w:cs="Times New Roman"/>
        </w:rPr>
      </w:pPr>
    </w:p>
    <w:p w:rsidR="00A0383F" w:rsidRDefault="00C37851" w:rsidP="00C37851">
      <w:pPr>
        <w:rPr>
          <w:bCs/>
          <w:szCs w:val="28"/>
        </w:rPr>
      </w:pPr>
      <w:r w:rsidRPr="00AE2780">
        <w:rPr>
          <w:bCs/>
          <w:szCs w:val="28"/>
        </w:rPr>
        <w:t xml:space="preserve">Глава города                                                                                         </w:t>
      </w:r>
      <w:r>
        <w:rPr>
          <w:bCs/>
          <w:szCs w:val="28"/>
        </w:rPr>
        <w:t xml:space="preserve">  </w:t>
      </w:r>
      <w:r w:rsidRPr="00AE2780">
        <w:rPr>
          <w:bCs/>
          <w:szCs w:val="28"/>
        </w:rPr>
        <w:t>В.Н. Шувалов</w:t>
      </w:r>
    </w:p>
    <w:p w:rsidR="00C37851" w:rsidRDefault="00C37851" w:rsidP="00C37851">
      <w:pPr>
        <w:rPr>
          <w:bCs/>
          <w:szCs w:val="28"/>
        </w:rPr>
      </w:pPr>
    </w:p>
    <w:p w:rsidR="00C37851" w:rsidRDefault="00C37851" w:rsidP="00C37851">
      <w:pPr>
        <w:rPr>
          <w:bCs/>
          <w:szCs w:val="28"/>
        </w:rPr>
      </w:pPr>
    </w:p>
    <w:p w:rsidR="00C37851" w:rsidRPr="00AE2780" w:rsidRDefault="00C37851" w:rsidP="00C37851">
      <w:pPr>
        <w:ind w:left="5954" w:right="-1"/>
        <w:rPr>
          <w:rFonts w:eastAsia="Times New Roman" w:cs="Times New Roman"/>
          <w:szCs w:val="28"/>
          <w:lang w:eastAsia="ru-RU"/>
        </w:rPr>
      </w:pPr>
      <w:r w:rsidRPr="00AE2780">
        <w:rPr>
          <w:rFonts w:eastAsia="Times New Roman" w:cs="Times New Roman"/>
          <w:szCs w:val="28"/>
          <w:lang w:eastAsia="ru-RU"/>
        </w:rPr>
        <w:lastRenderedPageBreak/>
        <w:t xml:space="preserve">Приложение </w:t>
      </w:r>
    </w:p>
    <w:p w:rsidR="00C37851" w:rsidRPr="00AE2780" w:rsidRDefault="00C37851" w:rsidP="00C37851">
      <w:pPr>
        <w:ind w:left="5954" w:right="-1"/>
        <w:rPr>
          <w:rFonts w:eastAsia="Times New Roman" w:cs="Times New Roman"/>
          <w:szCs w:val="28"/>
          <w:lang w:eastAsia="ru-RU"/>
        </w:rPr>
      </w:pPr>
      <w:r w:rsidRPr="00AE2780">
        <w:rPr>
          <w:rFonts w:eastAsia="Times New Roman" w:cs="Times New Roman"/>
          <w:szCs w:val="28"/>
          <w:lang w:eastAsia="ru-RU"/>
        </w:rPr>
        <w:t>к распоряжению</w:t>
      </w:r>
    </w:p>
    <w:p w:rsidR="00C37851" w:rsidRPr="00AE2780" w:rsidRDefault="00C37851" w:rsidP="00C37851">
      <w:pPr>
        <w:ind w:left="5954" w:right="-1"/>
        <w:rPr>
          <w:rFonts w:eastAsia="Times New Roman" w:cs="Times New Roman"/>
          <w:szCs w:val="28"/>
          <w:lang w:eastAsia="ru-RU"/>
        </w:rPr>
      </w:pPr>
      <w:r w:rsidRPr="00AE2780">
        <w:rPr>
          <w:rFonts w:eastAsia="Times New Roman" w:cs="Times New Roman"/>
          <w:szCs w:val="28"/>
          <w:lang w:eastAsia="ru-RU"/>
        </w:rPr>
        <w:t>Администрации города</w:t>
      </w:r>
    </w:p>
    <w:p w:rsidR="00C37851" w:rsidRPr="00AE2780" w:rsidRDefault="00C37851" w:rsidP="00C37851">
      <w:pPr>
        <w:ind w:left="5954" w:right="-1"/>
        <w:rPr>
          <w:rFonts w:eastAsia="Times New Roman" w:cs="Times New Roman"/>
          <w:szCs w:val="28"/>
          <w:lang w:eastAsia="ru-RU"/>
        </w:rPr>
      </w:pPr>
      <w:r>
        <w:rPr>
          <w:rFonts w:eastAsia="Times New Roman" w:cs="Times New Roman"/>
          <w:szCs w:val="28"/>
          <w:lang w:eastAsia="ru-RU"/>
        </w:rPr>
        <w:t>от ____________ № ______</w:t>
      </w:r>
      <w:r w:rsidRPr="00AE2780">
        <w:rPr>
          <w:rFonts w:eastAsia="Times New Roman" w:cs="Times New Roman"/>
          <w:szCs w:val="28"/>
          <w:lang w:eastAsia="ru-RU"/>
        </w:rPr>
        <w:t>___</w:t>
      </w:r>
    </w:p>
    <w:p w:rsidR="00C37851" w:rsidRDefault="00C37851" w:rsidP="00C37851">
      <w:pPr>
        <w:ind w:left="5954" w:right="-1" w:hanging="284"/>
        <w:rPr>
          <w:rFonts w:eastAsia="Times New Roman" w:cs="Times New Roman"/>
          <w:szCs w:val="28"/>
          <w:lang w:eastAsia="ru-RU"/>
        </w:rPr>
      </w:pPr>
    </w:p>
    <w:p w:rsidR="00C37851" w:rsidRPr="00AE2780" w:rsidRDefault="00C37851" w:rsidP="00C37851">
      <w:pPr>
        <w:ind w:left="5954" w:right="-1" w:hanging="284"/>
        <w:rPr>
          <w:rFonts w:eastAsia="Times New Roman" w:cs="Times New Roman"/>
          <w:szCs w:val="28"/>
          <w:lang w:eastAsia="ru-RU"/>
        </w:rPr>
      </w:pPr>
    </w:p>
    <w:p w:rsidR="00C37851" w:rsidRPr="00AE2780" w:rsidRDefault="00C37851" w:rsidP="00C37851">
      <w:pPr>
        <w:jc w:val="center"/>
        <w:rPr>
          <w:rFonts w:eastAsia="Times New Roman" w:cs="Times New Roman"/>
          <w:lang w:eastAsia="ru-RU"/>
        </w:rPr>
      </w:pPr>
      <w:r w:rsidRPr="00AE2780">
        <w:rPr>
          <w:rFonts w:eastAsia="Times New Roman" w:cs="Times New Roman"/>
          <w:lang w:eastAsia="ru-RU"/>
        </w:rPr>
        <w:t>Итоги</w:t>
      </w:r>
    </w:p>
    <w:p w:rsidR="00C37851" w:rsidRPr="00AE2780" w:rsidRDefault="00C37851" w:rsidP="00C37851">
      <w:pPr>
        <w:jc w:val="center"/>
        <w:rPr>
          <w:rFonts w:eastAsia="Times New Roman" w:cs="Times New Roman"/>
          <w:lang w:eastAsia="ru-RU"/>
        </w:rPr>
      </w:pPr>
      <w:r w:rsidRPr="00AE2780">
        <w:rPr>
          <w:rFonts w:eastAsia="Times New Roman" w:cs="Times New Roman"/>
          <w:lang w:eastAsia="ru-RU"/>
        </w:rPr>
        <w:t>социально-экономического развития муниципального образования</w:t>
      </w:r>
    </w:p>
    <w:p w:rsidR="00C37851" w:rsidRPr="00AE2780" w:rsidRDefault="00C37851" w:rsidP="00C37851">
      <w:pPr>
        <w:jc w:val="center"/>
        <w:rPr>
          <w:rFonts w:eastAsia="Times New Roman" w:cs="Times New Roman"/>
          <w:lang w:eastAsia="ru-RU"/>
        </w:rPr>
      </w:pPr>
      <w:r w:rsidRPr="00AE2780">
        <w:rPr>
          <w:rFonts w:eastAsia="Times New Roman" w:cs="Times New Roman"/>
          <w:lang w:eastAsia="ru-RU"/>
        </w:rPr>
        <w:t>городской округ город Сургут за 2018 год</w:t>
      </w:r>
    </w:p>
    <w:p w:rsidR="00C37851" w:rsidRPr="00AE2780" w:rsidRDefault="00C37851" w:rsidP="00C37851">
      <w:pPr>
        <w:jc w:val="center"/>
        <w:rPr>
          <w:rFonts w:eastAsia="Times New Roman" w:cs="Times New Roman"/>
          <w:lang w:eastAsia="ru-RU"/>
        </w:rPr>
      </w:pPr>
    </w:p>
    <w:tbl>
      <w:tblPr>
        <w:tblW w:w="9715" w:type="dxa"/>
        <w:tblInd w:w="-38" w:type="dxa"/>
        <w:tblLayout w:type="fixed"/>
        <w:tblLook w:val="0000" w:firstRow="0" w:lastRow="0" w:firstColumn="0" w:lastColumn="0" w:noHBand="0" w:noVBand="0"/>
      </w:tblPr>
      <w:tblGrid>
        <w:gridCol w:w="3858"/>
        <w:gridCol w:w="1463"/>
        <w:gridCol w:w="1517"/>
        <w:gridCol w:w="1559"/>
        <w:gridCol w:w="1318"/>
      </w:tblGrid>
      <w:tr w:rsidR="00C37851" w:rsidRPr="00AE2780" w:rsidTr="00BE6609">
        <w:trPr>
          <w:trHeight w:val="518"/>
          <w:tblHeader/>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ПОКАЗАТЕЛИ</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Единица</w:t>
            </w:r>
          </w:p>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измерения</w:t>
            </w:r>
          </w:p>
        </w:tc>
        <w:tc>
          <w:tcPr>
            <w:tcW w:w="1517"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2017 год</w:t>
            </w:r>
          </w:p>
        </w:tc>
        <w:tc>
          <w:tcPr>
            <w:tcW w:w="1559"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2018 год</w:t>
            </w:r>
          </w:p>
        </w:tc>
        <w:tc>
          <w:tcPr>
            <w:tcW w:w="1318" w:type="dxa"/>
            <w:tcBorders>
              <w:top w:val="single" w:sz="6" w:space="0" w:color="auto"/>
              <w:left w:val="single" w:sz="6" w:space="0" w:color="auto"/>
              <w:bottom w:val="single" w:sz="6" w:space="0" w:color="auto"/>
              <w:right w:val="single" w:sz="6" w:space="0" w:color="auto"/>
            </w:tcBorders>
          </w:tcPr>
          <w:p w:rsidR="00C37851"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 xml:space="preserve">2018 год </w:t>
            </w:r>
          </w:p>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к 2017 году,%</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1. Промышленное производство</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p>
        </w:tc>
        <w:tc>
          <w:tcPr>
            <w:tcW w:w="1517"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p>
        </w:tc>
        <w:tc>
          <w:tcPr>
            <w:tcW w:w="131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p>
        </w:tc>
      </w:tr>
      <w:tr w:rsidR="00C37851" w:rsidRPr="00AE2780" w:rsidTr="00BE6609">
        <w:trPr>
          <w:trHeight w:val="682"/>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1.1. Объем отгруженных товаров собственного производства, выполненных работ и услуг собственными силами по крупным и средним производителям промышленной продукции в ценах соответствующих лет</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млн. руб.</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458 988,6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568 607,1</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123,9</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индекс физического объема</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104,9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110,1</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индекс цен</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110,1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112,6</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в том числе по видам экономической деятельности:</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1.1.1. Добыча полезных ископаемых</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млн. руб.</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4 548,1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4 400,6</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96,8</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индекс физического объема</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89,5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94,4</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индекс цен</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119,1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102,5</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1.1.2. Обрабатывающие производства</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млн. руб.</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368 185,3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485 096,4</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131,8</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индекс физического объема</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107,0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114,9</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индекс цен</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111,4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114,7</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r>
      <w:tr w:rsidR="00C37851" w:rsidRPr="00AE2780" w:rsidTr="00BE6609">
        <w:trPr>
          <w:trHeight w:val="449"/>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1.1.3. Обеспечение электрической энергией, газом и паром, кондиционирование воздуха</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млн. руб.</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83 207,3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76 042,7</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91,4</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индекс физического объема</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97,9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90,0</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индекс цен</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104,3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101,5</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r>
      <w:tr w:rsidR="00C37851" w:rsidRPr="00AE2780" w:rsidTr="00BE6609">
        <w:trPr>
          <w:trHeight w:val="434"/>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1.1.4. Водоснабжение, водоотведение, организация сбора и утилизации отходов, деятельность по ликвидации загрязнений</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млн. руб.</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3 048,0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3 067,5</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100,6</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индекс физического объема</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96,5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96,6</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индекс цен</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106,4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104,2</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r>
      <w:tr w:rsidR="00C37851" w:rsidRPr="00AE2780" w:rsidTr="00BE6609">
        <w:trPr>
          <w:trHeight w:val="565"/>
        </w:trPr>
        <w:tc>
          <w:tcPr>
            <w:tcW w:w="3858" w:type="dxa"/>
            <w:tcBorders>
              <w:top w:val="single" w:sz="6" w:space="0" w:color="auto"/>
              <w:left w:val="single" w:sz="6" w:space="0" w:color="auto"/>
              <w:bottom w:val="single" w:sz="6" w:space="0" w:color="auto"/>
              <w:right w:val="single" w:sz="6" w:space="0" w:color="auto"/>
            </w:tcBorders>
          </w:tcPr>
          <w:p w:rsidR="00C37851"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 xml:space="preserve">1.2. Производство основных видов промышленной продукции </w:t>
            </w:r>
          </w:p>
          <w:p w:rsidR="00C37851"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 xml:space="preserve">в натуральном выражении </w:t>
            </w:r>
          </w:p>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lastRenderedPageBreak/>
              <w:t>по крупным и средним производителям промышленной продукции</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1.2.1. Электроэнергия</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млн. квт-ч</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52 226,0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49 080,6</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94,0</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1.2.2. Теплоэнергия</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тыс. Гкал</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3 634,2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3 949,6</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108,7</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1.2.3. Конструкции и детали железобетонные</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тыс. куб. м</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202,9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200,4</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98,8</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1.2.4. Хлебобулочные изделия</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тонна</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12 530,3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12 048,7</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96,2</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1.2.5. Кондитеpские изделия</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тонна</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300,3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263,0</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87,6</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1.2.6. Колбасные изделия</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тонна</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7 109,0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6 570,0</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92,4</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1.2.7. Мясные полуфабрикаты</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тонна</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1 243,0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895,5</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72,0</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2. Строительство и инвестиции</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p>
        </w:tc>
      </w:tr>
      <w:tr w:rsidR="00C37851" w:rsidRPr="00AE2780" w:rsidTr="00BE6609">
        <w:trPr>
          <w:trHeight w:val="722"/>
        </w:trPr>
        <w:tc>
          <w:tcPr>
            <w:tcW w:w="3858" w:type="dxa"/>
            <w:tcBorders>
              <w:top w:val="single" w:sz="6" w:space="0" w:color="auto"/>
              <w:left w:val="single" w:sz="6" w:space="0" w:color="auto"/>
              <w:bottom w:val="single" w:sz="6" w:space="0" w:color="auto"/>
              <w:right w:val="single" w:sz="6" w:space="0" w:color="auto"/>
            </w:tcBorders>
          </w:tcPr>
          <w:p w:rsidR="00C37851"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 xml:space="preserve">2.1. Объем инвестиций в основной капитал за счет всех источников финансирования по крупным </w:t>
            </w:r>
          </w:p>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и средним организациям в ценах соответствующих лет</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млн. руб.</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29 864,6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39 802,0</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133,3</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индекс физического объема</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97,4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134,5</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индекс цен</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104,6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99,1</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2.2. Ввод в эксплуатацию жилых домов,</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тыс. кв. м</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296,5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96,2</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32,4</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в том числе индивидуальных жилых домов</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тыс. кв. м</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5,2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8,0</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154,7</w:t>
            </w:r>
          </w:p>
        </w:tc>
      </w:tr>
      <w:tr w:rsidR="00C37851" w:rsidRPr="00AE2780" w:rsidTr="00BE6609">
        <w:trPr>
          <w:trHeight w:val="533"/>
        </w:trPr>
        <w:tc>
          <w:tcPr>
            <w:tcW w:w="3858" w:type="dxa"/>
            <w:tcBorders>
              <w:top w:val="single" w:sz="6" w:space="0" w:color="auto"/>
              <w:left w:val="single" w:sz="6" w:space="0" w:color="auto"/>
              <w:bottom w:val="single" w:sz="6" w:space="0" w:color="auto"/>
              <w:right w:val="single" w:sz="6" w:space="0" w:color="auto"/>
            </w:tcBorders>
          </w:tcPr>
          <w:p w:rsidR="00C37851"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 xml:space="preserve">2.3. Объем работ, выполненных </w:t>
            </w:r>
          </w:p>
          <w:p w:rsidR="00C37851"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 xml:space="preserve">по виду деятельности «строительство» по крупным </w:t>
            </w:r>
          </w:p>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и средним организациям в ценах соответствующих лет</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млн. руб.</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46 285,9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34 992,6</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75,6</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индекс физического объема</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136,7</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81,0</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индекс цен</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105,5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93,3</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3. Транспорт и связь</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p>
        </w:tc>
      </w:tr>
      <w:tr w:rsidR="00C37851" w:rsidRPr="00AE2780" w:rsidTr="00BE6609">
        <w:trPr>
          <w:trHeight w:val="463"/>
        </w:trPr>
        <w:tc>
          <w:tcPr>
            <w:tcW w:w="3858" w:type="dxa"/>
            <w:tcBorders>
              <w:top w:val="single" w:sz="6" w:space="0" w:color="auto"/>
              <w:left w:val="single" w:sz="6" w:space="0" w:color="auto"/>
              <w:bottom w:val="single" w:sz="6" w:space="0" w:color="auto"/>
              <w:right w:val="single" w:sz="6" w:space="0" w:color="auto"/>
            </w:tcBorders>
          </w:tcPr>
          <w:p w:rsidR="00C37851"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 xml:space="preserve">3.1. Выполнено услуг по виду экономической деятельности «транспортировка и хранение» </w:t>
            </w:r>
          </w:p>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в ценах соответствующих лет</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млн. руб.</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114 227,9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115 772,4</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101,4</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индекс физического объема</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61,3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106,8</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индекс цен</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117,2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94,9</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r>
      <w:tr w:rsidR="00C37851" w:rsidRPr="00AE2780" w:rsidTr="00BE6609">
        <w:trPr>
          <w:trHeight w:val="504"/>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3.1.2. Выполнено услуг по виду экономической деятельности «деятельность в области информации и связи» в ценах соответствующих лет</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млн. руб.</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14 938,5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15 014,0</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100,5</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индекс физического объема</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100,7</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99,9</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индекс цен</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102,0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100,6</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4. Малый бизнес</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4.1. Оборот малого бизнеса в ценах соответствующих лет</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млн. руб.</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157 856,9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170 228,5</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107,8</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индекс физического объема</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104,9</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индекс цен</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105,3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102,8</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4.2. Численность занятых в малом бизнесе</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тыс. чел.</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42,4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42,9</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101,2</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5. Рынок товаров и услуг</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p>
        </w:tc>
      </w:tr>
      <w:tr w:rsidR="00C37851" w:rsidRPr="00AE2780" w:rsidTr="00BE6609">
        <w:trPr>
          <w:trHeight w:val="475"/>
        </w:trPr>
        <w:tc>
          <w:tcPr>
            <w:tcW w:w="3858" w:type="dxa"/>
            <w:tcBorders>
              <w:top w:val="single" w:sz="6" w:space="0" w:color="auto"/>
              <w:left w:val="single" w:sz="6" w:space="0" w:color="auto"/>
              <w:bottom w:val="single" w:sz="6" w:space="0" w:color="auto"/>
              <w:right w:val="single" w:sz="6" w:space="0" w:color="auto"/>
            </w:tcBorders>
          </w:tcPr>
          <w:p w:rsidR="00C37851"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 xml:space="preserve">5.1. Оборот розничной торговли </w:t>
            </w:r>
          </w:p>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по крупным и средним организациям в ценах соответствующих лет</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млн. руб.</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57 701,2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68 372,0</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118,5</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индекс физического объема</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110,9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115,4</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индекс цен</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105,5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102,7</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r>
      <w:tr w:rsidR="00C37851" w:rsidRPr="00AE2780" w:rsidTr="00BE6609">
        <w:trPr>
          <w:trHeight w:val="434"/>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5.2. Оборот общественного питания по крупным и средним организациям в ценах соответствующих лет</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млн. руб.</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2 693,7</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3 573,6</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132,7</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индекс физического объема</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93,5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131,4</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индекс цен</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102,8</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101,0</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r>
      <w:tr w:rsidR="00C37851" w:rsidRPr="00AE2780" w:rsidTr="00BE6609">
        <w:trPr>
          <w:trHeight w:val="475"/>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5.3. Объе</w:t>
            </w:r>
            <w:r>
              <w:rPr>
                <w:rFonts w:cs="Times New Roman"/>
                <w:color w:val="000000"/>
                <w:sz w:val="24"/>
                <w:szCs w:val="24"/>
              </w:rPr>
              <w:t>м реализации платных услуг</w:t>
            </w:r>
            <w:r w:rsidRPr="00AE2780">
              <w:rPr>
                <w:rFonts w:cs="Times New Roman"/>
                <w:color w:val="000000"/>
                <w:sz w:val="24"/>
                <w:szCs w:val="24"/>
              </w:rPr>
              <w:t xml:space="preserve"> по крупным и средним организациям в ценах соответствующих лет</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млн. руб.</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23 867,3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25 165,8</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105,4</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индекс физического объема</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101,4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104,5</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индекс цен</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105,0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100,9</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6. Финансы</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p>
        </w:tc>
      </w:tr>
      <w:tr w:rsidR="00C37851" w:rsidRPr="00AE2780" w:rsidTr="00BE6609">
        <w:trPr>
          <w:trHeight w:val="859"/>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6.1. Сальдированный финансовый результат по крупным и средним организациям</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млн. руб.</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246 897,2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1 047 333,2</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424,2</w:t>
            </w:r>
          </w:p>
        </w:tc>
      </w:tr>
      <w:tr w:rsidR="00C37851" w:rsidRPr="00AE2780" w:rsidTr="00BE6609">
        <w:trPr>
          <w:trHeight w:val="844"/>
        </w:trPr>
        <w:tc>
          <w:tcPr>
            <w:tcW w:w="3858" w:type="dxa"/>
            <w:tcBorders>
              <w:top w:val="single" w:sz="6" w:space="0" w:color="auto"/>
              <w:left w:val="single" w:sz="6" w:space="0" w:color="auto"/>
              <w:bottom w:val="single" w:sz="6" w:space="0" w:color="auto"/>
              <w:right w:val="single" w:sz="6" w:space="0" w:color="auto"/>
            </w:tcBorders>
          </w:tcPr>
          <w:p w:rsidR="00C37851"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 xml:space="preserve">6.2. Фонд заработной платы (фонд оплаты труда) по крупным </w:t>
            </w:r>
          </w:p>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и средним организациям</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млн. руб.</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114 607,3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120 481,1</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105,1</w:t>
            </w:r>
          </w:p>
        </w:tc>
      </w:tr>
      <w:tr w:rsidR="00C37851" w:rsidRPr="00AE2780" w:rsidTr="00BE6609">
        <w:trPr>
          <w:trHeight w:val="475"/>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6.3. Поступление налоговых доходов в бюджетную систему Российской Федерации</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млн. руб.</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458 635,6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803 927,4</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175,3</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 xml:space="preserve">7. Демографическая ситуация </w:t>
            </w:r>
          </w:p>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и занятость населения</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7.1. Естественный прирост населения</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jc w:val="center"/>
            </w:pPr>
            <w:r w:rsidRPr="00AE2780">
              <w:rPr>
                <w:rFonts w:cs="Times New Roman"/>
                <w:color w:val="000000"/>
                <w:sz w:val="24"/>
                <w:szCs w:val="24"/>
              </w:rPr>
              <w:t>тыс. чел.</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4,2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4,1</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98,1</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7.2. Миграционный прирост населения</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jc w:val="center"/>
            </w:pPr>
            <w:r w:rsidRPr="00AE2780">
              <w:rPr>
                <w:rFonts w:cs="Times New Roman"/>
                <w:color w:val="000000"/>
                <w:sz w:val="24"/>
                <w:szCs w:val="24"/>
              </w:rPr>
              <w:t>тыс. чел.</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3,6</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256,5</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7.3. Численность постоянного населения</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на начало периода</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тыс. чел.</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360,6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366,2</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101,6</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на конец периода</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тыс. чел.</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366,2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373,9</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102,1</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среднегодовая</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тыс. чел.</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363,4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370,1</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101,8</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7.4. Из общей численности населения на начало года:</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моложе трудоспособного возраста</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тыс. чел.</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82,5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85,7</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103,9</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удельный вес населения моложе трудоспособного возраста</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22,9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23,4</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в трудоспособном возрасте</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тыс. чел.</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227,9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227,1</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99,7</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 xml:space="preserve">удельный вес населения </w:t>
            </w:r>
          </w:p>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в трудоспособном возрасте</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63,2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62,0</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старше трудоспособного возраста</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тыс. чел.</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50,2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53,3</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106,2</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удельный вес населения старше трудоспособного возраста</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13,9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14,6</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 xml:space="preserve">7.5. Численность детей </w:t>
            </w:r>
          </w:p>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(на начало года)</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тыс. чел.</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89,4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92,9</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103,9</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 xml:space="preserve">7.6. Численность пенсионеров </w:t>
            </w:r>
          </w:p>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(на конец года),</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тыс. чел.</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92,9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96,1</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103,5</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 xml:space="preserve">в том числе пенсионеров </w:t>
            </w:r>
          </w:p>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по старости</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тыс. чел.</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82,5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85,2</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103,2</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7.7. Среднегодовая численность экономически активного населения</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тыс. чел.</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166,9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167,5</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100,4</w:t>
            </w:r>
          </w:p>
        </w:tc>
      </w:tr>
      <w:tr w:rsidR="00C37851" w:rsidRPr="00AE2780" w:rsidTr="00BE6609">
        <w:trPr>
          <w:trHeight w:val="545"/>
        </w:trPr>
        <w:tc>
          <w:tcPr>
            <w:tcW w:w="3858" w:type="dxa"/>
            <w:tcBorders>
              <w:top w:val="single" w:sz="6" w:space="0" w:color="auto"/>
              <w:left w:val="single" w:sz="6" w:space="0" w:color="auto"/>
              <w:bottom w:val="single" w:sz="6" w:space="0" w:color="auto"/>
              <w:right w:val="single" w:sz="6" w:space="0" w:color="auto"/>
            </w:tcBorders>
          </w:tcPr>
          <w:p w:rsidR="00C37851"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 xml:space="preserve">7.8. Среднегодовая численность занятых в экономике </w:t>
            </w:r>
          </w:p>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на территории муниципального образования</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тыс. чел.</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158,0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159,8</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101,1</w:t>
            </w:r>
          </w:p>
        </w:tc>
      </w:tr>
      <w:tr w:rsidR="00C37851" w:rsidRPr="00AE2780" w:rsidTr="00BE6609">
        <w:trPr>
          <w:trHeight w:val="518"/>
        </w:trPr>
        <w:tc>
          <w:tcPr>
            <w:tcW w:w="3858" w:type="dxa"/>
            <w:tcBorders>
              <w:top w:val="single" w:sz="6" w:space="0" w:color="auto"/>
              <w:left w:val="single" w:sz="6" w:space="0" w:color="auto"/>
              <w:bottom w:val="single" w:sz="6" w:space="0" w:color="auto"/>
              <w:right w:val="single" w:sz="6" w:space="0" w:color="auto"/>
            </w:tcBorders>
          </w:tcPr>
          <w:p w:rsidR="00C37851"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7.9. Численность безработных, зарегистрированных</w:t>
            </w:r>
            <w:r>
              <w:rPr>
                <w:rFonts w:cs="Times New Roman"/>
                <w:color w:val="000000"/>
                <w:sz w:val="24"/>
                <w:szCs w:val="24"/>
              </w:rPr>
              <w:t xml:space="preserve"> </w:t>
            </w:r>
          </w:p>
          <w:p w:rsidR="00C37851"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 xml:space="preserve">в государственных учреждениях службы занятости населения </w:t>
            </w:r>
          </w:p>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(на конец года)</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тыс. чел.</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0,305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0,230</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75,4</w:t>
            </w:r>
          </w:p>
        </w:tc>
      </w:tr>
      <w:tr w:rsidR="00C37851" w:rsidRPr="00AE2780" w:rsidTr="00BE6609">
        <w:trPr>
          <w:trHeight w:val="326"/>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7.10. Уровень зарегистрированной безработицы (на конец года)</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0,18</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0,14</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r>
      <w:tr w:rsidR="00C37851" w:rsidRPr="00AE2780" w:rsidTr="00BE6609">
        <w:trPr>
          <w:trHeight w:val="463"/>
        </w:trPr>
        <w:tc>
          <w:tcPr>
            <w:tcW w:w="3858" w:type="dxa"/>
            <w:tcBorders>
              <w:top w:val="single" w:sz="6" w:space="0" w:color="auto"/>
              <w:left w:val="single" w:sz="6" w:space="0" w:color="auto"/>
              <w:bottom w:val="single" w:sz="6" w:space="0" w:color="auto"/>
              <w:right w:val="single" w:sz="6" w:space="0" w:color="auto"/>
            </w:tcBorders>
          </w:tcPr>
          <w:p w:rsidR="00C37851"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 xml:space="preserve">7.11. Доля численности занятых </w:t>
            </w:r>
          </w:p>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в экономике в численности экономически активного населения</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94,7</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95,4</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r>
      <w:tr w:rsidR="00C37851" w:rsidRPr="00AE2780" w:rsidTr="00BE6609">
        <w:trPr>
          <w:trHeight w:val="326"/>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8. Уровень жизни населения</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p>
        </w:tc>
      </w:tr>
      <w:tr w:rsidR="00C37851" w:rsidRPr="00AE2780" w:rsidTr="00BE6609">
        <w:trPr>
          <w:trHeight w:val="1223"/>
        </w:trPr>
        <w:tc>
          <w:tcPr>
            <w:tcW w:w="3858" w:type="dxa"/>
            <w:tcBorders>
              <w:top w:val="single" w:sz="6" w:space="0" w:color="auto"/>
              <w:left w:val="single" w:sz="6" w:space="0" w:color="auto"/>
              <w:bottom w:val="single" w:sz="6" w:space="0" w:color="auto"/>
              <w:right w:val="single" w:sz="6" w:space="0" w:color="auto"/>
            </w:tcBorders>
          </w:tcPr>
          <w:p w:rsidR="00C37851"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 xml:space="preserve">8.1. Среднемесячная номинальная начисленная заработная плата одного работника (по крупным </w:t>
            </w:r>
          </w:p>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и средним организациям)</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рубль</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82 601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85 949</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104,1</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8.2. Среднедушевые денежные доходы населения (в месяц)</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рубль</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51 646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53 623</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103,8</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8.3. Среднедушевые располагаемые денежные доходы населения (в месяц)</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рубль</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45 083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46 753</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103,7</w:t>
            </w:r>
          </w:p>
        </w:tc>
      </w:tr>
      <w:tr w:rsidR="00C37851" w:rsidRPr="00AE2780" w:rsidTr="00BE6609">
        <w:trPr>
          <w:trHeight w:val="286"/>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8.4. Средний размер назначенных пенсий по старости (в месяц)</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рубль</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20 857</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21 439</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102,8</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8.5. Социальные индикаторы</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8.5.1. Индекс потребительских цен</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среднегодовой</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105,3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102,2</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декабрь к декабрю</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103,1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102,0</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8.5.2. Темп роста денежных доходов населения</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102,2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103,8</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8.5.3. Реальные денежные доходы населения</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97,0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101,6</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8.5.4. Темп pоста номинальной начисленной заработной платы</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103,8</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104,1</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8.5.5. Реальная начисленная заработная плата</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98,6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101,8</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8.5.6. Темп pоста номинальной назначенной пенсии по старости</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103,2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102,8</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8.5.7. Реальный размер назначенных пенсий по старости</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98,0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100,6</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8.6. Величина прожиточного минимума в Ханты-Мансийском автономном округе - Югре:</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в среднем на душу населения</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рубль</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14 526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14 428</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99,3</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для трудоспособного населения</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рубль</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15 404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15 542</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100,9</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для пенсионеров</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рубль</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11 683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11 812</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101,1</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для детей</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рубль</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14 069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14 370</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102,1</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8.7. Соотношение прожиточного минимума и:</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среднедушевого дохода</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коэфф.</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3,6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3,7</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104,5</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заработной платы</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jc w:val="center"/>
            </w:pPr>
            <w:r w:rsidRPr="00AE2780">
              <w:rPr>
                <w:rFonts w:cs="Times New Roman"/>
                <w:color w:val="000000"/>
                <w:sz w:val="24"/>
                <w:szCs w:val="24"/>
              </w:rPr>
              <w:t>коэфф.</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5,4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5,5</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103,1</w:t>
            </w:r>
          </w:p>
        </w:tc>
      </w:tr>
      <w:tr w:rsidR="00C37851" w:rsidRPr="00AE2780" w:rsidTr="00BE6609">
        <w:trPr>
          <w:trHeight w:val="300"/>
        </w:trPr>
        <w:tc>
          <w:tcPr>
            <w:tcW w:w="3858"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autoSpaceDE w:val="0"/>
              <w:autoSpaceDN w:val="0"/>
              <w:adjustRightInd w:val="0"/>
              <w:rPr>
                <w:rFonts w:cs="Times New Roman"/>
                <w:color w:val="000000"/>
                <w:sz w:val="24"/>
                <w:szCs w:val="24"/>
              </w:rPr>
            </w:pPr>
            <w:r w:rsidRPr="00AE2780">
              <w:rPr>
                <w:rFonts w:cs="Times New Roman"/>
                <w:color w:val="000000"/>
                <w:sz w:val="24"/>
                <w:szCs w:val="24"/>
              </w:rPr>
              <w:t>пенсии по старости</w:t>
            </w:r>
          </w:p>
        </w:tc>
        <w:tc>
          <w:tcPr>
            <w:tcW w:w="1463" w:type="dxa"/>
            <w:tcBorders>
              <w:top w:val="single" w:sz="6" w:space="0" w:color="auto"/>
              <w:left w:val="single" w:sz="6" w:space="0" w:color="auto"/>
              <w:bottom w:val="single" w:sz="6" w:space="0" w:color="auto"/>
              <w:right w:val="single" w:sz="6" w:space="0" w:color="auto"/>
            </w:tcBorders>
          </w:tcPr>
          <w:p w:rsidR="00C37851" w:rsidRPr="00AE2780" w:rsidRDefault="00C37851" w:rsidP="00BE6609">
            <w:pPr>
              <w:jc w:val="center"/>
            </w:pPr>
            <w:r w:rsidRPr="00AE2780">
              <w:rPr>
                <w:rFonts w:cs="Times New Roman"/>
                <w:color w:val="000000"/>
                <w:sz w:val="24"/>
                <w:szCs w:val="24"/>
              </w:rPr>
              <w:t>коэфф.</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1,79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1,81</w:t>
            </w:r>
          </w:p>
        </w:tc>
        <w:tc>
          <w:tcPr>
            <w:tcW w:w="1318" w:type="dxa"/>
            <w:tcBorders>
              <w:top w:val="single" w:sz="6" w:space="0" w:color="auto"/>
              <w:left w:val="single" w:sz="6" w:space="0" w:color="auto"/>
              <w:bottom w:val="single" w:sz="6" w:space="0" w:color="auto"/>
              <w:right w:val="single" w:sz="6" w:space="0" w:color="auto"/>
            </w:tcBorders>
            <w:shd w:val="clear" w:color="auto" w:fill="auto"/>
          </w:tcPr>
          <w:p w:rsidR="00C37851" w:rsidRPr="00AE2780" w:rsidRDefault="00C37851" w:rsidP="00BE6609">
            <w:pPr>
              <w:autoSpaceDE w:val="0"/>
              <w:autoSpaceDN w:val="0"/>
              <w:adjustRightInd w:val="0"/>
              <w:jc w:val="center"/>
              <w:rPr>
                <w:rFonts w:cs="Times New Roman"/>
                <w:color w:val="000000"/>
                <w:sz w:val="24"/>
                <w:szCs w:val="24"/>
              </w:rPr>
            </w:pPr>
            <w:r w:rsidRPr="00AE2780">
              <w:rPr>
                <w:rFonts w:cs="Times New Roman"/>
                <w:color w:val="000000"/>
                <w:sz w:val="24"/>
                <w:szCs w:val="24"/>
              </w:rPr>
              <w:t>101,7</w:t>
            </w:r>
          </w:p>
        </w:tc>
      </w:tr>
    </w:tbl>
    <w:p w:rsidR="00C37851" w:rsidRPr="00AE2780" w:rsidRDefault="00C37851" w:rsidP="00C37851">
      <w:pPr>
        <w:ind w:firstLine="709"/>
        <w:jc w:val="both"/>
        <w:rPr>
          <w:szCs w:val="28"/>
        </w:rPr>
      </w:pPr>
    </w:p>
    <w:p w:rsidR="00C37851" w:rsidRPr="00AE2780" w:rsidRDefault="00C37851" w:rsidP="00C37851">
      <w:pPr>
        <w:ind w:firstLine="709"/>
        <w:jc w:val="both"/>
        <w:rPr>
          <w:szCs w:val="28"/>
        </w:rPr>
      </w:pPr>
      <w:r w:rsidRPr="00AE2780">
        <w:rPr>
          <w:szCs w:val="28"/>
        </w:rPr>
        <w:t xml:space="preserve">В 2018 году продолжилась работа по реализации указов </w:t>
      </w:r>
      <w:r w:rsidRPr="00AE2780">
        <w:rPr>
          <w:color w:val="000000"/>
          <w:szCs w:val="28"/>
        </w:rPr>
        <w:t xml:space="preserve">Президента Российской Федерации, </w:t>
      </w:r>
      <w:r w:rsidRPr="00AE2780">
        <w:rPr>
          <w:szCs w:val="28"/>
        </w:rPr>
        <w:t xml:space="preserve">задач, обозначенных в Послании Президента Российской </w:t>
      </w:r>
      <w:r w:rsidRPr="00AE2780">
        <w:rPr>
          <w:spacing w:val="-6"/>
          <w:szCs w:val="28"/>
        </w:rPr>
        <w:t xml:space="preserve">Федерации Федеральному Собранию Российской Федерации, а также </w:t>
      </w:r>
      <w:r w:rsidR="00327CD1">
        <w:rPr>
          <w:spacing w:val="-6"/>
          <w:szCs w:val="28"/>
        </w:rPr>
        <w:t xml:space="preserve">            </w:t>
      </w:r>
      <w:r w:rsidRPr="00AE2780">
        <w:rPr>
          <w:spacing w:val="-6"/>
          <w:szCs w:val="28"/>
        </w:rPr>
        <w:t>в нормативных</w:t>
      </w:r>
      <w:r w:rsidRPr="00AE2780">
        <w:rPr>
          <w:szCs w:val="28"/>
        </w:rPr>
        <w:t xml:space="preserve"> документах Правительства Российской Федерации и Ханты-Мансийского автономного округа – Югры, Стратегии социально-экономического развития Ханты-Мансийского автономного округа – Югры </w:t>
      </w:r>
      <w:r w:rsidR="00327CD1">
        <w:rPr>
          <w:szCs w:val="28"/>
        </w:rPr>
        <w:t xml:space="preserve">                     </w:t>
      </w:r>
      <w:r w:rsidRPr="00AE2780">
        <w:rPr>
          <w:szCs w:val="28"/>
        </w:rPr>
        <w:t>до 2030 года и Стратегии социально-экономического развития муниципального образования городской округ город Сургут на период до 2030 года.</w:t>
      </w:r>
    </w:p>
    <w:p w:rsidR="00C37851" w:rsidRPr="00AE2780" w:rsidRDefault="00C37851" w:rsidP="00C37851">
      <w:pPr>
        <w:ind w:firstLine="709"/>
        <w:jc w:val="both"/>
        <w:rPr>
          <w:szCs w:val="28"/>
        </w:rPr>
      </w:pPr>
      <w:r w:rsidRPr="00AE2780">
        <w:rPr>
          <w:szCs w:val="28"/>
        </w:rPr>
        <w:t xml:space="preserve">Общее количество организаций и индивидуальных предпринимателей, </w:t>
      </w:r>
      <w:r w:rsidRPr="00AE2780">
        <w:rPr>
          <w:spacing w:val="-4"/>
          <w:szCs w:val="28"/>
        </w:rPr>
        <w:t>зарегистрированных по городу Сургуту на конец отчетного года, – более 23 тысяч</w:t>
      </w:r>
      <w:r w:rsidRPr="00AE2780">
        <w:rPr>
          <w:szCs w:val="28"/>
        </w:rPr>
        <w:t xml:space="preserve"> единиц.</w:t>
      </w:r>
    </w:p>
    <w:p w:rsidR="00C37851" w:rsidRDefault="00C37851" w:rsidP="00C37851">
      <w:pPr>
        <w:ind w:firstLine="709"/>
        <w:jc w:val="both"/>
      </w:pPr>
    </w:p>
    <w:p w:rsidR="00E1410F" w:rsidRDefault="00E1410F" w:rsidP="00C37851">
      <w:pPr>
        <w:ind w:firstLine="709"/>
        <w:jc w:val="both"/>
      </w:pPr>
    </w:p>
    <w:p w:rsidR="00E1410F" w:rsidRDefault="00E1410F" w:rsidP="00C37851">
      <w:pPr>
        <w:ind w:firstLine="709"/>
        <w:jc w:val="both"/>
      </w:pPr>
    </w:p>
    <w:p w:rsidR="00E1410F" w:rsidRPr="00AE2780" w:rsidRDefault="00E1410F" w:rsidP="00C37851">
      <w:pPr>
        <w:ind w:firstLine="709"/>
        <w:jc w:val="both"/>
      </w:pPr>
    </w:p>
    <w:p w:rsidR="00E1410F" w:rsidRDefault="00C37851" w:rsidP="00C37851">
      <w:pPr>
        <w:ind w:firstLine="709"/>
        <w:jc w:val="both"/>
        <w:rPr>
          <w:rFonts w:eastAsia="Times New Roman" w:cs="Times New Roman"/>
          <w:lang w:eastAsia="ru-RU"/>
        </w:rPr>
      </w:pPr>
      <w:r w:rsidRPr="00AE2780">
        <w:rPr>
          <w:rFonts w:eastAsia="Times New Roman" w:cs="Times New Roman"/>
          <w:lang w:eastAsia="ru-RU"/>
        </w:rPr>
        <w:t>Промышленность.</w:t>
      </w:r>
      <w:r w:rsidR="00E1410F">
        <w:rPr>
          <w:rFonts w:eastAsia="Times New Roman" w:cs="Times New Roman"/>
          <w:lang w:eastAsia="ru-RU"/>
        </w:rPr>
        <w:t xml:space="preserve"> </w:t>
      </w:r>
    </w:p>
    <w:p w:rsidR="00C37851" w:rsidRPr="00AE2780" w:rsidRDefault="00C37851" w:rsidP="00C37851">
      <w:pPr>
        <w:ind w:firstLine="709"/>
        <w:jc w:val="both"/>
        <w:rPr>
          <w:szCs w:val="28"/>
        </w:rPr>
      </w:pPr>
      <w:r w:rsidRPr="00AE2780">
        <w:rPr>
          <w:bCs/>
          <w:szCs w:val="28"/>
        </w:rPr>
        <w:t xml:space="preserve">Ведущим фактором экономической стабильности остается промышленное производство, </w:t>
      </w:r>
      <w:r w:rsidRPr="00AE2780">
        <w:rPr>
          <w:szCs w:val="28"/>
        </w:rPr>
        <w:t xml:space="preserve">занимающее более 74% в совокупном объеме валового продукта города по крупным и средним предприятиям. </w:t>
      </w:r>
    </w:p>
    <w:p w:rsidR="00C37851" w:rsidRPr="00AE2780" w:rsidRDefault="00C37851" w:rsidP="00C37851">
      <w:pPr>
        <w:ind w:firstLine="709"/>
        <w:jc w:val="both"/>
        <w:rPr>
          <w:szCs w:val="28"/>
        </w:rPr>
      </w:pPr>
      <w:r w:rsidRPr="00AE2780">
        <w:rPr>
          <w:szCs w:val="28"/>
        </w:rPr>
        <w:t xml:space="preserve">За 2018 год объем отгруженных товаров собственного производства, выполненных работ и услуг собственными силами по крупным и средним производителям промышленной продукции составил 568,6 млрд. рублей, индекс </w:t>
      </w:r>
      <w:r w:rsidRPr="00E1410F">
        <w:rPr>
          <w:spacing w:val="-4"/>
          <w:szCs w:val="28"/>
        </w:rPr>
        <w:t xml:space="preserve">промышленного производства к уровню предыдущего года – 110,1%, индекс цен – </w:t>
      </w:r>
      <w:r w:rsidRPr="00AE2780">
        <w:rPr>
          <w:szCs w:val="28"/>
        </w:rPr>
        <w:t xml:space="preserve">112,6%. </w:t>
      </w:r>
    </w:p>
    <w:p w:rsidR="00C37851" w:rsidRPr="00AE2780" w:rsidRDefault="00C37851" w:rsidP="00C37851">
      <w:pPr>
        <w:ind w:firstLine="709"/>
        <w:jc w:val="both"/>
        <w:rPr>
          <w:szCs w:val="28"/>
        </w:rPr>
      </w:pPr>
      <w:r w:rsidRPr="00AE2780">
        <w:rPr>
          <w:szCs w:val="28"/>
        </w:rPr>
        <w:t>Структура отгруженного продукта промышленных производств в разрезе видов экономической деятельности:</w:t>
      </w:r>
    </w:p>
    <w:p w:rsidR="00C37851" w:rsidRPr="00AE2780" w:rsidRDefault="00C37851" w:rsidP="00C37851">
      <w:pPr>
        <w:ind w:firstLine="709"/>
        <w:jc w:val="both"/>
        <w:rPr>
          <w:szCs w:val="28"/>
        </w:rPr>
      </w:pPr>
      <w:r w:rsidRPr="00AE2780">
        <w:rPr>
          <w:szCs w:val="28"/>
        </w:rPr>
        <w:t>- добыча полезных ископаемых – 0,8% (– 0,2%);</w:t>
      </w:r>
    </w:p>
    <w:p w:rsidR="00C37851" w:rsidRPr="00AE2780" w:rsidRDefault="00C37851" w:rsidP="00C37851">
      <w:pPr>
        <w:ind w:firstLine="709"/>
        <w:jc w:val="both"/>
        <w:rPr>
          <w:szCs w:val="28"/>
        </w:rPr>
      </w:pPr>
      <w:r w:rsidRPr="00AE2780">
        <w:rPr>
          <w:szCs w:val="28"/>
        </w:rPr>
        <w:t>- обрабатывающие производства – 85,3% (+ 5,1%);</w:t>
      </w:r>
    </w:p>
    <w:p w:rsidR="00C37851" w:rsidRPr="00AE2780" w:rsidRDefault="00C37851" w:rsidP="00C37851">
      <w:pPr>
        <w:ind w:firstLine="709"/>
        <w:jc w:val="both"/>
        <w:rPr>
          <w:szCs w:val="28"/>
        </w:rPr>
      </w:pPr>
      <w:r w:rsidRPr="00AE2780">
        <w:rPr>
          <w:szCs w:val="28"/>
        </w:rPr>
        <w:t>- обеспечение электрической энергией, газом и паром; кондиционирование воздуха – 13,4% (– 4,8%);</w:t>
      </w:r>
    </w:p>
    <w:p w:rsidR="00C37851" w:rsidRPr="00AE2780" w:rsidRDefault="00C37851" w:rsidP="00C37851">
      <w:pPr>
        <w:ind w:firstLine="709"/>
        <w:jc w:val="both"/>
        <w:rPr>
          <w:szCs w:val="28"/>
        </w:rPr>
      </w:pPr>
      <w:r w:rsidRPr="00AE2780">
        <w:rPr>
          <w:szCs w:val="28"/>
        </w:rPr>
        <w:t>- водоснабжение; водоотведение, организация сбора и утилизаци</w:t>
      </w:r>
      <w:r w:rsidR="00E1410F">
        <w:rPr>
          <w:szCs w:val="28"/>
        </w:rPr>
        <w:t>и</w:t>
      </w:r>
      <w:r w:rsidRPr="00AE2780">
        <w:rPr>
          <w:szCs w:val="28"/>
        </w:rPr>
        <w:t xml:space="preserve"> отходов, деятельность по ликвидации загрязнений – 0,5% (– 0,1%).</w:t>
      </w:r>
    </w:p>
    <w:p w:rsidR="00C37851" w:rsidRPr="00AE2780" w:rsidRDefault="00C37851" w:rsidP="00C37851">
      <w:pPr>
        <w:ind w:firstLine="709"/>
        <w:jc w:val="both"/>
        <w:rPr>
          <w:szCs w:val="28"/>
        </w:rPr>
      </w:pPr>
      <w:r w:rsidRPr="00AE2780">
        <w:rPr>
          <w:szCs w:val="28"/>
        </w:rPr>
        <w:t xml:space="preserve">По виду экономической деятельности «добыча полезных ископаемых» объем отгруженных товаров собственного производства составил </w:t>
      </w:r>
      <w:r w:rsidRPr="00AE2780">
        <w:rPr>
          <w:szCs w:val="28"/>
        </w:rPr>
        <w:br/>
      </w:r>
      <w:r w:rsidRPr="00E1410F">
        <w:rPr>
          <w:spacing w:val="-4"/>
          <w:szCs w:val="28"/>
        </w:rPr>
        <w:t>4,4 млрд. рублей, индекс производства к предыдущему году – 94,4%, индекс цен –</w:t>
      </w:r>
      <w:r w:rsidRPr="00AE2780">
        <w:rPr>
          <w:szCs w:val="28"/>
        </w:rPr>
        <w:t xml:space="preserve"> 102,5%.</w:t>
      </w:r>
    </w:p>
    <w:p w:rsidR="00C37851" w:rsidRPr="00AE2780" w:rsidRDefault="00C37851" w:rsidP="00C37851">
      <w:pPr>
        <w:ind w:firstLine="709"/>
        <w:jc w:val="both"/>
        <w:rPr>
          <w:szCs w:val="28"/>
        </w:rPr>
      </w:pPr>
      <w:r w:rsidRPr="00AE2780">
        <w:rPr>
          <w:szCs w:val="28"/>
        </w:rPr>
        <w:t>На снижение объемов по данному виду услуг оказало негативное влияние снижение объемов по бурению, связанному с добычей нефти, газа и газового конденсата на предприятиях нефтегазодобывающего комплекса, составляющих основную долю данного вида экономической деятельности.</w:t>
      </w:r>
    </w:p>
    <w:p w:rsidR="00C37851" w:rsidRPr="00AE2780" w:rsidRDefault="00C37851" w:rsidP="00C37851">
      <w:pPr>
        <w:ind w:firstLine="709"/>
        <w:jc w:val="both"/>
        <w:rPr>
          <w:szCs w:val="28"/>
        </w:rPr>
      </w:pPr>
      <w:r w:rsidRPr="00AE2780">
        <w:rPr>
          <w:szCs w:val="28"/>
        </w:rPr>
        <w:t>По виду экономической деятельности «обеспечение электрической энергией, газом и паром; кондиционирование воздуха» объем отгруженных товаров собственного производства составил 76 млрд. рублей, индекс производства к предыдущему году – 90%, индекс цен – 101,5%.</w:t>
      </w:r>
    </w:p>
    <w:p w:rsidR="00C37851" w:rsidRPr="00AE2780" w:rsidRDefault="00C37851" w:rsidP="00C37851">
      <w:pPr>
        <w:ind w:firstLine="709"/>
        <w:jc w:val="both"/>
        <w:rPr>
          <w:szCs w:val="28"/>
        </w:rPr>
      </w:pPr>
      <w:r w:rsidRPr="00AE2780">
        <w:rPr>
          <w:szCs w:val="28"/>
        </w:rPr>
        <w:t>За 2018 год предприятиями энергетической отрасли произведено:</w:t>
      </w:r>
    </w:p>
    <w:p w:rsidR="00C37851" w:rsidRPr="00AE2780" w:rsidRDefault="00C37851" w:rsidP="00C37851">
      <w:pPr>
        <w:ind w:firstLine="709"/>
        <w:jc w:val="both"/>
        <w:rPr>
          <w:szCs w:val="28"/>
        </w:rPr>
      </w:pPr>
      <w:r w:rsidRPr="00AE2780">
        <w:rPr>
          <w:szCs w:val="28"/>
        </w:rPr>
        <w:t>- электроэнергии – 49,1 млрд. квт-час, что на 6,0% меньше, чем за 2017 год;</w:t>
      </w:r>
    </w:p>
    <w:p w:rsidR="00C37851" w:rsidRPr="00AE2780" w:rsidRDefault="00C37851" w:rsidP="00C37851">
      <w:pPr>
        <w:ind w:firstLine="709"/>
        <w:jc w:val="both"/>
        <w:rPr>
          <w:szCs w:val="28"/>
        </w:rPr>
      </w:pPr>
      <w:r w:rsidRPr="00AE2780">
        <w:rPr>
          <w:szCs w:val="28"/>
        </w:rPr>
        <w:t xml:space="preserve">- теплоэнергии – 3,9 млн. Гкал (выше на 8,7%).  </w:t>
      </w:r>
    </w:p>
    <w:p w:rsidR="00C37851" w:rsidRPr="00AE2780" w:rsidRDefault="00C37851" w:rsidP="00C37851">
      <w:pPr>
        <w:autoSpaceDE w:val="0"/>
        <w:autoSpaceDN w:val="0"/>
        <w:adjustRightInd w:val="0"/>
        <w:ind w:firstLine="709"/>
        <w:jc w:val="both"/>
        <w:rPr>
          <w:szCs w:val="28"/>
        </w:rPr>
      </w:pPr>
      <w:r w:rsidRPr="00AE2780">
        <w:rPr>
          <w:szCs w:val="28"/>
        </w:rPr>
        <w:t xml:space="preserve">В целом в энергетической сфере сохраняется тенденция снижения объемов производства, что в основном связано с сокращением объемов потребления </w:t>
      </w:r>
      <w:r w:rsidR="00E1410F">
        <w:rPr>
          <w:szCs w:val="28"/>
        </w:rPr>
        <w:t xml:space="preserve">                </w:t>
      </w:r>
      <w:r w:rsidRPr="00AE2780">
        <w:rPr>
          <w:szCs w:val="28"/>
        </w:rPr>
        <w:t xml:space="preserve">за счет роста энергоэффективности как в промышленности, так и в потреблении домохозяйствами. </w:t>
      </w:r>
    </w:p>
    <w:p w:rsidR="00C37851" w:rsidRPr="00AE2780" w:rsidRDefault="00C37851" w:rsidP="00C37851">
      <w:pPr>
        <w:autoSpaceDE w:val="0"/>
        <w:autoSpaceDN w:val="0"/>
        <w:adjustRightInd w:val="0"/>
        <w:ind w:firstLine="709"/>
        <w:jc w:val="both"/>
        <w:rPr>
          <w:szCs w:val="28"/>
        </w:rPr>
      </w:pPr>
      <w:r w:rsidRPr="00AE2780">
        <w:rPr>
          <w:szCs w:val="28"/>
        </w:rPr>
        <w:t xml:space="preserve">Кроме того, сокращение объемов выработки электроэнергии обусловлено диспетчерским графиком, который рассчитан по заявленной потребности </w:t>
      </w:r>
      <w:r w:rsidRPr="00AE2780">
        <w:rPr>
          <w:szCs w:val="28"/>
        </w:rPr>
        <w:br/>
        <w:t xml:space="preserve">и с учетом проводимых ремонтов основного производственного оборудования на Сургутских ГРЭС.  </w:t>
      </w:r>
    </w:p>
    <w:p w:rsidR="00C37851" w:rsidRPr="00AE2780" w:rsidRDefault="00C37851" w:rsidP="00C37851">
      <w:pPr>
        <w:ind w:firstLine="709"/>
        <w:jc w:val="both"/>
        <w:rPr>
          <w:szCs w:val="28"/>
        </w:rPr>
      </w:pPr>
      <w:r w:rsidRPr="00AE2780">
        <w:rPr>
          <w:szCs w:val="28"/>
        </w:rPr>
        <w:t>Отпуск теплоэнергии напрямую зависит от температуры наружного воздуха. За счет более низкой температуры отпуск тепла в зимний период 2017/2018 годов превышал потребность в теплоэнергии за аналогичный период 2016/2017 годов.</w:t>
      </w:r>
    </w:p>
    <w:p w:rsidR="00C37851" w:rsidRPr="00AE2780" w:rsidRDefault="00C37851" w:rsidP="00C37851">
      <w:pPr>
        <w:ind w:firstLine="709"/>
        <w:jc w:val="both"/>
        <w:rPr>
          <w:szCs w:val="28"/>
        </w:rPr>
      </w:pPr>
      <w:r w:rsidRPr="00AE2780">
        <w:rPr>
          <w:szCs w:val="28"/>
        </w:rPr>
        <w:t xml:space="preserve">В перспективе развитие энергетической отрасли направлено </w:t>
      </w:r>
      <w:r w:rsidRPr="00AE2780">
        <w:rPr>
          <w:szCs w:val="28"/>
        </w:rPr>
        <w:br/>
        <w:t>на поддержание высокого уровня конкурентоспособности, обеспечение требуемого объема доступных рабочих мощностей с применением передовых высокоэффективных технологий производства и управления.</w:t>
      </w:r>
    </w:p>
    <w:p w:rsidR="00C37851" w:rsidRPr="00AE2780" w:rsidRDefault="00C37851" w:rsidP="00C37851">
      <w:pPr>
        <w:ind w:firstLine="709"/>
        <w:jc w:val="both"/>
        <w:rPr>
          <w:bCs/>
          <w:color w:val="000000"/>
          <w:szCs w:val="28"/>
        </w:rPr>
      </w:pPr>
      <w:r w:rsidRPr="00AE2780">
        <w:rPr>
          <w:bCs/>
          <w:color w:val="000000"/>
          <w:szCs w:val="28"/>
        </w:rPr>
        <w:t xml:space="preserve">Согласно инвестиционной программе АО «Тюменьэнерго» на 2018 – </w:t>
      </w:r>
      <w:r>
        <w:rPr>
          <w:bCs/>
          <w:color w:val="000000"/>
          <w:szCs w:val="28"/>
        </w:rPr>
        <w:t xml:space="preserve">          </w:t>
      </w:r>
      <w:r w:rsidRPr="00AE2780">
        <w:rPr>
          <w:bCs/>
          <w:color w:val="000000"/>
          <w:szCs w:val="28"/>
        </w:rPr>
        <w:t>2022 годы в 2018 году продолжилась реализация мероприятий в рамках инвестиционного проекта «Строительство ЛЭП 110 кВ Победа-Сайма». Заключены договоры на выполнение работ по р</w:t>
      </w:r>
      <w:r w:rsidRPr="00AE2780">
        <w:rPr>
          <w:szCs w:val="28"/>
        </w:rPr>
        <w:t xml:space="preserve">еконструкции ПС110/10кВ «Сайма» (первого этапа строительства объекта «ЛЭП-110кВ Победа-Сайма») </w:t>
      </w:r>
      <w:r w:rsidR="00E1410F">
        <w:rPr>
          <w:szCs w:val="28"/>
        </w:rPr>
        <w:t xml:space="preserve">               </w:t>
      </w:r>
      <w:r w:rsidRPr="00AE2780">
        <w:rPr>
          <w:szCs w:val="28"/>
        </w:rPr>
        <w:t>и строительству «ЛЭП 110 кВ Победа- Сайма».</w:t>
      </w:r>
      <w:r w:rsidRPr="00AE2780">
        <w:rPr>
          <w:bCs/>
          <w:color w:val="000000"/>
          <w:szCs w:val="28"/>
        </w:rPr>
        <w:t xml:space="preserve"> Ввод объекта в эксплуатацию запланирован на 2019 год, прирост мощности составит 10 км.</w:t>
      </w:r>
    </w:p>
    <w:p w:rsidR="00C37851" w:rsidRPr="00AE2780" w:rsidRDefault="00C37851" w:rsidP="00C37851">
      <w:pPr>
        <w:ind w:firstLine="709"/>
        <w:jc w:val="both"/>
        <w:rPr>
          <w:color w:val="000000" w:themeColor="text1"/>
          <w:szCs w:val="28"/>
        </w:rPr>
      </w:pPr>
      <w:r w:rsidRPr="00AE2780">
        <w:rPr>
          <w:color w:val="000000" w:themeColor="text1"/>
          <w:szCs w:val="28"/>
        </w:rPr>
        <w:t xml:space="preserve">На Сургутской ГРЭС-2 в рамках ремонтной кампании завершился капитальный ремонт энергоблоков № 7 ПГУ-400 МВт и № 3 ПСУ-810 МВт. Продолжена работа по среднему ремонту энергоблока </w:t>
      </w:r>
      <w:r w:rsidRPr="00AE2780">
        <w:rPr>
          <w:szCs w:val="28"/>
        </w:rPr>
        <w:t>№ 1 ПСУ-810 МВт</w:t>
      </w:r>
      <w:r w:rsidRPr="00AE2780">
        <w:rPr>
          <w:color w:val="000000" w:themeColor="text1"/>
          <w:szCs w:val="28"/>
        </w:rPr>
        <w:t xml:space="preserve">. Основной объем ремонтных работ предприятия выполняется </w:t>
      </w:r>
      <w:r>
        <w:rPr>
          <w:color w:val="000000" w:themeColor="text1"/>
          <w:szCs w:val="28"/>
        </w:rPr>
        <w:t xml:space="preserve">                                                  </w:t>
      </w:r>
      <w:r w:rsidRPr="00AE2780">
        <w:rPr>
          <w:color w:val="000000" w:themeColor="text1"/>
          <w:szCs w:val="28"/>
        </w:rPr>
        <w:t>на общестанционном оборудовании. Запланированы работы по ремонту противопожарного трубопровода.</w:t>
      </w:r>
    </w:p>
    <w:p w:rsidR="00C37851" w:rsidRPr="00AE2780" w:rsidRDefault="00C37851" w:rsidP="00C37851">
      <w:pPr>
        <w:ind w:firstLine="709"/>
        <w:jc w:val="both"/>
        <w:rPr>
          <w:szCs w:val="28"/>
        </w:rPr>
      </w:pPr>
      <w:r w:rsidRPr="00AE2780">
        <w:rPr>
          <w:szCs w:val="28"/>
        </w:rPr>
        <w:t xml:space="preserve">По виду экономической деятельности «водоснабжение; водоотведение, организация сбора и утилизация отходов, деятельность по ликвидации загрязнений» объем отгруженных товаров собственного производства составил </w:t>
      </w:r>
      <w:r w:rsidRPr="00327CD1">
        <w:rPr>
          <w:spacing w:val="-4"/>
          <w:szCs w:val="28"/>
        </w:rPr>
        <w:t>3,1 млрд. рублей, индекс производства к предыдущему году – 96,6%, индекс цен –</w:t>
      </w:r>
      <w:r w:rsidRPr="00AE2780">
        <w:rPr>
          <w:szCs w:val="28"/>
        </w:rPr>
        <w:t xml:space="preserve"> 104,2%.</w:t>
      </w:r>
    </w:p>
    <w:p w:rsidR="00C37851" w:rsidRPr="00AE2780" w:rsidRDefault="00C37851" w:rsidP="00C37851">
      <w:pPr>
        <w:ind w:firstLine="709"/>
        <w:jc w:val="both"/>
        <w:rPr>
          <w:szCs w:val="28"/>
        </w:rPr>
      </w:pPr>
      <w:r w:rsidRPr="00AE2780">
        <w:rPr>
          <w:szCs w:val="28"/>
        </w:rPr>
        <w:t xml:space="preserve">Основным предприятием отрасли является </w:t>
      </w:r>
      <w:r w:rsidR="00E1410F">
        <w:rPr>
          <w:bCs/>
          <w:szCs w:val="28"/>
        </w:rPr>
        <w:t>С</w:t>
      </w:r>
      <w:r w:rsidRPr="00AE2780">
        <w:rPr>
          <w:bCs/>
          <w:szCs w:val="28"/>
        </w:rPr>
        <w:t>ургутское городское муниципальное унитарное предприятие «Горводоканал»</w:t>
      </w:r>
      <w:r w:rsidRPr="00AE2780">
        <w:rPr>
          <w:szCs w:val="28"/>
        </w:rPr>
        <w:t xml:space="preserve">. </w:t>
      </w:r>
      <w:r w:rsidRPr="00AE2780">
        <w:rPr>
          <w:color w:val="000000"/>
          <w:szCs w:val="28"/>
        </w:rPr>
        <w:t>Предприятие постоянно проводит мероприятия, направленные на улучшение качества холодного водоснабжения в распределительных сетях города. Слаженная работа цехов предприятия позволяет обеспечить бесперебойную подачу питьевой воды высокого качества населению, бюджетным организациям, промышленным предприятиям города, а также обеспечить сбор, транспортировку, очистку сточных вод и сброс очищенных сточных вод в реку Обь.</w:t>
      </w:r>
      <w:r w:rsidRPr="00AE2780">
        <w:rPr>
          <w:bCs/>
          <w:szCs w:val="28"/>
        </w:rPr>
        <w:t xml:space="preserve"> </w:t>
      </w:r>
    </w:p>
    <w:p w:rsidR="00C37851" w:rsidRPr="00AE2780" w:rsidRDefault="00C37851" w:rsidP="00C37851">
      <w:pPr>
        <w:ind w:firstLine="709"/>
        <w:jc w:val="both"/>
        <w:rPr>
          <w:szCs w:val="28"/>
        </w:rPr>
      </w:pPr>
      <w:r w:rsidRPr="00AE2780">
        <w:rPr>
          <w:szCs w:val="28"/>
        </w:rPr>
        <w:t xml:space="preserve">Снижение объемов оказанных услуг в 2018 году обусловлено сокращением объема подключаемых нагрузок к системам центрального водоснабжения </w:t>
      </w:r>
      <w:r w:rsidRPr="00AE2780">
        <w:rPr>
          <w:szCs w:val="28"/>
        </w:rPr>
        <w:br/>
        <w:t xml:space="preserve">и водоотведения. </w:t>
      </w:r>
    </w:p>
    <w:p w:rsidR="00C37851" w:rsidRPr="00AE2780" w:rsidRDefault="00C37851" w:rsidP="00C37851">
      <w:pPr>
        <w:ind w:firstLine="709"/>
        <w:jc w:val="both"/>
        <w:rPr>
          <w:spacing w:val="-6"/>
          <w:szCs w:val="28"/>
        </w:rPr>
      </w:pPr>
      <w:r w:rsidRPr="00AE2780">
        <w:rPr>
          <w:spacing w:val="-6"/>
          <w:szCs w:val="28"/>
        </w:rPr>
        <w:t>По виду экономической деятельности «обрабатывающие производства» объем отгруженных товаров собственного производства составил 485,1 млрд. рублей, индекс производства к предыдущему году – 114,9%, индекс цен – 114,7%.</w:t>
      </w:r>
    </w:p>
    <w:p w:rsidR="00C37851" w:rsidRPr="00AE2780" w:rsidRDefault="00C37851" w:rsidP="00C37851">
      <w:pPr>
        <w:ind w:firstLine="709"/>
        <w:jc w:val="both"/>
        <w:rPr>
          <w:szCs w:val="28"/>
        </w:rPr>
      </w:pPr>
      <w:r w:rsidRPr="00AE2780">
        <w:rPr>
          <w:szCs w:val="28"/>
        </w:rPr>
        <w:t xml:space="preserve">Увеличение объемов по обрабатывающим производствам обусловлено </w:t>
      </w:r>
      <w:r w:rsidRPr="00AE2780">
        <w:rPr>
          <w:szCs w:val="28"/>
        </w:rPr>
        <w:br/>
        <w:t xml:space="preserve">в основном ростом объемов по виду деятельности «производство кокса </w:t>
      </w:r>
      <w:r>
        <w:rPr>
          <w:szCs w:val="28"/>
        </w:rPr>
        <w:t xml:space="preserve">                             </w:t>
      </w:r>
      <w:r w:rsidRPr="00AE2780">
        <w:rPr>
          <w:szCs w:val="28"/>
        </w:rPr>
        <w:t xml:space="preserve">и нефтепродуктов», который, в свою очередь, связан с повышением цен </w:t>
      </w:r>
      <w:r>
        <w:rPr>
          <w:szCs w:val="28"/>
        </w:rPr>
        <w:t xml:space="preserve">                           </w:t>
      </w:r>
      <w:r w:rsidRPr="00AE2780">
        <w:rPr>
          <w:szCs w:val="28"/>
        </w:rPr>
        <w:t>на бензин к уровню 2017 года в среднем на 10%, дизельного топлива – на 16%, газа сжиженного углеводородного – более чем на 33%.</w:t>
      </w:r>
    </w:p>
    <w:p w:rsidR="00C37851" w:rsidRPr="00AE2780" w:rsidRDefault="00C37851" w:rsidP="00C37851">
      <w:pPr>
        <w:ind w:firstLine="709"/>
        <w:jc w:val="both"/>
        <w:rPr>
          <w:szCs w:val="28"/>
        </w:rPr>
      </w:pPr>
      <w:r w:rsidRPr="00AE2780">
        <w:rPr>
          <w:szCs w:val="28"/>
        </w:rPr>
        <w:t>Устойчивое развитие наблюдается в секторах обрабатывающих отраслей, ориентированных на производство строительных материалов, прочего проката из черных металлов и металлоиздел</w:t>
      </w:r>
      <w:r w:rsidR="00E1410F">
        <w:rPr>
          <w:szCs w:val="28"/>
        </w:rPr>
        <w:t>ий, ремонт машин и оборудования.</w:t>
      </w:r>
      <w:r w:rsidRPr="00AE2780">
        <w:rPr>
          <w:szCs w:val="28"/>
        </w:rPr>
        <w:t xml:space="preserve"> </w:t>
      </w:r>
    </w:p>
    <w:p w:rsidR="00C37851" w:rsidRPr="00AE2780" w:rsidRDefault="00C37851" w:rsidP="00C37851">
      <w:pPr>
        <w:ind w:firstLine="709"/>
        <w:jc w:val="both"/>
        <w:rPr>
          <w:szCs w:val="28"/>
        </w:rPr>
      </w:pPr>
      <w:r w:rsidRPr="00AE2780">
        <w:rPr>
          <w:szCs w:val="28"/>
        </w:rPr>
        <w:t xml:space="preserve">Основной причиной сокращения объемов ряда крупных обрабатывающих производств остается растущая конкуренция ввозимой продукции из других городов и регионов, что отражается на снижении объемов производства текстильной продукции, прочего проката из черных металлов, полиграфической деятельности, а также предоставлении услуг по восстановлению и оснащению железнодорожных локомотивов и прочего подвижного состава. Сохраняется сокращение объемов производства мясной, колбасной и хлебобулочной продукции крупными производителями, обусловленное уменьшением покупательского спроса ввиду развития федеральных сетевых торговых точек </w:t>
      </w:r>
      <w:r w:rsidR="00327CD1">
        <w:rPr>
          <w:szCs w:val="28"/>
        </w:rPr>
        <w:t xml:space="preserve">               </w:t>
      </w:r>
      <w:r w:rsidRPr="00AE2780">
        <w:rPr>
          <w:szCs w:val="28"/>
        </w:rPr>
        <w:t xml:space="preserve">и мини-производств. </w:t>
      </w:r>
    </w:p>
    <w:p w:rsidR="00C37851" w:rsidRPr="00AE2780" w:rsidRDefault="00C37851" w:rsidP="00C37851">
      <w:pPr>
        <w:ind w:firstLine="709"/>
        <w:jc w:val="both"/>
        <w:rPr>
          <w:spacing w:val="-4"/>
          <w:szCs w:val="28"/>
        </w:rPr>
      </w:pPr>
      <w:r w:rsidRPr="00AE2780">
        <w:rPr>
          <w:spacing w:val="-4"/>
          <w:szCs w:val="28"/>
        </w:rPr>
        <w:t>Обрабатывающими предприятиями за 2018 год произведено в натуральном выражении (в процентах к уровню предыдущего года):</w:t>
      </w:r>
    </w:p>
    <w:p w:rsidR="00C37851" w:rsidRPr="00AE2780" w:rsidRDefault="00C37851" w:rsidP="00C37851">
      <w:pPr>
        <w:ind w:firstLine="709"/>
        <w:jc w:val="both"/>
        <w:rPr>
          <w:szCs w:val="28"/>
        </w:rPr>
      </w:pPr>
      <w:r w:rsidRPr="00AE2780">
        <w:rPr>
          <w:szCs w:val="28"/>
        </w:rPr>
        <w:t>- конструкций и деталей железобетонных – 200,4 тыс. куб. м (98,8%);</w:t>
      </w:r>
    </w:p>
    <w:p w:rsidR="00C37851" w:rsidRPr="00AE2780" w:rsidRDefault="00C37851" w:rsidP="00C37851">
      <w:pPr>
        <w:ind w:firstLine="709"/>
        <w:jc w:val="both"/>
        <w:rPr>
          <w:szCs w:val="28"/>
        </w:rPr>
      </w:pPr>
      <w:r w:rsidRPr="00AE2780">
        <w:rPr>
          <w:szCs w:val="28"/>
        </w:rPr>
        <w:t>- хлебобулочных изделий – 12 048,7 тонн (96,2%);</w:t>
      </w:r>
    </w:p>
    <w:p w:rsidR="00C37851" w:rsidRPr="00AE2780" w:rsidRDefault="00C37851" w:rsidP="00C37851">
      <w:pPr>
        <w:ind w:firstLine="709"/>
        <w:jc w:val="both"/>
        <w:rPr>
          <w:szCs w:val="28"/>
        </w:rPr>
      </w:pPr>
      <w:r w:rsidRPr="00AE2780">
        <w:rPr>
          <w:szCs w:val="28"/>
        </w:rPr>
        <w:t>- кондитерских изделий – 263 тонн (87,6%);</w:t>
      </w:r>
    </w:p>
    <w:p w:rsidR="00C37851" w:rsidRPr="00AE2780" w:rsidRDefault="00C37851" w:rsidP="00C37851">
      <w:pPr>
        <w:ind w:firstLine="709"/>
        <w:jc w:val="both"/>
        <w:rPr>
          <w:szCs w:val="28"/>
        </w:rPr>
      </w:pPr>
      <w:r w:rsidRPr="00AE2780">
        <w:rPr>
          <w:szCs w:val="28"/>
        </w:rPr>
        <w:t>- колбасных изделий – 6 570 тонн (92,4%);</w:t>
      </w:r>
    </w:p>
    <w:p w:rsidR="00C37851" w:rsidRPr="00AE2780" w:rsidRDefault="00C37851" w:rsidP="00C37851">
      <w:pPr>
        <w:ind w:firstLine="709"/>
        <w:jc w:val="both"/>
        <w:rPr>
          <w:szCs w:val="28"/>
        </w:rPr>
      </w:pPr>
      <w:r w:rsidRPr="00AE2780">
        <w:rPr>
          <w:szCs w:val="28"/>
        </w:rPr>
        <w:t>- мясных полуфабрикатов – 895,5 тонн (72%).</w:t>
      </w:r>
    </w:p>
    <w:p w:rsidR="00C37851" w:rsidRPr="00AE2780" w:rsidRDefault="00C37851" w:rsidP="00C37851">
      <w:pPr>
        <w:ind w:firstLine="709"/>
        <w:jc w:val="both"/>
        <w:rPr>
          <w:color w:val="000000"/>
          <w:szCs w:val="28"/>
        </w:rPr>
      </w:pPr>
      <w:r w:rsidRPr="00AE2780">
        <w:rPr>
          <w:color w:val="000000"/>
          <w:szCs w:val="28"/>
        </w:rPr>
        <w:t xml:space="preserve">Стратегическим приоритетом промышленного развития Сургута является диверсификация экономики города и локализация новых производств. </w:t>
      </w:r>
    </w:p>
    <w:p w:rsidR="00C37851" w:rsidRPr="00AE2780" w:rsidRDefault="00C37851" w:rsidP="00C37851">
      <w:pPr>
        <w:ind w:firstLine="709"/>
        <w:jc w:val="both"/>
        <w:rPr>
          <w:bCs/>
          <w:color w:val="000000"/>
          <w:szCs w:val="28"/>
        </w:rPr>
      </w:pPr>
      <w:r w:rsidRPr="00AE2780">
        <w:rPr>
          <w:color w:val="000000"/>
          <w:szCs w:val="28"/>
        </w:rPr>
        <w:t xml:space="preserve">10.04.2018 в рамках «Югорского промышленного форума – 2018» состоялось подписание договора между Фондом развития Югры и обществом </w:t>
      </w:r>
      <w:r w:rsidRPr="00AE2780">
        <w:rPr>
          <w:color w:val="000000"/>
          <w:szCs w:val="28"/>
        </w:rPr>
        <w:br/>
        <w:t>с ограниченной ответственностью «Управляющая компания «Индустриальный парк – Югра» о предоставлении целевого льготного займа.</w:t>
      </w:r>
      <w:r w:rsidRPr="00AE2780">
        <w:rPr>
          <w:color w:val="222222"/>
          <w:szCs w:val="28"/>
        </w:rPr>
        <w:t xml:space="preserve"> </w:t>
      </w:r>
      <w:r w:rsidRPr="00AE2780">
        <w:rPr>
          <w:bCs/>
          <w:color w:val="000000"/>
          <w:szCs w:val="28"/>
        </w:rPr>
        <w:t xml:space="preserve">Реализация проекта будет способствовать развитию промышленной инфраструктуры Сургута </w:t>
      </w:r>
      <w:r w:rsidRPr="00AE2780">
        <w:rPr>
          <w:bCs/>
          <w:color w:val="000000"/>
          <w:szCs w:val="28"/>
        </w:rPr>
        <w:br/>
        <w:t>и обеспечит прирост инвестиций и повышение технологического уровня производственных отраслей города.</w:t>
      </w:r>
    </w:p>
    <w:p w:rsidR="00C37851" w:rsidRPr="00AE2780" w:rsidRDefault="00C37851" w:rsidP="00C37851">
      <w:pPr>
        <w:autoSpaceDE w:val="0"/>
        <w:autoSpaceDN w:val="0"/>
        <w:adjustRightInd w:val="0"/>
        <w:ind w:firstLine="709"/>
        <w:jc w:val="both"/>
        <w:rPr>
          <w:szCs w:val="28"/>
        </w:rPr>
      </w:pPr>
      <w:r w:rsidRPr="00AE2780">
        <w:rPr>
          <w:szCs w:val="28"/>
        </w:rPr>
        <w:t xml:space="preserve">01.10.2018 в Сургуте состоялось открытие центра печати «Север». На его базе производится вывод тиражей единых информационных листов в короткие сроки для физических и юридических лиц. Центр функционирует на площадях компании ООО «Югорский расчетно-информационный центр», входящей </w:t>
      </w:r>
      <w:r w:rsidRPr="00AE2780">
        <w:rPr>
          <w:szCs w:val="28"/>
        </w:rPr>
        <w:br/>
        <w:t xml:space="preserve">в холдинг «Восток». Установленное печатное оборудование первое и пока единственное в Ханты-Мансийском автономном округе – </w:t>
      </w:r>
      <w:r w:rsidR="00E1410F">
        <w:rPr>
          <w:szCs w:val="28"/>
        </w:rPr>
        <w:t xml:space="preserve">Югре. </w:t>
      </w:r>
      <w:r w:rsidRPr="00AE2780">
        <w:rPr>
          <w:szCs w:val="28"/>
        </w:rPr>
        <w:t xml:space="preserve">Высокоскоростные монохромные принтеры в течение одного дня способны напечатать порядка 180 тысяч квитанций для клиентов Сургута </w:t>
      </w:r>
      <w:r w:rsidRPr="00AE2780">
        <w:rPr>
          <w:szCs w:val="28"/>
        </w:rPr>
        <w:br/>
        <w:t xml:space="preserve">и других населенных пунктов. </w:t>
      </w:r>
    </w:p>
    <w:p w:rsidR="00C37851" w:rsidRPr="00AE2780" w:rsidRDefault="00C37851" w:rsidP="00C37851">
      <w:pPr>
        <w:ind w:firstLine="709"/>
        <w:jc w:val="both"/>
        <w:rPr>
          <w:rFonts w:eastAsia="Times New Roman" w:cs="Times New Roman"/>
          <w:szCs w:val="28"/>
          <w:lang w:eastAsia="ru-RU"/>
        </w:rPr>
      </w:pPr>
    </w:p>
    <w:p w:rsidR="00C37851" w:rsidRPr="00AE2780" w:rsidRDefault="00C37851" w:rsidP="00C37851">
      <w:pPr>
        <w:ind w:firstLine="709"/>
        <w:jc w:val="both"/>
        <w:rPr>
          <w:rFonts w:eastAsia="Times New Roman" w:cs="Times New Roman"/>
          <w:szCs w:val="28"/>
          <w:lang w:eastAsia="ru-RU"/>
        </w:rPr>
      </w:pPr>
      <w:r w:rsidRPr="00AE2780">
        <w:rPr>
          <w:rFonts w:eastAsia="Times New Roman" w:cs="Times New Roman"/>
          <w:szCs w:val="28"/>
          <w:lang w:eastAsia="ru-RU"/>
        </w:rPr>
        <w:t>Строительство и инвестиции.</w:t>
      </w:r>
    </w:p>
    <w:p w:rsidR="00C37851" w:rsidRPr="00AE2780" w:rsidRDefault="00C37851" w:rsidP="00C37851">
      <w:pPr>
        <w:shd w:val="clear" w:color="auto" w:fill="FFFFFF"/>
        <w:autoSpaceDE w:val="0"/>
        <w:autoSpaceDN w:val="0"/>
        <w:adjustRightInd w:val="0"/>
        <w:ind w:firstLine="709"/>
        <w:jc w:val="both"/>
        <w:rPr>
          <w:rFonts w:eastAsia="Calibri" w:cs="Times New Roman"/>
          <w:szCs w:val="28"/>
        </w:rPr>
      </w:pPr>
      <w:r w:rsidRPr="00AE2780">
        <w:rPr>
          <w:rFonts w:eastAsia="Calibri" w:cs="Times New Roman"/>
          <w:szCs w:val="28"/>
        </w:rPr>
        <w:t xml:space="preserve">Объем работ и услуг, выполненных по виду деятельности «строительство», за 2018 год составил 35 млрд. рублей, индекс физического объема – 81%. </w:t>
      </w:r>
    </w:p>
    <w:p w:rsidR="00C37851" w:rsidRPr="00AE2780" w:rsidRDefault="00C37851" w:rsidP="00C37851">
      <w:pPr>
        <w:tabs>
          <w:tab w:val="left" w:pos="567"/>
        </w:tabs>
        <w:ind w:firstLine="709"/>
        <w:jc w:val="both"/>
        <w:rPr>
          <w:rFonts w:eastAsia="Calibri" w:cs="Times New Roman"/>
          <w:kern w:val="24"/>
          <w:szCs w:val="28"/>
        </w:rPr>
      </w:pPr>
      <w:r w:rsidRPr="00AE2780">
        <w:rPr>
          <w:rFonts w:eastAsia="Calibri" w:cs="Times New Roman"/>
          <w:kern w:val="24"/>
          <w:szCs w:val="28"/>
        </w:rPr>
        <w:t xml:space="preserve">В отчетном году в городе (на территории микрорайонов № 30, 42, 45, ПИКС, поселка Дорожный) введено в эксплуатацию 96,2 тыс. кв. метров жилья, что ниже уровня предыдущего года на 67,6%. </w:t>
      </w:r>
    </w:p>
    <w:p w:rsidR="00C37851" w:rsidRPr="00AE2780" w:rsidRDefault="00C37851" w:rsidP="00C37851">
      <w:pPr>
        <w:tabs>
          <w:tab w:val="left" w:pos="567"/>
        </w:tabs>
        <w:ind w:firstLine="709"/>
        <w:jc w:val="both"/>
        <w:rPr>
          <w:rFonts w:eastAsia="Calibri" w:cs="Times New Roman"/>
          <w:kern w:val="24"/>
          <w:szCs w:val="28"/>
        </w:rPr>
      </w:pPr>
      <w:r w:rsidRPr="00AE2780">
        <w:rPr>
          <w:rFonts w:eastAsia="Calibri" w:cs="Times New Roman"/>
          <w:kern w:val="24"/>
          <w:szCs w:val="28"/>
        </w:rPr>
        <w:t>В стадии незавершенного строительства по состоянию на 31.12.2018 находилось 63 жилых здания</w:t>
      </w:r>
      <w:r w:rsidRPr="00AE2780">
        <w:rPr>
          <w:kern w:val="24"/>
          <w:szCs w:val="28"/>
        </w:rPr>
        <w:t xml:space="preserve"> общей </w:t>
      </w:r>
      <w:r w:rsidRPr="00AE2780">
        <w:rPr>
          <w:rFonts w:eastAsia="Calibri" w:cs="Times New Roman"/>
          <w:kern w:val="24"/>
          <w:szCs w:val="28"/>
        </w:rPr>
        <w:t>площадью 843,1 тыс. кв. метров. Снижение темпов строительства жилья произошло в связи с ограничением возможностей по кредитованию застройщиков, ростом цен на строительные материалы.</w:t>
      </w:r>
    </w:p>
    <w:p w:rsidR="00C37851" w:rsidRPr="00AE2780" w:rsidRDefault="00C37851" w:rsidP="00C37851">
      <w:pPr>
        <w:tabs>
          <w:tab w:val="left" w:pos="567"/>
        </w:tabs>
        <w:ind w:firstLine="709"/>
        <w:jc w:val="both"/>
        <w:rPr>
          <w:rFonts w:eastAsia="Calibri" w:cs="Times New Roman"/>
          <w:szCs w:val="28"/>
        </w:rPr>
      </w:pPr>
      <w:r w:rsidRPr="00AE2780">
        <w:rPr>
          <w:rFonts w:eastAsia="Calibri" w:cs="Times New Roman"/>
          <w:szCs w:val="28"/>
        </w:rPr>
        <w:t>Введено в эксплуатацию около 120 тыс. кв. метров объектов коммерческого, производственного и социального назначения, в том числе:</w:t>
      </w:r>
    </w:p>
    <w:p w:rsidR="00C37851" w:rsidRPr="00AE2780" w:rsidRDefault="00C37851" w:rsidP="00C37851">
      <w:pPr>
        <w:ind w:firstLine="709"/>
        <w:jc w:val="both"/>
        <w:rPr>
          <w:rFonts w:eastAsia="Calibri" w:cs="Times New Roman"/>
          <w:szCs w:val="28"/>
        </w:rPr>
      </w:pPr>
      <w:r w:rsidRPr="00AE2780">
        <w:rPr>
          <w:rFonts w:eastAsia="Calibri" w:cs="Times New Roman"/>
          <w:szCs w:val="28"/>
        </w:rPr>
        <w:t>- спортивный зал единоборств по улице 50 лет ВЛКСМ;</w:t>
      </w:r>
    </w:p>
    <w:p w:rsidR="00C37851" w:rsidRPr="00AE2780" w:rsidRDefault="00C37851" w:rsidP="00C37851">
      <w:pPr>
        <w:ind w:firstLine="709"/>
        <w:jc w:val="both"/>
        <w:rPr>
          <w:rFonts w:eastAsia="Calibri" w:cs="Times New Roman"/>
          <w:szCs w:val="28"/>
        </w:rPr>
      </w:pPr>
      <w:r w:rsidRPr="00AE2780">
        <w:rPr>
          <w:rFonts w:eastAsia="Calibri" w:cs="Times New Roman"/>
          <w:szCs w:val="28"/>
        </w:rPr>
        <w:t>- детский технопарк «Кванториум» в микрорайоне 23А;</w:t>
      </w:r>
    </w:p>
    <w:p w:rsidR="00C37851" w:rsidRPr="00AE2780" w:rsidRDefault="00C37851" w:rsidP="00C37851">
      <w:pPr>
        <w:tabs>
          <w:tab w:val="left" w:pos="567"/>
        </w:tabs>
        <w:ind w:firstLine="709"/>
        <w:jc w:val="both"/>
        <w:rPr>
          <w:rFonts w:eastAsia="Calibri" w:cs="Times New Roman"/>
          <w:kern w:val="24"/>
          <w:szCs w:val="28"/>
        </w:rPr>
      </w:pPr>
      <w:r w:rsidRPr="00AE2780">
        <w:rPr>
          <w:rFonts w:eastAsia="Calibri" w:cs="Times New Roman"/>
          <w:kern w:val="24"/>
          <w:szCs w:val="28"/>
        </w:rPr>
        <w:t>- детский сад в микрорайоне 20А.</w:t>
      </w:r>
    </w:p>
    <w:p w:rsidR="00C37851" w:rsidRPr="00AE2780" w:rsidRDefault="00C37851" w:rsidP="00C37851">
      <w:pPr>
        <w:tabs>
          <w:tab w:val="left" w:pos="567"/>
        </w:tabs>
        <w:ind w:firstLine="709"/>
        <w:jc w:val="both"/>
        <w:rPr>
          <w:rFonts w:eastAsia="Calibri" w:cs="Times New Roman"/>
          <w:szCs w:val="28"/>
        </w:rPr>
      </w:pPr>
      <w:r w:rsidRPr="00AE2780">
        <w:rPr>
          <w:rFonts w:eastAsia="Calibri" w:cs="Times New Roman"/>
          <w:kern w:val="24"/>
          <w:szCs w:val="28"/>
        </w:rPr>
        <w:t>Главным источником финансирования строительства жилья в городе остаются привлеченные средства, в том числе средства населения. Темпы ипотечного кредитования в отчетном году значительно возросли. За 2018 год</w:t>
      </w:r>
      <w:r w:rsidRPr="00AE2780">
        <w:rPr>
          <w:rFonts w:eastAsia="Calibri" w:cs="Times New Roman"/>
          <w:szCs w:val="28"/>
        </w:rPr>
        <w:t xml:space="preserve"> </w:t>
      </w:r>
      <w:r>
        <w:rPr>
          <w:rFonts w:eastAsia="Calibri" w:cs="Times New Roman"/>
          <w:szCs w:val="28"/>
        </w:rPr>
        <w:t xml:space="preserve">               </w:t>
      </w:r>
      <w:r w:rsidRPr="00AE2780">
        <w:rPr>
          <w:rFonts w:eastAsia="Calibri" w:cs="Times New Roman"/>
          <w:szCs w:val="28"/>
        </w:rPr>
        <w:t xml:space="preserve">в рамках ипотечных программ было выдано более 10 тысяч ипотечных кредитов на общую сумму около 28 млрд. рублей, что на 47,2% превышает уровень </w:t>
      </w:r>
      <w:r w:rsidR="00E1410F">
        <w:rPr>
          <w:rFonts w:eastAsia="Calibri" w:cs="Times New Roman"/>
          <w:szCs w:val="28"/>
        </w:rPr>
        <w:t xml:space="preserve">                  </w:t>
      </w:r>
      <w:r w:rsidRPr="00AE2780">
        <w:rPr>
          <w:rFonts w:eastAsia="Calibri" w:cs="Times New Roman"/>
          <w:szCs w:val="28"/>
        </w:rPr>
        <w:t xml:space="preserve">2017 года. </w:t>
      </w:r>
    </w:p>
    <w:p w:rsidR="00C37851" w:rsidRPr="00AE2780" w:rsidRDefault="00C37851" w:rsidP="00C37851">
      <w:pPr>
        <w:widowControl w:val="0"/>
        <w:shd w:val="clear" w:color="auto" w:fill="FFFFFF"/>
        <w:tabs>
          <w:tab w:val="left" w:pos="567"/>
        </w:tabs>
        <w:ind w:firstLine="709"/>
        <w:jc w:val="both"/>
        <w:rPr>
          <w:rFonts w:eastAsia="Times New Roman" w:cs="Times New Roman"/>
          <w:szCs w:val="28"/>
          <w:lang w:eastAsia="ru-RU"/>
        </w:rPr>
      </w:pPr>
      <w:r w:rsidRPr="00AE2780">
        <w:rPr>
          <w:rFonts w:eastAsia="Times New Roman" w:cs="Times New Roman"/>
          <w:szCs w:val="28"/>
          <w:lang w:eastAsia="ru-RU"/>
        </w:rPr>
        <w:t xml:space="preserve">В городе активно ведется работа по реализации мер, направленных </w:t>
      </w:r>
      <w:r w:rsidRPr="00AE2780">
        <w:rPr>
          <w:rFonts w:eastAsia="Times New Roman" w:cs="Times New Roman"/>
          <w:szCs w:val="28"/>
          <w:lang w:eastAsia="ru-RU"/>
        </w:rPr>
        <w:br/>
        <w:t xml:space="preserve">на осуществление поддержки жилищного строительства, в рамках мероприятий государственных и муниципальных программ. </w:t>
      </w:r>
    </w:p>
    <w:p w:rsidR="00C37851" w:rsidRPr="00AE2780" w:rsidRDefault="00C37851" w:rsidP="00C37851">
      <w:pPr>
        <w:widowControl w:val="0"/>
        <w:shd w:val="clear" w:color="auto" w:fill="FFFFFF"/>
        <w:tabs>
          <w:tab w:val="left" w:pos="567"/>
        </w:tabs>
        <w:ind w:firstLine="709"/>
        <w:jc w:val="both"/>
        <w:rPr>
          <w:rFonts w:eastAsia="Times New Roman" w:cs="Times New Roman"/>
          <w:szCs w:val="28"/>
          <w:lang w:eastAsia="ru-RU"/>
        </w:rPr>
      </w:pPr>
      <w:r w:rsidRPr="00AE2780">
        <w:rPr>
          <w:rFonts w:eastAsia="Times New Roman" w:cs="Times New Roman"/>
          <w:szCs w:val="28"/>
          <w:lang w:eastAsia="ru-RU"/>
        </w:rPr>
        <w:t>За 2018 год:</w:t>
      </w:r>
    </w:p>
    <w:p w:rsidR="00C37851" w:rsidRPr="00AE2780" w:rsidRDefault="00C37851" w:rsidP="00C37851">
      <w:pPr>
        <w:widowControl w:val="0"/>
        <w:shd w:val="clear" w:color="auto" w:fill="FFFFFF"/>
        <w:tabs>
          <w:tab w:val="left" w:pos="567"/>
        </w:tabs>
        <w:ind w:firstLine="709"/>
        <w:jc w:val="both"/>
        <w:rPr>
          <w:rFonts w:eastAsia="Times New Roman" w:cs="Times New Roman"/>
          <w:szCs w:val="28"/>
          <w:lang w:eastAsia="ru-RU"/>
        </w:rPr>
      </w:pPr>
      <w:r w:rsidRPr="00AE2780">
        <w:rPr>
          <w:rFonts w:eastAsia="Times New Roman" w:cs="Times New Roman"/>
          <w:szCs w:val="28"/>
          <w:lang w:eastAsia="ru-RU"/>
        </w:rPr>
        <w:t xml:space="preserve">- предоставлены: </w:t>
      </w:r>
    </w:p>
    <w:p w:rsidR="00C37851" w:rsidRPr="00AE2780" w:rsidRDefault="00C37851" w:rsidP="00C37851">
      <w:pPr>
        <w:widowControl w:val="0"/>
        <w:shd w:val="clear" w:color="auto" w:fill="FFFFFF"/>
        <w:tabs>
          <w:tab w:val="left" w:pos="567"/>
        </w:tabs>
        <w:ind w:firstLine="709"/>
        <w:jc w:val="both"/>
        <w:rPr>
          <w:rFonts w:eastAsia="Times New Roman" w:cs="Times New Roman"/>
          <w:szCs w:val="28"/>
          <w:lang w:eastAsia="ru-RU"/>
        </w:rPr>
      </w:pPr>
      <w:r w:rsidRPr="00AE2780">
        <w:rPr>
          <w:rFonts w:eastAsia="Times New Roman" w:cs="Times New Roman"/>
          <w:szCs w:val="28"/>
          <w:lang w:eastAsia="ru-RU"/>
        </w:rPr>
        <w:t>2 квартиры по договорам социального найма для обеспечения жильем ветеранов Великой Отечественной войны;</w:t>
      </w:r>
    </w:p>
    <w:p w:rsidR="00C37851" w:rsidRPr="00AE2780" w:rsidRDefault="00C37851" w:rsidP="00C37851">
      <w:pPr>
        <w:widowControl w:val="0"/>
        <w:shd w:val="clear" w:color="auto" w:fill="FFFFFF"/>
        <w:tabs>
          <w:tab w:val="left" w:pos="567"/>
        </w:tabs>
        <w:ind w:firstLine="709"/>
        <w:jc w:val="both"/>
        <w:rPr>
          <w:rFonts w:eastAsia="Times New Roman" w:cs="Times New Roman"/>
          <w:szCs w:val="28"/>
          <w:lang w:eastAsia="ru-RU"/>
        </w:rPr>
      </w:pPr>
      <w:r w:rsidRPr="00AE2780">
        <w:rPr>
          <w:rFonts w:eastAsia="Times New Roman" w:cs="Times New Roman"/>
          <w:szCs w:val="28"/>
          <w:lang w:eastAsia="ru-RU"/>
        </w:rPr>
        <w:t>4 жилых помещения</w:t>
      </w:r>
      <w:r w:rsidRPr="00AE2780">
        <w:rPr>
          <w:rFonts w:eastAsia="Calibri" w:cs="Times New Roman"/>
          <w:szCs w:val="28"/>
        </w:rPr>
        <w:t xml:space="preserve"> </w:t>
      </w:r>
      <w:r w:rsidRPr="00AE2780">
        <w:rPr>
          <w:rFonts w:eastAsia="Times New Roman" w:cs="Times New Roman"/>
          <w:szCs w:val="28"/>
          <w:lang w:eastAsia="ru-RU"/>
        </w:rPr>
        <w:t>по договору социального найма для обеспечения жильем в льготном порядке;</w:t>
      </w:r>
    </w:p>
    <w:p w:rsidR="00C37851" w:rsidRPr="00AE2780" w:rsidRDefault="00C37851" w:rsidP="00C37851">
      <w:pPr>
        <w:widowControl w:val="0"/>
        <w:shd w:val="clear" w:color="auto" w:fill="FFFFFF"/>
        <w:tabs>
          <w:tab w:val="left" w:pos="567"/>
        </w:tabs>
        <w:ind w:firstLine="709"/>
        <w:jc w:val="both"/>
        <w:rPr>
          <w:rFonts w:eastAsia="Times New Roman" w:cs="Times New Roman"/>
          <w:szCs w:val="28"/>
          <w:lang w:eastAsia="ru-RU"/>
        </w:rPr>
      </w:pPr>
      <w:r w:rsidRPr="00AE2780">
        <w:rPr>
          <w:rFonts w:eastAsia="Times New Roman" w:cs="Times New Roman"/>
          <w:szCs w:val="28"/>
          <w:lang w:eastAsia="ru-RU"/>
        </w:rPr>
        <w:t xml:space="preserve">31 жилое помещение лицам из числа детей-сирот и детей, оставшихся </w:t>
      </w:r>
      <w:r w:rsidRPr="00AE2780">
        <w:rPr>
          <w:rFonts w:eastAsia="Times New Roman" w:cs="Times New Roman"/>
          <w:szCs w:val="28"/>
          <w:lang w:eastAsia="ru-RU"/>
        </w:rPr>
        <w:br/>
        <w:t xml:space="preserve">без попечения родителей; </w:t>
      </w:r>
    </w:p>
    <w:p w:rsidR="00C37851" w:rsidRPr="00AE2780" w:rsidRDefault="00C37851" w:rsidP="00C37851">
      <w:pPr>
        <w:widowControl w:val="0"/>
        <w:shd w:val="clear" w:color="auto" w:fill="FFFFFF"/>
        <w:tabs>
          <w:tab w:val="left" w:pos="567"/>
        </w:tabs>
        <w:ind w:firstLine="709"/>
        <w:jc w:val="both"/>
        <w:rPr>
          <w:rFonts w:eastAsia="Times New Roman" w:cs="Times New Roman"/>
          <w:szCs w:val="28"/>
          <w:lang w:eastAsia="ru-RU"/>
        </w:rPr>
      </w:pPr>
      <w:r w:rsidRPr="00AE2780">
        <w:rPr>
          <w:rFonts w:eastAsia="Times New Roman" w:cs="Times New Roman"/>
          <w:szCs w:val="28"/>
          <w:lang w:eastAsia="ru-RU"/>
        </w:rPr>
        <w:t>социальные выплаты на приобретение жилых помещений взамен земельного участка 73 семьям из числа граждан, имеющих трех и более детей;</w:t>
      </w:r>
    </w:p>
    <w:p w:rsidR="00C37851" w:rsidRPr="00AE2780" w:rsidRDefault="00C37851" w:rsidP="00C37851">
      <w:pPr>
        <w:autoSpaceDE w:val="0"/>
        <w:autoSpaceDN w:val="0"/>
        <w:adjustRightInd w:val="0"/>
        <w:ind w:firstLine="709"/>
        <w:jc w:val="both"/>
        <w:rPr>
          <w:rFonts w:eastAsia="Times New Roman" w:cs="Times New Roman"/>
          <w:szCs w:val="28"/>
          <w:lang w:eastAsia="ru-RU"/>
        </w:rPr>
      </w:pPr>
      <w:r w:rsidRPr="00AE2780">
        <w:rPr>
          <w:rFonts w:eastAsia="Times New Roman" w:cs="Times New Roman"/>
          <w:szCs w:val="28"/>
          <w:lang w:eastAsia="ru-RU"/>
        </w:rPr>
        <w:t xml:space="preserve">субсидии </w:t>
      </w:r>
      <w:r w:rsidRPr="00AE2780">
        <w:rPr>
          <w:rFonts w:eastAsia="Calibri" w:cs="Times New Roman"/>
          <w:color w:val="000000"/>
        </w:rPr>
        <w:t>на приобретение жилья</w:t>
      </w:r>
      <w:r w:rsidRPr="00AE2780">
        <w:rPr>
          <w:rFonts w:eastAsia="Calibri" w:cs="Times New Roman"/>
          <w:szCs w:val="28"/>
        </w:rPr>
        <w:t xml:space="preserve"> за счет средств местного бюджета </w:t>
      </w:r>
      <w:r w:rsidRPr="00AE2780">
        <w:rPr>
          <w:rFonts w:eastAsia="Calibri" w:cs="Times New Roman"/>
          <w:szCs w:val="28"/>
        </w:rPr>
        <w:br/>
      </w:r>
      <w:r w:rsidRPr="00AE2780">
        <w:rPr>
          <w:rFonts w:eastAsia="Times New Roman" w:cs="Times New Roman"/>
          <w:szCs w:val="28"/>
          <w:lang w:eastAsia="ru-RU"/>
        </w:rPr>
        <w:t>35 семьям;</w:t>
      </w:r>
    </w:p>
    <w:p w:rsidR="00C37851" w:rsidRPr="00AE2780" w:rsidRDefault="00C37851" w:rsidP="00C37851">
      <w:pPr>
        <w:shd w:val="clear" w:color="auto" w:fill="FFFFFF"/>
        <w:tabs>
          <w:tab w:val="left" w:pos="567"/>
        </w:tabs>
        <w:ind w:firstLine="709"/>
        <w:jc w:val="both"/>
        <w:rPr>
          <w:rFonts w:eastAsia="Calibri" w:cs="Times New Roman"/>
          <w:szCs w:val="28"/>
        </w:rPr>
      </w:pPr>
      <w:r w:rsidRPr="00AE2780">
        <w:rPr>
          <w:rFonts w:eastAsia="Calibri" w:cs="Times New Roman"/>
          <w:szCs w:val="28"/>
        </w:rPr>
        <w:t>субсидии на приобретение (строительство) жилых помещений за счет средств федерального бюджета 17 льготополучателям;</w:t>
      </w:r>
    </w:p>
    <w:p w:rsidR="00C37851" w:rsidRPr="00AE2780" w:rsidRDefault="00C37851" w:rsidP="00C37851">
      <w:pPr>
        <w:shd w:val="clear" w:color="auto" w:fill="FFFFFF"/>
        <w:tabs>
          <w:tab w:val="left" w:pos="567"/>
        </w:tabs>
        <w:ind w:firstLine="709"/>
        <w:jc w:val="both"/>
        <w:rPr>
          <w:rFonts w:eastAsia="Calibri" w:cs="Times New Roman"/>
          <w:szCs w:val="28"/>
        </w:rPr>
      </w:pPr>
      <w:r w:rsidRPr="00AE2780">
        <w:rPr>
          <w:rFonts w:eastAsia="Calibri" w:cs="Times New Roman"/>
          <w:szCs w:val="28"/>
        </w:rPr>
        <w:t xml:space="preserve">2 государственных жилищных сертификата семьям из категории граждан, выезжающих из районов Крайнего Севера и приравненных к ним местностей, </w:t>
      </w:r>
      <w:r w:rsidRPr="00AE2780">
        <w:rPr>
          <w:rFonts w:eastAsia="Calibri" w:cs="Times New Roman"/>
          <w:szCs w:val="28"/>
        </w:rPr>
        <w:br/>
        <w:t xml:space="preserve">и граждан, подвергшихся радиационному воздействию вследствие катастрофы на Чернобыльской АЭС, аварии на производственном объединении «Маяк», </w:t>
      </w:r>
      <w:r w:rsidRPr="00AE2780">
        <w:rPr>
          <w:rFonts w:eastAsia="Calibri" w:cs="Times New Roman"/>
          <w:szCs w:val="28"/>
        </w:rPr>
        <w:br/>
        <w:t xml:space="preserve">и приравненных к ним лицам; </w:t>
      </w:r>
    </w:p>
    <w:p w:rsidR="00C37851" w:rsidRDefault="00C37851" w:rsidP="00C37851">
      <w:pPr>
        <w:shd w:val="clear" w:color="auto" w:fill="FFFFFF"/>
        <w:tabs>
          <w:tab w:val="left" w:pos="567"/>
        </w:tabs>
        <w:ind w:firstLine="709"/>
        <w:jc w:val="both"/>
        <w:rPr>
          <w:rFonts w:eastAsia="Calibri" w:cs="Times New Roman"/>
          <w:szCs w:val="28"/>
        </w:rPr>
      </w:pPr>
      <w:r w:rsidRPr="00AE2780">
        <w:rPr>
          <w:rFonts w:eastAsia="Calibri" w:cs="Times New Roman"/>
          <w:szCs w:val="28"/>
        </w:rPr>
        <w:t>социальные выплаты на приобретение жилых помещений 5 молодым семья</w:t>
      </w:r>
      <w:r w:rsidR="00E1410F">
        <w:rPr>
          <w:rFonts w:eastAsia="Calibri" w:cs="Times New Roman"/>
          <w:szCs w:val="28"/>
        </w:rPr>
        <w:t>м</w:t>
      </w:r>
      <w:r w:rsidRPr="00AE2780">
        <w:rPr>
          <w:rFonts w:eastAsia="Calibri" w:cs="Times New Roman"/>
          <w:szCs w:val="28"/>
        </w:rPr>
        <w:t>;</w:t>
      </w:r>
    </w:p>
    <w:p w:rsidR="00C37851" w:rsidRPr="00AE2780" w:rsidRDefault="00C37851" w:rsidP="00C37851">
      <w:pPr>
        <w:shd w:val="clear" w:color="auto" w:fill="FFFFFF"/>
        <w:tabs>
          <w:tab w:val="left" w:pos="567"/>
        </w:tabs>
        <w:ind w:firstLine="709"/>
        <w:jc w:val="both"/>
        <w:rPr>
          <w:rFonts w:eastAsia="Calibri" w:cs="Times New Roman"/>
          <w:szCs w:val="28"/>
        </w:rPr>
      </w:pPr>
      <w:r w:rsidRPr="00AE2780">
        <w:rPr>
          <w:rFonts w:eastAsia="Calibri" w:cs="Times New Roman"/>
          <w:szCs w:val="28"/>
        </w:rPr>
        <w:t>- переселено:</w:t>
      </w:r>
    </w:p>
    <w:p w:rsidR="00C37851" w:rsidRPr="00AE2780" w:rsidRDefault="00C37851" w:rsidP="00C37851">
      <w:pPr>
        <w:shd w:val="clear" w:color="auto" w:fill="FFFFFF"/>
        <w:tabs>
          <w:tab w:val="left" w:pos="567"/>
        </w:tabs>
        <w:ind w:firstLine="709"/>
        <w:jc w:val="both"/>
        <w:rPr>
          <w:rFonts w:eastAsia="Calibri" w:cs="Times New Roman"/>
          <w:szCs w:val="28"/>
        </w:rPr>
      </w:pPr>
      <w:r w:rsidRPr="00AE2780">
        <w:rPr>
          <w:rFonts w:eastAsia="Calibri" w:cs="Times New Roman"/>
          <w:szCs w:val="28"/>
        </w:rPr>
        <w:t xml:space="preserve">29 семей – из домов ветхого, аварийного, непригодного для проживания жилищного фонда; </w:t>
      </w:r>
    </w:p>
    <w:p w:rsidR="00C37851" w:rsidRPr="00AE2780" w:rsidRDefault="00C37851" w:rsidP="00C37851">
      <w:pPr>
        <w:shd w:val="clear" w:color="auto" w:fill="FFFFFF"/>
        <w:tabs>
          <w:tab w:val="left" w:pos="567"/>
        </w:tabs>
        <w:ind w:firstLine="709"/>
        <w:jc w:val="both"/>
        <w:rPr>
          <w:rFonts w:eastAsia="Calibri" w:cs="Times New Roman"/>
          <w:szCs w:val="28"/>
        </w:rPr>
      </w:pPr>
      <w:r w:rsidRPr="00AE2780">
        <w:rPr>
          <w:rFonts w:eastAsia="Calibri" w:cs="Times New Roman"/>
          <w:szCs w:val="28"/>
        </w:rPr>
        <w:t>128 семей – из строений, приспособленных для проживания;</w:t>
      </w:r>
    </w:p>
    <w:p w:rsidR="00C37851" w:rsidRPr="00AE2780" w:rsidRDefault="00C37851" w:rsidP="00C37851">
      <w:pPr>
        <w:shd w:val="clear" w:color="auto" w:fill="FFFFFF"/>
        <w:tabs>
          <w:tab w:val="left" w:pos="567"/>
        </w:tabs>
        <w:ind w:firstLine="709"/>
        <w:jc w:val="both"/>
        <w:rPr>
          <w:rFonts w:eastAsia="Calibri" w:cs="Times New Roman"/>
          <w:szCs w:val="28"/>
        </w:rPr>
      </w:pPr>
      <w:r w:rsidRPr="00AE2780">
        <w:rPr>
          <w:rFonts w:eastAsia="Calibri" w:cs="Times New Roman"/>
          <w:szCs w:val="28"/>
        </w:rPr>
        <w:t xml:space="preserve">13 собственникам выплачена выкупная стоимость за изымаемое жилое помещение; </w:t>
      </w:r>
    </w:p>
    <w:p w:rsidR="00C37851" w:rsidRPr="00AE2780" w:rsidRDefault="00C37851" w:rsidP="00C37851">
      <w:pPr>
        <w:shd w:val="clear" w:color="auto" w:fill="FFFFFF"/>
        <w:tabs>
          <w:tab w:val="left" w:pos="567"/>
        </w:tabs>
        <w:ind w:firstLine="709"/>
        <w:jc w:val="both"/>
        <w:rPr>
          <w:rFonts w:eastAsia="Calibri" w:cs="Times New Roman"/>
          <w:szCs w:val="28"/>
        </w:rPr>
      </w:pPr>
      <w:r w:rsidRPr="00AE2780">
        <w:rPr>
          <w:rFonts w:eastAsia="Calibri" w:cs="Times New Roman"/>
          <w:szCs w:val="28"/>
        </w:rPr>
        <w:t>42 семьи – в рамках реализации соглашений, договоров аренды, договоров о развитии застроенных территорий, заключенных с застройщиками.</w:t>
      </w:r>
    </w:p>
    <w:p w:rsidR="00C37851" w:rsidRPr="00AE2780" w:rsidRDefault="00C37851" w:rsidP="00C37851">
      <w:pPr>
        <w:shd w:val="clear" w:color="auto" w:fill="FFFFFF"/>
        <w:tabs>
          <w:tab w:val="left" w:pos="567"/>
        </w:tabs>
        <w:ind w:firstLine="709"/>
        <w:jc w:val="both"/>
        <w:rPr>
          <w:rFonts w:eastAsia="Times New Roman" w:cs="Times New Roman"/>
          <w:szCs w:val="28"/>
          <w:lang w:eastAsia="ru-RU"/>
        </w:rPr>
      </w:pPr>
      <w:r w:rsidRPr="00AE2780">
        <w:rPr>
          <w:rFonts w:eastAsia="Times New Roman" w:cs="Times New Roman"/>
          <w:szCs w:val="28"/>
          <w:lang w:eastAsia="ru-RU"/>
        </w:rPr>
        <w:t xml:space="preserve">Реализация Администрацией города прав граждан на обеспечение жильем на условиях договора социального найма, снос аварийных домов </w:t>
      </w:r>
      <w:r>
        <w:rPr>
          <w:rFonts w:eastAsia="Times New Roman" w:cs="Times New Roman"/>
          <w:szCs w:val="28"/>
          <w:lang w:eastAsia="ru-RU"/>
        </w:rPr>
        <w:t xml:space="preserve">                                              </w:t>
      </w:r>
      <w:r w:rsidRPr="00AE2780">
        <w:rPr>
          <w:rFonts w:eastAsia="Times New Roman" w:cs="Times New Roman"/>
          <w:szCs w:val="28"/>
          <w:lang w:eastAsia="ru-RU"/>
        </w:rPr>
        <w:t xml:space="preserve">и приспособленных строений, предоставление гражданам государственной поддержки за счет средств федерального бюджета в форме субсидий </w:t>
      </w:r>
      <w:r>
        <w:rPr>
          <w:rFonts w:eastAsia="Times New Roman" w:cs="Times New Roman"/>
          <w:szCs w:val="28"/>
          <w:lang w:eastAsia="ru-RU"/>
        </w:rPr>
        <w:t xml:space="preserve">                                       </w:t>
      </w:r>
      <w:r w:rsidRPr="00AE2780">
        <w:rPr>
          <w:rFonts w:eastAsia="Times New Roman" w:cs="Times New Roman"/>
          <w:szCs w:val="28"/>
          <w:lang w:eastAsia="ru-RU"/>
        </w:rPr>
        <w:t xml:space="preserve">на приобретение жилья ведут к устойчивой тенденции сокращения количества граждан, нуждающихся в жилых помещениях, предоставляемых на условиях социального найма, в том числе к сокращению численности граждан, состоящих на учете более 10-и лет. </w:t>
      </w:r>
    </w:p>
    <w:p w:rsidR="00C37851" w:rsidRPr="00AE2780" w:rsidRDefault="00C37851" w:rsidP="00C37851">
      <w:pPr>
        <w:shd w:val="clear" w:color="auto" w:fill="FFFFFF"/>
        <w:tabs>
          <w:tab w:val="left" w:pos="567"/>
        </w:tabs>
        <w:ind w:firstLine="709"/>
        <w:jc w:val="both"/>
        <w:rPr>
          <w:rFonts w:eastAsia="Times New Roman" w:cs="Times New Roman"/>
          <w:szCs w:val="28"/>
          <w:lang w:eastAsia="ru-RU"/>
        </w:rPr>
      </w:pPr>
      <w:r w:rsidRPr="00AE2780">
        <w:rPr>
          <w:rFonts w:eastAsia="Times New Roman" w:cs="Times New Roman"/>
          <w:szCs w:val="28"/>
          <w:lang w:eastAsia="ru-RU"/>
        </w:rPr>
        <w:t xml:space="preserve">Количество граждан, состоящих на учете в качестве нуждающихся </w:t>
      </w:r>
      <w:r>
        <w:rPr>
          <w:rFonts w:eastAsia="Times New Roman" w:cs="Times New Roman"/>
          <w:szCs w:val="28"/>
          <w:lang w:eastAsia="ru-RU"/>
        </w:rPr>
        <w:t xml:space="preserve">                             </w:t>
      </w:r>
      <w:r w:rsidRPr="00AE2780">
        <w:rPr>
          <w:rFonts w:eastAsia="Times New Roman" w:cs="Times New Roman"/>
          <w:szCs w:val="28"/>
          <w:lang w:eastAsia="ru-RU"/>
        </w:rPr>
        <w:t xml:space="preserve">в улучшении жилищных условий, по состоянию на 31.12.2018 составило </w:t>
      </w:r>
      <w:r>
        <w:rPr>
          <w:rFonts w:eastAsia="Times New Roman" w:cs="Times New Roman"/>
          <w:szCs w:val="28"/>
          <w:lang w:eastAsia="ru-RU"/>
        </w:rPr>
        <w:t xml:space="preserve">                     </w:t>
      </w:r>
      <w:r w:rsidRPr="00AE2780">
        <w:rPr>
          <w:rFonts w:eastAsia="Times New Roman" w:cs="Times New Roman"/>
          <w:szCs w:val="28"/>
          <w:lang w:eastAsia="ru-RU"/>
        </w:rPr>
        <w:t>4 164 семьи, из них ожидают получения жилья более 10-и лет – 3 557 семей.</w:t>
      </w:r>
    </w:p>
    <w:p w:rsidR="00C37851" w:rsidRPr="00AE2780" w:rsidRDefault="00C37851" w:rsidP="00C37851">
      <w:pPr>
        <w:shd w:val="clear" w:color="auto" w:fill="FFFFFF"/>
        <w:tabs>
          <w:tab w:val="left" w:pos="567"/>
        </w:tabs>
        <w:ind w:firstLine="709"/>
        <w:jc w:val="both"/>
        <w:rPr>
          <w:rFonts w:eastAsia="Calibri" w:cs="Times New Roman"/>
          <w:szCs w:val="28"/>
        </w:rPr>
      </w:pPr>
      <w:r w:rsidRPr="00AE2780">
        <w:rPr>
          <w:rFonts w:eastAsia="Calibri" w:cs="Times New Roman"/>
          <w:szCs w:val="28"/>
        </w:rPr>
        <w:t xml:space="preserve">Объем инвестиций в основной капитал за счет всех источников финансирования в 2018 году составил 39,8 млрд. рублей, в сопоставимых ценах к уровню предыдущего года – 134,5%. </w:t>
      </w:r>
    </w:p>
    <w:p w:rsidR="00C37851" w:rsidRPr="00AE2780" w:rsidRDefault="00C37851" w:rsidP="00C37851">
      <w:pPr>
        <w:shd w:val="clear" w:color="auto" w:fill="FFFFFF"/>
        <w:tabs>
          <w:tab w:val="left" w:pos="567"/>
        </w:tabs>
        <w:ind w:firstLine="709"/>
        <w:jc w:val="both"/>
        <w:rPr>
          <w:rFonts w:eastAsia="Calibri" w:cs="Times New Roman"/>
          <w:szCs w:val="28"/>
        </w:rPr>
      </w:pPr>
      <w:r w:rsidRPr="00AE2780">
        <w:rPr>
          <w:rFonts w:eastAsia="Calibri" w:cs="Times New Roman"/>
          <w:szCs w:val="28"/>
        </w:rPr>
        <w:t xml:space="preserve">Основной прирост объема инвестиций обеспечен предприятиями топливно-энергетического комплекса. </w:t>
      </w:r>
    </w:p>
    <w:p w:rsidR="00C37851" w:rsidRPr="00AE2780" w:rsidRDefault="00C37851" w:rsidP="00C37851">
      <w:pPr>
        <w:shd w:val="clear" w:color="auto" w:fill="FFFFFF"/>
        <w:ind w:firstLine="709"/>
        <w:jc w:val="both"/>
        <w:rPr>
          <w:sz w:val="22"/>
        </w:rPr>
      </w:pPr>
      <w:r w:rsidRPr="00AE2780">
        <w:t xml:space="preserve">Доля топливно-энергетического комплекса в общем объеме инвестиций составила 75,8%, бюджетных средств (всех уровней) </w:t>
      </w:r>
      <w:r w:rsidR="00E1410F">
        <w:t>–</w:t>
      </w:r>
      <w:r w:rsidRPr="00AE2780">
        <w:t xml:space="preserve"> 8,4%. </w:t>
      </w:r>
    </w:p>
    <w:p w:rsidR="00C37851" w:rsidRPr="00AE2780" w:rsidRDefault="00C37851" w:rsidP="00C37851">
      <w:pPr>
        <w:shd w:val="clear" w:color="auto" w:fill="FFFFFF"/>
        <w:ind w:firstLine="709"/>
        <w:jc w:val="both"/>
      </w:pPr>
      <w:r w:rsidRPr="00AE2780">
        <w:t xml:space="preserve">В отчетном периоде структура инвестиций по источникам финансирования по сравнению с предыдущим годом существенно </w:t>
      </w:r>
      <w:r>
        <w:t xml:space="preserve">                                             </w:t>
      </w:r>
      <w:r w:rsidRPr="00AE2780">
        <w:t xml:space="preserve">не изменилась, основная доля по-прежнему приходится на собственные средства предприятий и организаций </w:t>
      </w:r>
      <w:r w:rsidR="00E1410F">
        <w:t>–</w:t>
      </w:r>
      <w:r w:rsidRPr="00AE2780">
        <w:t xml:space="preserve"> 64%. </w:t>
      </w:r>
    </w:p>
    <w:p w:rsidR="00C37851" w:rsidRPr="00AE2780" w:rsidRDefault="00C37851" w:rsidP="00C37851">
      <w:pPr>
        <w:shd w:val="clear" w:color="auto" w:fill="FFFFFF"/>
        <w:tabs>
          <w:tab w:val="left" w:pos="567"/>
        </w:tabs>
        <w:ind w:firstLine="709"/>
        <w:jc w:val="both"/>
        <w:rPr>
          <w:rFonts w:eastAsia="Calibri" w:cs="Times New Roman"/>
          <w:szCs w:val="28"/>
        </w:rPr>
      </w:pPr>
      <w:r w:rsidRPr="00AE2780">
        <w:rPr>
          <w:rFonts w:eastAsia="Calibri" w:cs="Times New Roman"/>
          <w:szCs w:val="28"/>
        </w:rPr>
        <w:t xml:space="preserve">В рамках реализации государственной программы «Развитие образования в Ханты-Мансийском автономном округе – Югре на 2018 – 2025 годы </w:t>
      </w:r>
      <w:r w:rsidRPr="00AE2780">
        <w:rPr>
          <w:rFonts w:eastAsia="Calibri" w:cs="Times New Roman"/>
          <w:szCs w:val="28"/>
        </w:rPr>
        <w:br/>
        <w:t>и на период до 2030 года» и муниципальной программы «Развитие образования города Сургута на 2014 – 2030 годы»:</w:t>
      </w:r>
    </w:p>
    <w:p w:rsidR="00C37851" w:rsidRPr="00AE2780" w:rsidRDefault="00C37851" w:rsidP="00C37851">
      <w:pPr>
        <w:shd w:val="clear" w:color="auto" w:fill="FFFFFF"/>
        <w:tabs>
          <w:tab w:val="left" w:pos="567"/>
        </w:tabs>
        <w:ind w:firstLine="709"/>
        <w:jc w:val="both"/>
        <w:rPr>
          <w:rFonts w:eastAsia="Calibri" w:cs="Times New Roman"/>
          <w:spacing w:val="-4"/>
          <w:szCs w:val="28"/>
        </w:rPr>
      </w:pPr>
      <w:r w:rsidRPr="00AE2780">
        <w:rPr>
          <w:rFonts w:eastAsia="Calibri" w:cs="Times New Roman"/>
          <w:spacing w:val="-4"/>
          <w:szCs w:val="28"/>
        </w:rPr>
        <w:t>- заключен муниципальный контракт на строительство средней общеобразовательной школы в микрорайоне 32 на 900 учащихся со сроком выполнения работ – 20.11.2020;</w:t>
      </w:r>
    </w:p>
    <w:p w:rsidR="00C37851" w:rsidRPr="00AE2780" w:rsidRDefault="00C37851" w:rsidP="00C37851">
      <w:pPr>
        <w:shd w:val="clear" w:color="auto" w:fill="FFFFFF"/>
        <w:tabs>
          <w:tab w:val="left" w:pos="567"/>
        </w:tabs>
        <w:ind w:firstLine="709"/>
        <w:jc w:val="both"/>
        <w:rPr>
          <w:rFonts w:eastAsia="Calibri" w:cs="Times New Roman"/>
          <w:szCs w:val="28"/>
        </w:rPr>
      </w:pPr>
      <w:r w:rsidRPr="00AE2780">
        <w:rPr>
          <w:rFonts w:eastAsia="Calibri" w:cs="Times New Roman"/>
          <w:szCs w:val="28"/>
        </w:rPr>
        <w:t>- выполнены проектно-изыскательские работы по средней общеобра</w:t>
      </w:r>
      <w:r>
        <w:rPr>
          <w:rFonts w:eastAsia="Calibri" w:cs="Times New Roman"/>
          <w:szCs w:val="28"/>
        </w:rPr>
        <w:t>-</w:t>
      </w:r>
      <w:r w:rsidRPr="00AE2780">
        <w:rPr>
          <w:rFonts w:eastAsia="Calibri" w:cs="Times New Roman"/>
          <w:szCs w:val="28"/>
        </w:rPr>
        <w:t>зовательной школе в микрорайоне 33 на 900 учащихся и объекту «Спортивный центр с универсальным игровым залом № 7 (муниципальное бюджетное образовательное учреждение средняя школа № 12, микрорайон А)»;</w:t>
      </w:r>
    </w:p>
    <w:p w:rsidR="00C37851" w:rsidRPr="00AE2780" w:rsidRDefault="00C37851" w:rsidP="00C37851">
      <w:pPr>
        <w:shd w:val="clear" w:color="auto" w:fill="FFFFFF"/>
        <w:tabs>
          <w:tab w:val="left" w:pos="567"/>
        </w:tabs>
        <w:ind w:firstLine="709"/>
        <w:jc w:val="both"/>
        <w:rPr>
          <w:rFonts w:eastAsia="Calibri" w:cs="Times New Roman"/>
          <w:szCs w:val="28"/>
        </w:rPr>
      </w:pPr>
      <w:r w:rsidRPr="00AE2780">
        <w:rPr>
          <w:rFonts w:eastAsia="Calibri" w:cs="Times New Roman"/>
          <w:szCs w:val="28"/>
        </w:rPr>
        <w:t xml:space="preserve">- осуществлен выкуп детского сада в микрорайоне 20А на 350 мест </w:t>
      </w:r>
      <w:r>
        <w:rPr>
          <w:rFonts w:eastAsia="Calibri" w:cs="Times New Roman"/>
          <w:szCs w:val="28"/>
        </w:rPr>
        <w:t xml:space="preserve">                           </w:t>
      </w:r>
      <w:r w:rsidRPr="00AE2780">
        <w:rPr>
          <w:rFonts w:eastAsia="Calibri" w:cs="Times New Roman"/>
          <w:szCs w:val="28"/>
        </w:rPr>
        <w:t>и помещения для размещения объекта «Детский технопарк «Кванториум»;</w:t>
      </w:r>
    </w:p>
    <w:p w:rsidR="00C37851" w:rsidRPr="00AE2780" w:rsidRDefault="00C37851" w:rsidP="00C37851">
      <w:pPr>
        <w:shd w:val="clear" w:color="auto" w:fill="FFFFFF"/>
        <w:tabs>
          <w:tab w:val="left" w:pos="567"/>
        </w:tabs>
        <w:ind w:firstLine="709"/>
        <w:jc w:val="both"/>
        <w:rPr>
          <w:rFonts w:eastAsia="Calibri" w:cs="Times New Roman"/>
          <w:szCs w:val="28"/>
        </w:rPr>
      </w:pPr>
      <w:r w:rsidRPr="00AE2780">
        <w:rPr>
          <w:rFonts w:eastAsia="Calibri" w:cs="Times New Roman"/>
          <w:szCs w:val="28"/>
        </w:rPr>
        <w:t xml:space="preserve">- ведется строительство школы-детского сада в микрорайоне 38 </w:t>
      </w:r>
      <w:r w:rsidRPr="00AE2780">
        <w:rPr>
          <w:rFonts w:eastAsia="Calibri" w:cs="Times New Roman"/>
          <w:szCs w:val="28"/>
        </w:rPr>
        <w:br/>
        <w:t>(на 100 учащихся / 200 мест) и детского сада в микрорайоне 42 на 300 мест.</w:t>
      </w:r>
    </w:p>
    <w:p w:rsidR="00C37851" w:rsidRPr="00AE2780" w:rsidRDefault="00C37851" w:rsidP="00C37851">
      <w:pPr>
        <w:tabs>
          <w:tab w:val="left" w:pos="851"/>
        </w:tabs>
        <w:ind w:firstLine="709"/>
        <w:jc w:val="both"/>
        <w:rPr>
          <w:rFonts w:eastAsia="Calibri" w:cs="Times New Roman"/>
          <w:szCs w:val="28"/>
        </w:rPr>
      </w:pPr>
      <w:r w:rsidRPr="00AE2780">
        <w:rPr>
          <w:rFonts w:eastAsia="Calibri" w:cs="Times New Roman"/>
          <w:szCs w:val="28"/>
        </w:rPr>
        <w:t xml:space="preserve">В рамках реализации муниципальной программы «Развитие культуры </w:t>
      </w:r>
      <w:r w:rsidRPr="00AE2780">
        <w:rPr>
          <w:rFonts w:eastAsia="Calibri" w:cs="Times New Roman"/>
          <w:szCs w:val="28"/>
        </w:rPr>
        <w:br/>
        <w:t xml:space="preserve">и туризма в городе Сургуте на 2014 – 2030 годы» произведена оплата </w:t>
      </w:r>
      <w:r w:rsidRPr="00AE2780">
        <w:rPr>
          <w:rFonts w:eastAsia="Calibri" w:cs="Times New Roman"/>
          <w:szCs w:val="28"/>
        </w:rPr>
        <w:br/>
        <w:t>за осуществление технологического присоединения к электрическим сетям объекта «Детская школа искусств в микрорайоне 25».</w:t>
      </w:r>
    </w:p>
    <w:p w:rsidR="00C37851" w:rsidRPr="00AE2780" w:rsidRDefault="00C37851" w:rsidP="00C37851">
      <w:pPr>
        <w:ind w:firstLine="709"/>
        <w:jc w:val="both"/>
        <w:rPr>
          <w:szCs w:val="28"/>
        </w:rPr>
      </w:pPr>
      <w:r w:rsidRPr="00AE2780">
        <w:rPr>
          <w:szCs w:val="28"/>
        </w:rPr>
        <w:t xml:space="preserve">В рамках реализации муниципальной программы «Развитие транспортной системы города Сургута на 2014 – 2030 годы» в целях решения вопроса нехватки автомобильных парковок вблизи социальных объектов в отчетном году выполнены проектно-изыскательские работы по созданию дополнительных автопарковок вблизи 4 медицинских учреждений. </w:t>
      </w:r>
    </w:p>
    <w:p w:rsidR="00C37851" w:rsidRPr="00AE2780" w:rsidRDefault="00C37851" w:rsidP="00C37851">
      <w:pPr>
        <w:shd w:val="clear" w:color="auto" w:fill="FFFFFF"/>
        <w:ind w:firstLine="709"/>
        <w:jc w:val="both"/>
        <w:rPr>
          <w:szCs w:val="28"/>
        </w:rPr>
      </w:pPr>
      <w:r w:rsidRPr="00AE2780">
        <w:rPr>
          <w:szCs w:val="28"/>
        </w:rPr>
        <w:t xml:space="preserve">По мероприятию «Выполнение проектно-изыскательских работ </w:t>
      </w:r>
      <w:r w:rsidRPr="00AE2780">
        <w:rPr>
          <w:szCs w:val="28"/>
        </w:rPr>
        <w:br/>
        <w:t xml:space="preserve">на объекты строительства: автомобильные дороги, улицы, транспортные сооружения» в 2018 году заключены контракты на выполнение проектно-изыскательских работ по объектам: </w:t>
      </w:r>
    </w:p>
    <w:p w:rsidR="00C37851" w:rsidRPr="00AE2780" w:rsidRDefault="00E1410F" w:rsidP="00C37851">
      <w:pPr>
        <w:shd w:val="clear" w:color="auto" w:fill="FFFFFF"/>
        <w:ind w:firstLine="709"/>
        <w:jc w:val="both"/>
        <w:rPr>
          <w:szCs w:val="28"/>
        </w:rPr>
      </w:pPr>
      <w:r>
        <w:rPr>
          <w:szCs w:val="28"/>
        </w:rPr>
        <w:t xml:space="preserve">- </w:t>
      </w:r>
      <w:r w:rsidR="00C37851" w:rsidRPr="00AE2780">
        <w:rPr>
          <w:szCs w:val="28"/>
        </w:rPr>
        <w:t xml:space="preserve">«Транспортная развязка на пересечении улицы Островского </w:t>
      </w:r>
      <w:r w:rsidR="00C37851" w:rsidRPr="00AE2780">
        <w:rPr>
          <w:szCs w:val="28"/>
        </w:rPr>
        <w:br/>
        <w:t>и Нефтеюганского шоссе в городе Сургуте»;</w:t>
      </w:r>
    </w:p>
    <w:p w:rsidR="00C37851" w:rsidRPr="00AE2780" w:rsidRDefault="00E1410F" w:rsidP="00C37851">
      <w:pPr>
        <w:shd w:val="clear" w:color="auto" w:fill="FFFFFF"/>
        <w:ind w:firstLine="709"/>
        <w:jc w:val="both"/>
        <w:rPr>
          <w:szCs w:val="28"/>
        </w:rPr>
      </w:pPr>
      <w:r>
        <w:rPr>
          <w:szCs w:val="28"/>
        </w:rPr>
        <w:t xml:space="preserve">- </w:t>
      </w:r>
      <w:r w:rsidR="00C37851" w:rsidRPr="00AE2780">
        <w:rPr>
          <w:szCs w:val="28"/>
        </w:rPr>
        <w:t xml:space="preserve">«Транспортная развязка на пересечении улицы Маяковского </w:t>
      </w:r>
      <w:r w:rsidR="00C37851" w:rsidRPr="00AE2780">
        <w:rPr>
          <w:szCs w:val="28"/>
        </w:rPr>
        <w:br/>
        <w:t>и Нефтеюганского шоссе в городе Сургуте».</w:t>
      </w:r>
    </w:p>
    <w:p w:rsidR="00C37851" w:rsidRPr="00AE2780" w:rsidRDefault="00C37851" w:rsidP="00C37851">
      <w:pPr>
        <w:shd w:val="clear" w:color="auto" w:fill="FFFFFF"/>
        <w:ind w:firstLine="709"/>
        <w:jc w:val="both"/>
        <w:rPr>
          <w:szCs w:val="28"/>
        </w:rPr>
      </w:pPr>
      <w:r w:rsidRPr="00AE2780">
        <w:rPr>
          <w:szCs w:val="28"/>
        </w:rPr>
        <w:t xml:space="preserve">В отчетном году выполнялись работы по строительству дорожной части объекта «Улица Киртбая от улицы 1 «З» до улицы 3 «З». Готовность строительства дороги – 69%. </w:t>
      </w:r>
    </w:p>
    <w:p w:rsidR="00C37851" w:rsidRPr="00AE2780" w:rsidRDefault="00C37851" w:rsidP="00C37851">
      <w:pPr>
        <w:ind w:firstLine="709"/>
        <w:jc w:val="both"/>
        <w:rPr>
          <w:szCs w:val="28"/>
        </w:rPr>
      </w:pPr>
      <w:r w:rsidRPr="00AE2780">
        <w:rPr>
          <w:szCs w:val="28"/>
        </w:rPr>
        <w:t xml:space="preserve">В 2018 году закончено выполнение проектно-изыскательских работ </w:t>
      </w:r>
      <w:r w:rsidRPr="00AE2780">
        <w:rPr>
          <w:szCs w:val="28"/>
        </w:rPr>
        <w:br/>
        <w:t xml:space="preserve">по объектам: подъезд к школе в микрорайоне ПИКС, проезд с улицы Киртбая </w:t>
      </w:r>
      <w:r w:rsidRPr="00AE2780">
        <w:rPr>
          <w:szCs w:val="28"/>
        </w:rPr>
        <w:br/>
        <w:t xml:space="preserve">до поликлиники «Нефтяник» на 700 посещений в смену в микрорайоне 37. </w:t>
      </w:r>
    </w:p>
    <w:p w:rsidR="00C37851" w:rsidRPr="00AE2780" w:rsidRDefault="00C37851" w:rsidP="00C37851">
      <w:pPr>
        <w:ind w:firstLine="709"/>
        <w:jc w:val="both"/>
        <w:rPr>
          <w:szCs w:val="28"/>
        </w:rPr>
      </w:pPr>
      <w:r w:rsidRPr="00AE2780">
        <w:rPr>
          <w:szCs w:val="28"/>
        </w:rPr>
        <w:t>Произведен выкуп земельного участка и жилых помещений в целях строительства дороги «Набережная Ивана Кайдалова».</w:t>
      </w:r>
    </w:p>
    <w:p w:rsidR="00C37851" w:rsidRPr="00AE2780" w:rsidRDefault="00C37851" w:rsidP="00C37851">
      <w:pPr>
        <w:ind w:firstLine="709"/>
        <w:jc w:val="both"/>
        <w:rPr>
          <w:szCs w:val="28"/>
        </w:rPr>
      </w:pPr>
      <w:r w:rsidRPr="00AE2780">
        <w:rPr>
          <w:szCs w:val="28"/>
        </w:rPr>
        <w:t>В рамках реализации муниципальной программы «Формирование комфортной городской среды на 2018 – 2030 годы» выполнены проектно- изыскательские работы по объекту «Главная площадь города Сургута», а также разработка архитектурно-планировочной концепции создания объекта «Набережная правого рукава водохранилища «Сайма», участок от магазина «Изида» до Дворца Торжеств».</w:t>
      </w:r>
    </w:p>
    <w:p w:rsidR="00C37851" w:rsidRPr="00AE2780" w:rsidRDefault="00C37851" w:rsidP="00C37851">
      <w:pPr>
        <w:shd w:val="clear" w:color="auto" w:fill="FFFFFF"/>
        <w:tabs>
          <w:tab w:val="left" w:pos="567"/>
        </w:tabs>
        <w:ind w:firstLine="709"/>
        <w:jc w:val="both"/>
        <w:rPr>
          <w:rFonts w:eastAsia="Calibri" w:cs="Times New Roman"/>
          <w:b/>
          <w:szCs w:val="28"/>
        </w:rPr>
      </w:pPr>
      <w:r w:rsidRPr="00AE2780">
        <w:rPr>
          <w:rFonts w:eastAsia="Calibri" w:cs="Times New Roman"/>
          <w:szCs w:val="28"/>
        </w:rPr>
        <w:t xml:space="preserve">В целях привлечения частных инвестиций в экономику города </w:t>
      </w:r>
      <w:r w:rsidRPr="00AE2780">
        <w:rPr>
          <w:rFonts w:cs="Times New Roman"/>
          <w:szCs w:val="28"/>
        </w:rPr>
        <w:t xml:space="preserve">в течение 2018 года проведено около 200 встреч и переговоров с потенциальными инвесторами. В результате этого взаимодействия по состоянию на 31.12.2018 заключено два концессионных соглашения по объектам в сфере культуры </w:t>
      </w:r>
      <w:r>
        <w:rPr>
          <w:rFonts w:cs="Times New Roman"/>
          <w:szCs w:val="28"/>
        </w:rPr>
        <w:t xml:space="preserve">                           </w:t>
      </w:r>
      <w:r w:rsidRPr="00AE2780">
        <w:rPr>
          <w:rFonts w:cs="Times New Roman"/>
          <w:szCs w:val="28"/>
        </w:rPr>
        <w:t>и отдыха.</w:t>
      </w:r>
    </w:p>
    <w:p w:rsidR="00C37851" w:rsidRPr="00AE2780" w:rsidRDefault="00C37851" w:rsidP="00C37851">
      <w:pPr>
        <w:tabs>
          <w:tab w:val="left" w:pos="851"/>
        </w:tabs>
        <w:ind w:firstLine="709"/>
        <w:jc w:val="both"/>
        <w:rPr>
          <w:rFonts w:eastAsia="Calibri" w:cs="Times New Roman"/>
          <w:szCs w:val="28"/>
        </w:rPr>
      </w:pPr>
      <w:r w:rsidRPr="00AE2780">
        <w:rPr>
          <w:rFonts w:eastAsia="Calibri" w:cs="Times New Roman"/>
          <w:szCs w:val="28"/>
        </w:rPr>
        <w:t xml:space="preserve">Так, в 2018 году началась реализация концессионного соглашения </w:t>
      </w:r>
      <w:r w:rsidRPr="00AE2780">
        <w:rPr>
          <w:rFonts w:eastAsia="Calibri" w:cs="Times New Roman"/>
          <w:szCs w:val="28"/>
        </w:rPr>
        <w:br/>
        <w:t xml:space="preserve">«О реконструкции объекта «Парк в 45 микрорайоне г. Сургута, 1-ая очередь строительства». Инвестором разработан и согласован с Администрацией города план реконструкции парка, размещения объектов на его территории. Проводится работа по созданию аттракционов, парковок, площади для массовых мероприятий, открытого катка. Ориентировочный объем инвестиций, направляемых концессионером на реконструкцию объекта соглашения, составляет 200 млн. рублей. Срок реконструкции объекта соглашения – </w:t>
      </w:r>
      <w:r>
        <w:rPr>
          <w:rFonts w:eastAsia="Calibri" w:cs="Times New Roman"/>
          <w:szCs w:val="28"/>
        </w:rPr>
        <w:t xml:space="preserve">                             </w:t>
      </w:r>
      <w:r w:rsidRPr="00AE2780">
        <w:rPr>
          <w:rFonts w:eastAsia="Calibri" w:cs="Times New Roman"/>
          <w:szCs w:val="28"/>
        </w:rPr>
        <w:t>не позднее 31.12.2022.</w:t>
      </w:r>
    </w:p>
    <w:p w:rsidR="00C37851" w:rsidRPr="00AE2780" w:rsidRDefault="00C37851" w:rsidP="00C37851">
      <w:pPr>
        <w:tabs>
          <w:tab w:val="left" w:pos="851"/>
        </w:tabs>
        <w:ind w:firstLine="709"/>
        <w:jc w:val="both"/>
        <w:rPr>
          <w:rFonts w:eastAsia="Calibri" w:cs="Times New Roman"/>
          <w:spacing w:val="-4"/>
          <w:szCs w:val="28"/>
        </w:rPr>
      </w:pPr>
      <w:r w:rsidRPr="00AE2780">
        <w:rPr>
          <w:rFonts w:eastAsia="Calibri" w:cs="Times New Roman"/>
          <w:spacing w:val="-4"/>
          <w:szCs w:val="28"/>
        </w:rPr>
        <w:t xml:space="preserve">26.12.2018 заключено концессионное соглашение по созданию недвижимого имущества «Парк культуры и отдыха в городе Сургуте», расположенного </w:t>
      </w:r>
      <w:r w:rsidRPr="00AE2780">
        <w:rPr>
          <w:rFonts w:eastAsia="Calibri" w:cs="Times New Roman"/>
          <w:spacing w:val="-4"/>
          <w:szCs w:val="28"/>
        </w:rPr>
        <w:br/>
        <w:t xml:space="preserve">на земельном участке в районе речного вокзала, восточной части муниципального образования городской округ город Сургут. Ориентировочный объем инвестиций составит около 195 млн. рублей, планируется создание более 250 рабочих мест. Реализация проекта послужит повышению качества жизни населения </w:t>
      </w:r>
      <w:r>
        <w:rPr>
          <w:rFonts w:eastAsia="Calibri" w:cs="Times New Roman"/>
          <w:spacing w:val="-4"/>
          <w:szCs w:val="28"/>
        </w:rPr>
        <w:t xml:space="preserve">                                         </w:t>
      </w:r>
      <w:r w:rsidRPr="00AE2780">
        <w:rPr>
          <w:rFonts w:eastAsia="Calibri" w:cs="Times New Roman"/>
          <w:spacing w:val="-4"/>
          <w:szCs w:val="28"/>
        </w:rPr>
        <w:t xml:space="preserve">и формированию туристической привлекательности Сургута, а также окажет положительное влияние на развитие культуры, досуга и массового спорта </w:t>
      </w:r>
      <w:r>
        <w:rPr>
          <w:rFonts w:eastAsia="Calibri" w:cs="Times New Roman"/>
          <w:spacing w:val="-4"/>
          <w:szCs w:val="28"/>
        </w:rPr>
        <w:t xml:space="preserve">                               </w:t>
      </w:r>
      <w:r w:rsidRPr="00AE2780">
        <w:rPr>
          <w:rFonts w:eastAsia="Calibri" w:cs="Times New Roman"/>
          <w:spacing w:val="-4"/>
          <w:szCs w:val="28"/>
        </w:rPr>
        <w:t>на территории города.</w:t>
      </w:r>
    </w:p>
    <w:p w:rsidR="00C37851" w:rsidRPr="00AE2780" w:rsidRDefault="00C37851" w:rsidP="00C37851">
      <w:pPr>
        <w:tabs>
          <w:tab w:val="left" w:pos="851"/>
        </w:tabs>
        <w:ind w:firstLine="709"/>
        <w:jc w:val="both"/>
        <w:rPr>
          <w:rFonts w:eastAsia="Calibri" w:cs="Times New Roman"/>
          <w:szCs w:val="28"/>
        </w:rPr>
      </w:pPr>
      <w:r w:rsidRPr="00AE2780">
        <w:rPr>
          <w:rFonts w:eastAsia="Calibri" w:cs="Times New Roman"/>
          <w:szCs w:val="28"/>
        </w:rPr>
        <w:t>Без привлечения бюджетных средств компанией «Сибпромстрой-Югория» реализуется проект</w:t>
      </w:r>
      <w:r w:rsidRPr="00AE2780">
        <w:rPr>
          <w:rFonts w:eastAsia="Calibri" w:cs="Times New Roman"/>
        </w:rPr>
        <w:t xml:space="preserve"> </w:t>
      </w:r>
      <w:r w:rsidRPr="00AE2780">
        <w:rPr>
          <w:rFonts w:eastAsia="Calibri" w:cs="Times New Roman"/>
          <w:szCs w:val="28"/>
        </w:rPr>
        <w:t xml:space="preserve">планировки и межевания территории «Марьина гора». </w:t>
      </w:r>
    </w:p>
    <w:p w:rsidR="00C37851" w:rsidRPr="00AE2780" w:rsidRDefault="00C37851" w:rsidP="00C37851">
      <w:pPr>
        <w:tabs>
          <w:tab w:val="left" w:pos="851"/>
        </w:tabs>
        <w:ind w:firstLine="709"/>
        <w:jc w:val="both"/>
        <w:rPr>
          <w:rFonts w:eastAsia="Calibri" w:cs="Times New Roman"/>
          <w:szCs w:val="28"/>
        </w:rPr>
      </w:pPr>
      <w:r w:rsidRPr="00AE2780">
        <w:rPr>
          <w:rFonts w:eastAsia="Calibri" w:cs="Times New Roman"/>
          <w:szCs w:val="28"/>
        </w:rPr>
        <w:t xml:space="preserve">Данный проект предполагает строительство 2 школ на 1 200 мест каждая, </w:t>
      </w:r>
      <w:r w:rsidRPr="00AE2780">
        <w:rPr>
          <w:rFonts w:eastAsia="Calibri" w:cs="Times New Roman"/>
          <w:szCs w:val="28"/>
        </w:rPr>
        <w:br/>
        <w:t xml:space="preserve">4 детских сада, спортивного комплекса с бассейном и большого торгового центра, медицинского центра, создание сквера, обустройство площадки </w:t>
      </w:r>
      <w:r w:rsidRPr="00AE2780">
        <w:rPr>
          <w:rFonts w:eastAsia="Calibri" w:cs="Times New Roman"/>
          <w:szCs w:val="28"/>
        </w:rPr>
        <w:br/>
        <w:t xml:space="preserve">для выгула собак. </w:t>
      </w:r>
    </w:p>
    <w:p w:rsidR="00C37851" w:rsidRPr="00AE2780" w:rsidRDefault="00C37851" w:rsidP="00C37851">
      <w:pPr>
        <w:keepNext/>
        <w:shd w:val="clear" w:color="auto" w:fill="FFFFFF"/>
        <w:ind w:firstLine="709"/>
        <w:jc w:val="both"/>
        <w:rPr>
          <w:rFonts w:eastAsia="Calibri" w:cs="Times New Roman"/>
          <w:szCs w:val="28"/>
        </w:rPr>
      </w:pPr>
      <w:r w:rsidRPr="00AE2780">
        <w:rPr>
          <w:rFonts w:eastAsia="Calibri" w:cs="Times New Roman"/>
          <w:szCs w:val="28"/>
        </w:rPr>
        <w:t xml:space="preserve">Группой «ВИС» продолжается реализация крупнейшего инвестиционного ГЧП-проекта в сфере здравоохранения – строительство Окружного центра охраны материнства и детства. В отчетном году завершены строительные </w:t>
      </w:r>
      <w:r w:rsidRPr="00AE2780">
        <w:rPr>
          <w:rFonts w:eastAsia="Calibri" w:cs="Times New Roman"/>
          <w:szCs w:val="28"/>
        </w:rPr>
        <w:br/>
        <w:t>и отделочные работы в пищевом и хозяйственном блоках центра: смонтированы инженерные сети, потолочные и напольные покрытия, установлены дверные блоки.</w:t>
      </w:r>
    </w:p>
    <w:p w:rsidR="00C37851" w:rsidRPr="00AE2780" w:rsidRDefault="00C37851" w:rsidP="00C37851">
      <w:pPr>
        <w:tabs>
          <w:tab w:val="left" w:pos="851"/>
        </w:tabs>
        <w:ind w:firstLine="709"/>
        <w:jc w:val="both"/>
        <w:rPr>
          <w:rFonts w:eastAsia="Calibri" w:cs="Times New Roman"/>
          <w:szCs w:val="28"/>
        </w:rPr>
      </w:pPr>
      <w:r w:rsidRPr="00AE2780">
        <w:rPr>
          <w:rFonts w:eastAsia="Calibri" w:cs="Times New Roman"/>
          <w:szCs w:val="28"/>
        </w:rPr>
        <w:t xml:space="preserve">В связи с демографической ситуацией в городе в зоне особого внимания находится строительство образовательных учреждений с привлечением внебюджетных источников финансирования. </w:t>
      </w:r>
    </w:p>
    <w:p w:rsidR="00C37851" w:rsidRPr="00AE2780" w:rsidRDefault="00C37851" w:rsidP="00C37851">
      <w:pPr>
        <w:tabs>
          <w:tab w:val="left" w:pos="851"/>
        </w:tabs>
        <w:ind w:firstLine="709"/>
        <w:jc w:val="both"/>
        <w:rPr>
          <w:rFonts w:eastAsia="Calibri" w:cs="Times New Roman"/>
          <w:szCs w:val="28"/>
        </w:rPr>
      </w:pPr>
      <w:r w:rsidRPr="00AE2780">
        <w:rPr>
          <w:rFonts w:eastAsia="Calibri" w:cs="Times New Roman"/>
          <w:szCs w:val="28"/>
        </w:rPr>
        <w:t>Основными проблемными вопросами развития сферы строительства муниципального образования остаются:</w:t>
      </w:r>
    </w:p>
    <w:p w:rsidR="00C37851" w:rsidRPr="00AE2780" w:rsidRDefault="00C37851" w:rsidP="00C37851">
      <w:pPr>
        <w:tabs>
          <w:tab w:val="left" w:pos="851"/>
        </w:tabs>
        <w:ind w:firstLine="709"/>
        <w:jc w:val="both"/>
        <w:rPr>
          <w:rFonts w:eastAsia="Calibri" w:cs="Times New Roman"/>
          <w:spacing w:val="-6"/>
          <w:szCs w:val="28"/>
        </w:rPr>
      </w:pPr>
      <w:r w:rsidRPr="00AE2780">
        <w:rPr>
          <w:rFonts w:eastAsia="Calibri" w:cs="Times New Roman"/>
          <w:spacing w:val="-6"/>
          <w:szCs w:val="28"/>
        </w:rPr>
        <w:t>- достаточно быстрая утрата актуальности проектной документации объектов строительства и капитального ремонта в связи с изменением требований надзорных органов (СанПиН, противопожарной безопасности), что приводит к необходимости корректировки проектов;</w:t>
      </w:r>
    </w:p>
    <w:p w:rsidR="00C37851" w:rsidRPr="00AE2780" w:rsidRDefault="00C37851" w:rsidP="00C37851">
      <w:pPr>
        <w:tabs>
          <w:tab w:val="left" w:pos="851"/>
        </w:tabs>
        <w:ind w:firstLine="709"/>
        <w:jc w:val="both"/>
        <w:rPr>
          <w:rFonts w:eastAsia="Calibri" w:cs="Times New Roman"/>
          <w:szCs w:val="28"/>
        </w:rPr>
      </w:pPr>
      <w:r w:rsidRPr="00AE2780">
        <w:rPr>
          <w:rFonts w:eastAsia="Calibri" w:cs="Times New Roman"/>
          <w:szCs w:val="28"/>
        </w:rPr>
        <w:t xml:space="preserve">- увеличение стоимости работ, материалов и оборудования, в том числе </w:t>
      </w:r>
      <w:r w:rsidRPr="00AE2780">
        <w:rPr>
          <w:rFonts w:eastAsia="Calibri" w:cs="Times New Roman"/>
          <w:szCs w:val="28"/>
        </w:rPr>
        <w:br/>
        <w:t>по новым закупкам и по уже существующим договорным обязательствам, что приводит к срыву сроков исполнения контрактов;</w:t>
      </w:r>
    </w:p>
    <w:p w:rsidR="00C37851" w:rsidRPr="00AE2780" w:rsidRDefault="00C37851" w:rsidP="00C37851">
      <w:pPr>
        <w:tabs>
          <w:tab w:val="left" w:pos="851"/>
        </w:tabs>
        <w:ind w:firstLine="709"/>
        <w:jc w:val="both"/>
        <w:rPr>
          <w:rFonts w:eastAsia="Calibri" w:cs="Times New Roman"/>
          <w:szCs w:val="28"/>
        </w:rPr>
      </w:pPr>
      <w:r w:rsidRPr="00AE2780">
        <w:rPr>
          <w:rFonts w:eastAsia="Calibri" w:cs="Times New Roman"/>
          <w:szCs w:val="28"/>
        </w:rPr>
        <w:t>- низкий уровень участия в закупках застройщиков социального жилья, поскольку частные инвесторы не готовы использовать новые механизмы создания и использования объектов социального значения.</w:t>
      </w:r>
    </w:p>
    <w:p w:rsidR="00C37851" w:rsidRPr="00AE2780" w:rsidRDefault="00C37851" w:rsidP="00C37851">
      <w:pPr>
        <w:ind w:firstLine="709"/>
        <w:jc w:val="both"/>
        <w:rPr>
          <w:rFonts w:eastAsia="Calibri" w:cs="Times New Roman"/>
          <w:szCs w:val="28"/>
        </w:rPr>
      </w:pPr>
    </w:p>
    <w:p w:rsidR="00C37851" w:rsidRPr="00AE2780" w:rsidRDefault="00C37851" w:rsidP="00C37851">
      <w:pPr>
        <w:ind w:firstLine="709"/>
        <w:jc w:val="both"/>
        <w:rPr>
          <w:rFonts w:eastAsia="Times New Roman" w:cs="Times New Roman"/>
          <w:szCs w:val="28"/>
          <w:lang w:eastAsia="ru-RU"/>
        </w:rPr>
      </w:pPr>
      <w:r w:rsidRPr="00AE2780">
        <w:rPr>
          <w:rFonts w:eastAsia="Times New Roman" w:cs="Times New Roman"/>
          <w:szCs w:val="28"/>
          <w:lang w:eastAsia="ru-RU"/>
        </w:rPr>
        <w:t>Транспорт и связь.</w:t>
      </w:r>
    </w:p>
    <w:p w:rsidR="00C37851" w:rsidRPr="00AE2780" w:rsidRDefault="00C37851" w:rsidP="00C37851">
      <w:pPr>
        <w:ind w:firstLine="709"/>
        <w:jc w:val="both"/>
        <w:rPr>
          <w:rFonts w:eastAsia="Times New Roman" w:cs="Times New Roman"/>
          <w:szCs w:val="28"/>
        </w:rPr>
      </w:pPr>
      <w:r w:rsidRPr="00AE2780">
        <w:rPr>
          <w:rFonts w:eastAsia="Times New Roman" w:cs="Times New Roman"/>
          <w:szCs w:val="28"/>
        </w:rPr>
        <w:t xml:space="preserve">По виду экономической деятельности «транспортировка и хранение» объем оказанных услуг за 2018 год составил 115,8 млрд. рублей, в сопоставимых ценах к предыдущему году – 106,8%. Основной прирост объемов обеспечен трубопроводным транспортом. </w:t>
      </w:r>
    </w:p>
    <w:p w:rsidR="00C37851" w:rsidRPr="00AE2780" w:rsidRDefault="00C37851" w:rsidP="00C37851">
      <w:pPr>
        <w:ind w:firstLine="709"/>
        <w:jc w:val="both"/>
        <w:rPr>
          <w:rFonts w:eastAsia="Times New Roman" w:cs="Times New Roman"/>
          <w:szCs w:val="28"/>
          <w:lang w:eastAsia="ru-RU"/>
        </w:rPr>
      </w:pPr>
      <w:r w:rsidRPr="00AE2780">
        <w:rPr>
          <w:rFonts w:eastAsia="Times New Roman" w:cs="Times New Roman"/>
          <w:szCs w:val="28"/>
          <w:lang w:eastAsia="ru-RU"/>
        </w:rPr>
        <w:t>По состоянию на 31.12.2018:</w:t>
      </w:r>
    </w:p>
    <w:p w:rsidR="00C37851" w:rsidRPr="00AE2780" w:rsidRDefault="00C37851" w:rsidP="00C37851">
      <w:pPr>
        <w:ind w:firstLine="709"/>
        <w:jc w:val="both"/>
        <w:rPr>
          <w:rFonts w:eastAsia="Times New Roman" w:cs="Times New Roman"/>
          <w:szCs w:val="28"/>
          <w:lang w:eastAsia="ru-RU"/>
        </w:rPr>
      </w:pPr>
      <w:r w:rsidRPr="00AE2780">
        <w:rPr>
          <w:rFonts w:eastAsia="Times New Roman" w:cs="Times New Roman"/>
          <w:szCs w:val="28"/>
          <w:lang w:eastAsia="ru-RU"/>
        </w:rPr>
        <w:t>- протяженность эксплуатационного пассажирского автобусного пути города – 1 053,5 км;</w:t>
      </w:r>
    </w:p>
    <w:p w:rsidR="00C37851" w:rsidRPr="00AE2780" w:rsidRDefault="00C37851" w:rsidP="00C37851">
      <w:pPr>
        <w:ind w:firstLine="709"/>
        <w:jc w:val="both"/>
        <w:rPr>
          <w:rFonts w:eastAsia="Times New Roman" w:cs="Times New Roman"/>
          <w:szCs w:val="28"/>
          <w:lang w:eastAsia="ru-RU"/>
        </w:rPr>
      </w:pPr>
      <w:r w:rsidRPr="00AE2780">
        <w:rPr>
          <w:rFonts w:eastAsia="Times New Roman" w:cs="Times New Roman"/>
          <w:szCs w:val="28"/>
          <w:lang w:eastAsia="ru-RU"/>
        </w:rPr>
        <w:t>- городская маршрутная сеть включала 55 регулярных маршрутов;</w:t>
      </w:r>
    </w:p>
    <w:p w:rsidR="00C37851" w:rsidRPr="00AE2780" w:rsidRDefault="00C37851" w:rsidP="00C37851">
      <w:pPr>
        <w:ind w:firstLine="709"/>
        <w:jc w:val="both"/>
        <w:rPr>
          <w:rFonts w:eastAsia="Times New Roman" w:cs="Times New Roman"/>
          <w:szCs w:val="28"/>
          <w:lang w:eastAsia="ru-RU"/>
        </w:rPr>
      </w:pPr>
      <w:r w:rsidRPr="00AE2780">
        <w:rPr>
          <w:rFonts w:eastAsia="Times New Roman" w:cs="Times New Roman"/>
          <w:szCs w:val="28"/>
          <w:lang w:eastAsia="ru-RU"/>
        </w:rPr>
        <w:t xml:space="preserve">- максимальное количество транспортных средств, задействованных </w:t>
      </w:r>
      <w:r w:rsidRPr="00AE2780">
        <w:rPr>
          <w:rFonts w:eastAsia="Times New Roman" w:cs="Times New Roman"/>
          <w:szCs w:val="28"/>
          <w:lang w:eastAsia="ru-RU"/>
        </w:rPr>
        <w:br/>
        <w:t>на муниципальной маршрутной сети</w:t>
      </w:r>
      <w:r w:rsidR="00E1410F">
        <w:rPr>
          <w:rFonts w:eastAsia="Times New Roman" w:cs="Times New Roman"/>
          <w:szCs w:val="28"/>
          <w:lang w:eastAsia="ru-RU"/>
        </w:rPr>
        <w:t>,</w:t>
      </w:r>
      <w:r w:rsidRPr="00AE2780">
        <w:rPr>
          <w:rFonts w:eastAsia="Times New Roman" w:cs="Times New Roman"/>
          <w:szCs w:val="28"/>
          <w:lang w:eastAsia="ru-RU"/>
        </w:rPr>
        <w:t xml:space="preserve"> – 301 единица, в том числе: 138 автобусов большого и среднего класса; 163 автобуса малого и особо малого класса.</w:t>
      </w:r>
    </w:p>
    <w:p w:rsidR="00C37851" w:rsidRPr="00AE2780" w:rsidRDefault="00C37851" w:rsidP="00C37851">
      <w:pPr>
        <w:ind w:firstLine="709"/>
        <w:jc w:val="both"/>
        <w:rPr>
          <w:szCs w:val="24"/>
        </w:rPr>
      </w:pPr>
      <w:r w:rsidRPr="00AE2780">
        <w:rPr>
          <w:szCs w:val="24"/>
        </w:rPr>
        <w:t xml:space="preserve">Все автобусы предприятий оборудованы спутниковой системой навигации ГЛОНАСС/GPS. Совершенствование системы управления и контроля </w:t>
      </w:r>
      <w:r w:rsidRPr="00AE2780">
        <w:rPr>
          <w:szCs w:val="24"/>
        </w:rPr>
        <w:br/>
        <w:t>за движением с использованием ГЛОНАСС способствует повышению эффективности работы пассажирского транспорта, безопасности и сохранности жизни и здоровья людей.</w:t>
      </w:r>
    </w:p>
    <w:p w:rsidR="00C37851" w:rsidRPr="00AE2780" w:rsidRDefault="00C37851" w:rsidP="00C37851">
      <w:pPr>
        <w:tabs>
          <w:tab w:val="left" w:pos="540"/>
        </w:tabs>
        <w:ind w:firstLine="709"/>
        <w:jc w:val="both"/>
        <w:rPr>
          <w:rFonts w:eastAsia="Times New Roman" w:cs="Times New Roman"/>
          <w:szCs w:val="28"/>
          <w:lang w:eastAsia="ru-RU"/>
        </w:rPr>
      </w:pPr>
      <w:r w:rsidRPr="00AE2780">
        <w:rPr>
          <w:rFonts w:eastAsia="Times New Roman" w:cs="Times New Roman"/>
          <w:szCs w:val="28"/>
          <w:lang w:eastAsia="ru-RU"/>
        </w:rPr>
        <w:t xml:space="preserve">Используя возможности данной навигационной системы, на официальном портале Администрации города создан интерактивный сервис «Единый транспортный портал», позволяющий отследить в режиме реального времени местонахождение маршрутных автобусов городской маршрутной сети. </w:t>
      </w:r>
      <w:r w:rsidRPr="00AE2780">
        <w:rPr>
          <w:rFonts w:eastAsia="Times New Roman" w:cs="Times New Roman"/>
          <w:szCs w:val="28"/>
          <w:lang w:eastAsia="ru-RU"/>
        </w:rPr>
        <w:br/>
        <w:t>В качестве мобильного приложения выбрано рейтинговое мобильное приложение «Умный транспорт».</w:t>
      </w:r>
    </w:p>
    <w:p w:rsidR="00C37851" w:rsidRPr="00AE2780" w:rsidRDefault="00C37851" w:rsidP="00C37851">
      <w:pPr>
        <w:ind w:firstLine="709"/>
        <w:jc w:val="both"/>
        <w:rPr>
          <w:szCs w:val="24"/>
        </w:rPr>
      </w:pPr>
      <w:r w:rsidRPr="00AE2780">
        <w:rPr>
          <w:szCs w:val="24"/>
        </w:rPr>
        <w:t xml:space="preserve">В настоящее время на карте отражаются 100% автобусов большого </w:t>
      </w:r>
      <w:r w:rsidRPr="00AE2780">
        <w:rPr>
          <w:szCs w:val="24"/>
        </w:rPr>
        <w:br/>
        <w:t>и среднего класса и 40% автобусов малого и особо малого класса. Работа предприятий в данном направлении будет продолжена.</w:t>
      </w:r>
    </w:p>
    <w:p w:rsidR="00C37851" w:rsidRPr="00AE2780" w:rsidRDefault="00C37851" w:rsidP="00C37851">
      <w:pPr>
        <w:ind w:firstLine="709"/>
        <w:jc w:val="both"/>
        <w:rPr>
          <w:szCs w:val="24"/>
        </w:rPr>
      </w:pPr>
      <w:r w:rsidRPr="00AE2780">
        <w:rPr>
          <w:szCs w:val="24"/>
        </w:rPr>
        <w:t xml:space="preserve">В целях повышения доступности транспортных услуг для населения гражданам предоставляются данные о расписании движения общественного транспорта, об изменениях в указанном расписании. </w:t>
      </w:r>
    </w:p>
    <w:p w:rsidR="00C37851" w:rsidRPr="00AE2780" w:rsidRDefault="00C37851" w:rsidP="00C37851">
      <w:pPr>
        <w:ind w:firstLine="709"/>
        <w:jc w:val="both"/>
        <w:rPr>
          <w:szCs w:val="28"/>
        </w:rPr>
      </w:pPr>
      <w:r w:rsidRPr="00AE2780">
        <w:rPr>
          <w:szCs w:val="28"/>
        </w:rPr>
        <w:t>В 2018 году с целью актуализации информации заменено 200 маршрутных указателей на остановочных пунктах общественного пассажирского транспорта. Также начались работы по размещению в остановочных павильонах электронных табло, позволяющих выводить информацию о расчетном времени прибытия маршрутных автобусов, проходящих через данный остановочный пункт.</w:t>
      </w:r>
    </w:p>
    <w:p w:rsidR="00C37851" w:rsidRPr="00AE2780" w:rsidRDefault="00C37851" w:rsidP="00C37851">
      <w:pPr>
        <w:ind w:firstLine="709"/>
        <w:jc w:val="both"/>
        <w:rPr>
          <w:szCs w:val="24"/>
        </w:rPr>
      </w:pPr>
      <w:r w:rsidRPr="00AE2780">
        <w:rPr>
          <w:szCs w:val="24"/>
        </w:rPr>
        <w:t>С декабря 2018 года запущен пилотный проект по безналичной оплате проезда в общественном транспорте. Оплачивать проезд можно бесконтактными банковскими картами и транспортными картами, а также при помощи мобильных устройств с функцией ApplePay и SamsungPay.</w:t>
      </w:r>
    </w:p>
    <w:p w:rsidR="00C37851" w:rsidRPr="00AE2780" w:rsidRDefault="00C37851" w:rsidP="00C37851">
      <w:pPr>
        <w:ind w:firstLine="709"/>
        <w:jc w:val="both"/>
        <w:rPr>
          <w:szCs w:val="28"/>
        </w:rPr>
      </w:pPr>
      <w:r w:rsidRPr="00AE2780">
        <w:rPr>
          <w:szCs w:val="28"/>
        </w:rPr>
        <w:t xml:space="preserve">В целях определения потенциала использования электробуса в городе Сургуте в летний период проводилась опытная эксплуатация электробуса Volgabus СитиРитм-12 ELF на базе акционерного общества «Сургутское производственное объединение пассажирского автотранспорта» </w:t>
      </w:r>
      <w:r w:rsidRPr="00AE2780">
        <w:rPr>
          <w:szCs w:val="28"/>
        </w:rPr>
        <w:br/>
        <w:t xml:space="preserve">(АО «СПОПАТ»). В течение месяца электробус тестировали водители </w:t>
      </w:r>
      <w:r w:rsidRPr="00AE2780">
        <w:rPr>
          <w:szCs w:val="28"/>
        </w:rPr>
        <w:br/>
        <w:t xml:space="preserve">и пассажиры на маршруте общественного транспорта № 11. </w:t>
      </w:r>
    </w:p>
    <w:p w:rsidR="00C37851" w:rsidRPr="00AE2780" w:rsidRDefault="00C37851" w:rsidP="00C37851">
      <w:pPr>
        <w:widowControl w:val="0"/>
        <w:tabs>
          <w:tab w:val="left" w:pos="540"/>
        </w:tabs>
        <w:ind w:firstLine="709"/>
        <w:jc w:val="both"/>
        <w:rPr>
          <w:rFonts w:eastAsia="Times New Roman" w:cs="Times New Roman"/>
          <w:szCs w:val="28"/>
          <w:lang w:eastAsia="ru-RU"/>
        </w:rPr>
      </w:pPr>
      <w:r w:rsidRPr="00AE2780">
        <w:rPr>
          <w:rFonts w:eastAsia="Times New Roman" w:cs="Times New Roman"/>
          <w:szCs w:val="28"/>
          <w:lang w:eastAsia="ru-RU"/>
        </w:rPr>
        <w:t>В последние годы наблюдается рост финансирования на ремонт дорог ввиду приоритетности данных расходов для города.</w:t>
      </w:r>
    </w:p>
    <w:p w:rsidR="00C37851" w:rsidRPr="00AE2780" w:rsidRDefault="00C37851" w:rsidP="00C37851">
      <w:pPr>
        <w:widowControl w:val="0"/>
        <w:ind w:firstLine="709"/>
        <w:contextualSpacing/>
        <w:jc w:val="both"/>
        <w:rPr>
          <w:rFonts w:eastAsia="Times New Roman" w:cs="Times New Roman"/>
          <w:szCs w:val="28"/>
          <w:lang w:eastAsia="ru-RU"/>
        </w:rPr>
      </w:pPr>
      <w:r w:rsidRPr="00AE2780">
        <w:rPr>
          <w:rFonts w:eastAsia="Times New Roman" w:cs="Times New Roman"/>
          <w:szCs w:val="28"/>
          <w:lang w:eastAsia="ru-RU"/>
        </w:rPr>
        <w:t>В 2018 году выполнены ремонтные работы автомобильных дорог в объеме более 200 тыс. кв. метров.</w:t>
      </w:r>
    </w:p>
    <w:p w:rsidR="00C37851" w:rsidRPr="00AE2780" w:rsidRDefault="00C37851" w:rsidP="00C37851">
      <w:pPr>
        <w:ind w:firstLine="709"/>
        <w:jc w:val="both"/>
        <w:rPr>
          <w:szCs w:val="28"/>
        </w:rPr>
      </w:pPr>
      <w:r w:rsidRPr="00AE2780">
        <w:rPr>
          <w:szCs w:val="28"/>
        </w:rPr>
        <w:t xml:space="preserve">По виду экономической деятельности «деятельность в области информации и связи» объем оказанных услуг за 2018 год составил </w:t>
      </w:r>
      <w:r w:rsidRPr="00AE2780">
        <w:rPr>
          <w:szCs w:val="28"/>
        </w:rPr>
        <w:br/>
        <w:t>15 млрд. рублей, в сопоставимых ценах к предыдущему году – 99,9%.</w:t>
      </w:r>
    </w:p>
    <w:p w:rsidR="00C37851" w:rsidRPr="00AE2780" w:rsidRDefault="00C37851" w:rsidP="00C37851">
      <w:pPr>
        <w:ind w:firstLine="709"/>
        <w:jc w:val="both"/>
        <w:rPr>
          <w:rFonts w:eastAsia="Times New Roman" w:cs="Times New Roman"/>
          <w:szCs w:val="28"/>
          <w:lang w:eastAsia="ru-RU"/>
        </w:rPr>
      </w:pPr>
      <w:r w:rsidRPr="00AE2780">
        <w:rPr>
          <w:rFonts w:eastAsia="Times New Roman" w:cs="Times New Roman"/>
          <w:szCs w:val="28"/>
          <w:lang w:eastAsia="ru-RU"/>
        </w:rPr>
        <w:t>Продолжается рост современных телекоммуникационных технологий.</w:t>
      </w:r>
    </w:p>
    <w:p w:rsidR="00C37851" w:rsidRPr="00AE2780" w:rsidRDefault="00C37851" w:rsidP="00C37851">
      <w:pPr>
        <w:ind w:firstLine="709"/>
        <w:jc w:val="both"/>
        <w:rPr>
          <w:rFonts w:eastAsia="Times New Roman" w:cs="Times New Roman"/>
          <w:szCs w:val="28"/>
          <w:lang w:eastAsia="ru-RU"/>
        </w:rPr>
      </w:pPr>
      <w:r w:rsidRPr="00AE2780">
        <w:rPr>
          <w:rFonts w:eastAsia="Times New Roman" w:cs="Times New Roman"/>
          <w:szCs w:val="28"/>
          <w:lang w:eastAsia="ru-RU"/>
        </w:rPr>
        <w:t xml:space="preserve">На территории города услуги сотовой связи предоставляют 5 операторов. Услуги сотовой связи четвертого поколения поддерживают высокоскоростной доступ к сети Интернет с мобильных устройств, позволяют организовывать видеотелефонную связь, смотреть на мобильных устройствах фильмы, телепрограммы. </w:t>
      </w:r>
    </w:p>
    <w:p w:rsidR="00C37851" w:rsidRPr="00AE2780" w:rsidRDefault="00C37851" w:rsidP="00C37851">
      <w:pPr>
        <w:ind w:firstLine="709"/>
        <w:jc w:val="both"/>
        <w:rPr>
          <w:rFonts w:eastAsia="Times New Roman" w:cs="Times New Roman"/>
          <w:szCs w:val="28"/>
          <w:lang w:eastAsia="ru-RU"/>
        </w:rPr>
      </w:pPr>
      <w:r w:rsidRPr="00AE2780">
        <w:rPr>
          <w:rFonts w:eastAsia="Times New Roman" w:cs="Times New Roman"/>
          <w:szCs w:val="28"/>
          <w:lang w:eastAsia="ru-RU"/>
        </w:rPr>
        <w:t>Услуги фиксированной телефонной связи в 2018 году предоставляли</w:t>
      </w:r>
      <w:r w:rsidRPr="00AE2780">
        <w:rPr>
          <w:rFonts w:eastAsia="Times New Roman" w:cs="Times New Roman"/>
          <w:szCs w:val="28"/>
          <w:lang w:eastAsia="ru-RU"/>
        </w:rPr>
        <w:br/>
        <w:t xml:space="preserve">17 операторов. Количество квартирных телефонных аппаратов продолжает сокращаться, так как потребители отдают предпочтение сотовой связи. </w:t>
      </w:r>
    </w:p>
    <w:p w:rsidR="00C37851" w:rsidRPr="00AE2780" w:rsidRDefault="00C37851" w:rsidP="00C37851">
      <w:pPr>
        <w:widowControl w:val="0"/>
        <w:tabs>
          <w:tab w:val="center" w:pos="709"/>
        </w:tabs>
        <w:ind w:firstLine="709"/>
        <w:jc w:val="both"/>
        <w:rPr>
          <w:rFonts w:eastAsia="Times New Roman" w:cs="Times New Roman"/>
          <w:szCs w:val="28"/>
          <w:lang w:eastAsia="ru-RU"/>
        </w:rPr>
      </w:pPr>
      <w:r w:rsidRPr="00AE2780">
        <w:rPr>
          <w:rFonts w:eastAsia="Times New Roman" w:cs="Times New Roman"/>
          <w:szCs w:val="28"/>
          <w:lang w:eastAsia="ru-RU"/>
        </w:rPr>
        <w:t xml:space="preserve">По-прежнему остается востребованной и пользующейся спросом </w:t>
      </w:r>
      <w:r w:rsidRPr="00AE2780">
        <w:rPr>
          <w:rFonts w:eastAsia="Times New Roman" w:cs="Times New Roman"/>
          <w:szCs w:val="28"/>
          <w:lang w:eastAsia="ru-RU"/>
        </w:rPr>
        <w:br/>
        <w:t xml:space="preserve">у населения современная почтовая связь. При этом имеющаяся нехватка (недостаточность) почтовых отделений ухудшает как доступность, так </w:t>
      </w:r>
      <w:r w:rsidRPr="00AE2780">
        <w:rPr>
          <w:rFonts w:eastAsia="Times New Roman" w:cs="Times New Roman"/>
          <w:szCs w:val="28"/>
          <w:lang w:eastAsia="ru-RU"/>
        </w:rPr>
        <w:br/>
        <w:t>и качество предоставляемых услуг.</w:t>
      </w:r>
    </w:p>
    <w:p w:rsidR="00C37851" w:rsidRPr="00AE2780" w:rsidRDefault="00C37851" w:rsidP="00C37851">
      <w:pPr>
        <w:ind w:firstLine="709"/>
        <w:jc w:val="both"/>
        <w:rPr>
          <w:szCs w:val="28"/>
        </w:rPr>
      </w:pPr>
      <w:r w:rsidRPr="00E1410F">
        <w:rPr>
          <w:rFonts w:eastAsia="Times New Roman" w:cs="Times New Roman"/>
          <w:spacing w:val="-4"/>
          <w:szCs w:val="28"/>
          <w:lang w:eastAsia="ru-RU"/>
        </w:rPr>
        <w:t xml:space="preserve">Продолжается рост количества пользователей сети </w:t>
      </w:r>
      <w:r w:rsidR="00E1410F" w:rsidRPr="00E1410F">
        <w:rPr>
          <w:rFonts w:eastAsia="Times New Roman" w:cs="Times New Roman"/>
          <w:spacing w:val="-4"/>
          <w:szCs w:val="28"/>
          <w:lang w:eastAsia="ru-RU"/>
        </w:rPr>
        <w:t>«</w:t>
      </w:r>
      <w:r w:rsidRPr="00E1410F">
        <w:rPr>
          <w:rFonts w:eastAsia="Times New Roman" w:cs="Times New Roman"/>
          <w:spacing w:val="-4"/>
          <w:szCs w:val="28"/>
          <w:lang w:eastAsia="ru-RU"/>
        </w:rPr>
        <w:t>Интернет</w:t>
      </w:r>
      <w:r w:rsidR="00E1410F" w:rsidRPr="00E1410F">
        <w:rPr>
          <w:rFonts w:eastAsia="Times New Roman" w:cs="Times New Roman"/>
          <w:spacing w:val="-4"/>
          <w:szCs w:val="28"/>
          <w:lang w:eastAsia="ru-RU"/>
        </w:rPr>
        <w:t>»</w:t>
      </w:r>
      <w:r w:rsidRPr="00E1410F">
        <w:rPr>
          <w:rFonts w:eastAsia="Times New Roman" w:cs="Times New Roman"/>
          <w:spacing w:val="-4"/>
          <w:szCs w:val="28"/>
          <w:lang w:eastAsia="ru-RU"/>
        </w:rPr>
        <w:t xml:space="preserve"> и цифрового телевидения. В 2019 году страна</w:t>
      </w:r>
      <w:r w:rsidRPr="00E1410F">
        <w:rPr>
          <w:rFonts w:cs="Times New Roman"/>
          <w:spacing w:val="-4"/>
          <w:szCs w:val="28"/>
        </w:rPr>
        <w:t xml:space="preserve"> должна полностью перейти с аналогового</w:t>
      </w:r>
      <w:r w:rsidRPr="00AE2780">
        <w:rPr>
          <w:rFonts w:cs="Times New Roman"/>
          <w:szCs w:val="28"/>
        </w:rPr>
        <w:t xml:space="preserve"> </w:t>
      </w:r>
      <w:r w:rsidRPr="00AE2780">
        <w:rPr>
          <w:rFonts w:cs="Times New Roman"/>
          <w:szCs w:val="28"/>
        </w:rPr>
        <w:br/>
        <w:t>на цифровое телевещание.</w:t>
      </w:r>
      <w:r w:rsidRPr="00AE2780">
        <w:rPr>
          <w:rFonts w:eastAsia="Times New Roman" w:cs="Times New Roman"/>
          <w:szCs w:val="28"/>
          <w:lang w:eastAsia="ru-RU"/>
        </w:rPr>
        <w:t xml:space="preserve"> </w:t>
      </w:r>
      <w:r w:rsidRPr="00AE2780">
        <w:rPr>
          <w:rFonts w:cs="Times New Roman"/>
          <w:szCs w:val="28"/>
        </w:rPr>
        <w:t xml:space="preserve">Жители страны получат возможность смотреть телеканалы первого и второго мультиплекса </w:t>
      </w:r>
      <w:r w:rsidRPr="00AE2780">
        <w:rPr>
          <w:szCs w:val="28"/>
        </w:rPr>
        <w:t xml:space="preserve">(пакета) </w:t>
      </w:r>
      <w:r w:rsidRPr="00AE2780">
        <w:rPr>
          <w:rFonts w:cs="Times New Roman"/>
          <w:szCs w:val="28"/>
        </w:rPr>
        <w:t xml:space="preserve">в высоком качестве. </w:t>
      </w:r>
      <w:r w:rsidRPr="00AE2780">
        <w:rPr>
          <w:szCs w:val="28"/>
        </w:rPr>
        <w:t xml:space="preserve">Отключение аналогового телевидения в Ханты-Мансийском автономном </w:t>
      </w:r>
      <w:r>
        <w:rPr>
          <w:szCs w:val="28"/>
        </w:rPr>
        <w:t xml:space="preserve">           </w:t>
      </w:r>
      <w:r w:rsidRPr="00AE2780">
        <w:rPr>
          <w:szCs w:val="28"/>
        </w:rPr>
        <w:t>округе – Югре запланировано с 03.06.2019.</w:t>
      </w:r>
    </w:p>
    <w:p w:rsidR="00C37851" w:rsidRPr="00AE2780" w:rsidRDefault="00C37851" w:rsidP="00C37851">
      <w:pPr>
        <w:ind w:firstLine="709"/>
        <w:jc w:val="both"/>
        <w:rPr>
          <w:rFonts w:eastAsia="Times New Roman" w:cs="Times New Roman"/>
          <w:szCs w:val="28"/>
          <w:lang w:eastAsia="ru-RU"/>
        </w:rPr>
      </w:pPr>
    </w:p>
    <w:p w:rsidR="00C37851" w:rsidRPr="00AE2780" w:rsidRDefault="00C37851" w:rsidP="00C37851">
      <w:pPr>
        <w:widowControl w:val="0"/>
        <w:tabs>
          <w:tab w:val="center" w:pos="709"/>
        </w:tabs>
        <w:ind w:firstLine="709"/>
        <w:jc w:val="both"/>
        <w:rPr>
          <w:rFonts w:eastAsia="Times New Roman" w:cs="Times New Roman"/>
          <w:szCs w:val="28"/>
          <w:lang w:eastAsia="ru-RU"/>
        </w:rPr>
      </w:pPr>
      <w:r w:rsidRPr="00AE2780">
        <w:rPr>
          <w:rFonts w:eastAsia="Times New Roman" w:cs="Times New Roman"/>
          <w:szCs w:val="28"/>
          <w:lang w:eastAsia="ru-RU"/>
        </w:rPr>
        <w:t>Жилищно-коммунальный комплекс.</w:t>
      </w:r>
    </w:p>
    <w:p w:rsidR="00C37851" w:rsidRPr="00AE2780" w:rsidRDefault="00C37851" w:rsidP="00C37851">
      <w:pPr>
        <w:ind w:firstLine="709"/>
        <w:jc w:val="both"/>
        <w:rPr>
          <w:rFonts w:cs="Times New Roman"/>
          <w:szCs w:val="28"/>
        </w:rPr>
      </w:pPr>
      <w:r w:rsidRPr="00AE2780">
        <w:rPr>
          <w:rFonts w:cs="Times New Roman"/>
          <w:szCs w:val="28"/>
        </w:rPr>
        <w:t xml:space="preserve">Общая площадь жилищного фонда (квартир) муниципального образования на конец отчетного года составила 8,2 млн. кв. метров, что на 1% превысило </w:t>
      </w:r>
      <w:r w:rsidRPr="00E1410F">
        <w:rPr>
          <w:rFonts w:cs="Times New Roman"/>
          <w:spacing w:val="-4"/>
          <w:szCs w:val="28"/>
        </w:rPr>
        <w:t xml:space="preserve">уровень предыдущего года, в том числе ветхого и аварийного жилищного фонда </w:t>
      </w:r>
      <w:r w:rsidR="00E1410F" w:rsidRPr="00E1410F">
        <w:rPr>
          <w:rFonts w:cs="Times New Roman"/>
          <w:spacing w:val="-4"/>
          <w:szCs w:val="28"/>
        </w:rPr>
        <w:t>–</w:t>
      </w:r>
      <w:r w:rsidRPr="00E1410F">
        <w:rPr>
          <w:rFonts w:cs="Times New Roman"/>
          <w:spacing w:val="-4"/>
          <w:szCs w:val="28"/>
        </w:rPr>
        <w:t xml:space="preserve"> </w:t>
      </w:r>
      <w:r w:rsidRPr="00AE2780">
        <w:rPr>
          <w:rFonts w:cs="Times New Roman"/>
          <w:szCs w:val="28"/>
        </w:rPr>
        <w:t xml:space="preserve">82 тыс. кв. метров или 1% от общей площади жилищного фонда. </w:t>
      </w:r>
    </w:p>
    <w:p w:rsidR="00C37851" w:rsidRPr="00AE2780" w:rsidRDefault="00C37851" w:rsidP="00C37851">
      <w:pPr>
        <w:ind w:firstLine="709"/>
        <w:jc w:val="both"/>
        <w:rPr>
          <w:rFonts w:cs="Times New Roman"/>
          <w:szCs w:val="28"/>
        </w:rPr>
      </w:pPr>
      <w:r w:rsidRPr="00AE2780">
        <w:rPr>
          <w:rFonts w:cs="Times New Roman"/>
          <w:szCs w:val="28"/>
        </w:rPr>
        <w:t xml:space="preserve">Управление жилищным фондом осуществляется на конкурсной основе организациями различных форм собственности: 32 управляющих компании обслуживали 9,6 млн. кв. метров, 29 товариществ собственников жилья </w:t>
      </w:r>
      <w:r>
        <w:rPr>
          <w:rFonts w:cs="Times New Roman"/>
          <w:szCs w:val="28"/>
        </w:rPr>
        <w:t>–</w:t>
      </w:r>
      <w:r w:rsidRPr="00AE2780">
        <w:rPr>
          <w:rFonts w:cs="Times New Roman"/>
          <w:szCs w:val="28"/>
        </w:rPr>
        <w:t xml:space="preserve"> около 400 тыс. кв. метров.</w:t>
      </w:r>
    </w:p>
    <w:p w:rsidR="00C37851" w:rsidRPr="00AE2780" w:rsidRDefault="00C37851" w:rsidP="00C37851">
      <w:pPr>
        <w:ind w:firstLine="709"/>
        <w:jc w:val="both"/>
        <w:rPr>
          <w:szCs w:val="28"/>
        </w:rPr>
      </w:pPr>
      <w:r w:rsidRPr="00AE2780">
        <w:rPr>
          <w:szCs w:val="28"/>
        </w:rPr>
        <w:t>Мощность муниципальных коммунальных сетей и объектов инженерной инфраструктуры на конец года составила:</w:t>
      </w:r>
    </w:p>
    <w:p w:rsidR="00C37851" w:rsidRPr="00AE2780" w:rsidRDefault="00C37851" w:rsidP="00C37851">
      <w:pPr>
        <w:ind w:firstLine="709"/>
        <w:jc w:val="both"/>
        <w:rPr>
          <w:szCs w:val="28"/>
        </w:rPr>
      </w:pPr>
      <w:r w:rsidRPr="00AE2780">
        <w:rPr>
          <w:szCs w:val="28"/>
        </w:rPr>
        <w:t xml:space="preserve">- протяженность водопровода – 424,4 км; </w:t>
      </w:r>
    </w:p>
    <w:p w:rsidR="00C37851" w:rsidRPr="00AE2780" w:rsidRDefault="00C37851" w:rsidP="00C37851">
      <w:pPr>
        <w:ind w:firstLine="709"/>
        <w:jc w:val="both"/>
        <w:rPr>
          <w:szCs w:val="28"/>
        </w:rPr>
      </w:pPr>
      <w:r w:rsidRPr="00AE2780">
        <w:rPr>
          <w:szCs w:val="28"/>
        </w:rPr>
        <w:t xml:space="preserve">- мощность очистных сооружений – 121,4 тыс. куб. метров; </w:t>
      </w:r>
    </w:p>
    <w:p w:rsidR="00C37851" w:rsidRPr="00AE2780" w:rsidRDefault="00C37851" w:rsidP="00C37851">
      <w:pPr>
        <w:ind w:firstLine="709"/>
        <w:jc w:val="both"/>
        <w:rPr>
          <w:szCs w:val="28"/>
        </w:rPr>
      </w:pPr>
      <w:r w:rsidRPr="00AE2780">
        <w:rPr>
          <w:szCs w:val="28"/>
        </w:rPr>
        <w:t xml:space="preserve">- протяженность канализационных сетей – 406,8 км; </w:t>
      </w:r>
    </w:p>
    <w:p w:rsidR="00C37851" w:rsidRPr="00AE2780" w:rsidRDefault="00C37851" w:rsidP="00C37851">
      <w:pPr>
        <w:ind w:firstLine="709"/>
        <w:jc w:val="both"/>
        <w:rPr>
          <w:szCs w:val="28"/>
        </w:rPr>
      </w:pPr>
      <w:r w:rsidRPr="00AE2780">
        <w:rPr>
          <w:szCs w:val="28"/>
        </w:rPr>
        <w:t xml:space="preserve">- количество центральных тепловых пунктов – 99 единиц; </w:t>
      </w:r>
    </w:p>
    <w:p w:rsidR="00C37851" w:rsidRPr="00AE2780" w:rsidRDefault="00C37851" w:rsidP="00C37851">
      <w:pPr>
        <w:ind w:firstLine="709"/>
        <w:jc w:val="both"/>
        <w:rPr>
          <w:szCs w:val="28"/>
        </w:rPr>
      </w:pPr>
      <w:r w:rsidRPr="00AE2780">
        <w:rPr>
          <w:szCs w:val="28"/>
        </w:rPr>
        <w:t xml:space="preserve">- мощность котельных – 457,7 Гкал в час; </w:t>
      </w:r>
    </w:p>
    <w:p w:rsidR="00C37851" w:rsidRPr="00C37851" w:rsidRDefault="00C37851" w:rsidP="00C37851">
      <w:pPr>
        <w:ind w:firstLine="709"/>
        <w:jc w:val="both"/>
        <w:rPr>
          <w:spacing w:val="-8"/>
          <w:szCs w:val="28"/>
        </w:rPr>
      </w:pPr>
      <w:r w:rsidRPr="00C37851">
        <w:rPr>
          <w:spacing w:val="-8"/>
          <w:szCs w:val="28"/>
        </w:rPr>
        <w:t>- протяженность тепловых и паровых сетей в 2-трубном исчислении – 451,4 км;</w:t>
      </w:r>
    </w:p>
    <w:p w:rsidR="00C37851" w:rsidRPr="00AE2780" w:rsidRDefault="00C37851" w:rsidP="00C37851">
      <w:pPr>
        <w:ind w:firstLine="709"/>
        <w:jc w:val="both"/>
        <w:rPr>
          <w:szCs w:val="28"/>
        </w:rPr>
      </w:pPr>
      <w:r w:rsidRPr="00AE2780">
        <w:rPr>
          <w:szCs w:val="28"/>
        </w:rPr>
        <w:t xml:space="preserve">- протяженность линий электропередач –165,1 км; </w:t>
      </w:r>
    </w:p>
    <w:p w:rsidR="00C37851" w:rsidRPr="00AE2780" w:rsidRDefault="00C37851" w:rsidP="00C37851">
      <w:pPr>
        <w:ind w:firstLine="709"/>
        <w:jc w:val="both"/>
        <w:rPr>
          <w:szCs w:val="28"/>
        </w:rPr>
      </w:pPr>
      <w:r w:rsidRPr="00AE2780">
        <w:rPr>
          <w:szCs w:val="28"/>
        </w:rPr>
        <w:t xml:space="preserve">- протяженность уличной газовой сети – 49,4 км. </w:t>
      </w:r>
    </w:p>
    <w:p w:rsidR="00C37851" w:rsidRPr="00AE2780" w:rsidRDefault="00C37851" w:rsidP="00C37851">
      <w:pPr>
        <w:ind w:firstLine="709"/>
        <w:jc w:val="both"/>
        <w:rPr>
          <w:szCs w:val="28"/>
        </w:rPr>
      </w:pPr>
      <w:r w:rsidRPr="00AE2780">
        <w:rPr>
          <w:szCs w:val="28"/>
        </w:rPr>
        <w:t xml:space="preserve">В городе создан и эффективно функционирует портал «Интерактивные карты города Сургута», благодаря которому население города может оперативно получать доступ к отдельным тематическим картам, таким как: диспетчерская ЖКХ; распределение жилищного фонда по управляющим компаниям; благоустройство придомовых территорий; капитальные ремонты домов; ремонты сетей тепловодоснабжения. </w:t>
      </w:r>
    </w:p>
    <w:p w:rsidR="00C37851" w:rsidRPr="00AE2780" w:rsidRDefault="00C37851" w:rsidP="00C37851">
      <w:pPr>
        <w:ind w:firstLine="709"/>
        <w:jc w:val="both"/>
        <w:rPr>
          <w:szCs w:val="28"/>
        </w:rPr>
      </w:pPr>
      <w:r w:rsidRPr="00AE2780">
        <w:rPr>
          <w:szCs w:val="28"/>
        </w:rPr>
        <w:t>Переселение граждан из ветхого, аварийного, непригодного для прожи</w:t>
      </w:r>
      <w:r>
        <w:rPr>
          <w:szCs w:val="28"/>
        </w:rPr>
        <w:t>-</w:t>
      </w:r>
      <w:r w:rsidRPr="00AE2780">
        <w:rPr>
          <w:szCs w:val="28"/>
        </w:rPr>
        <w:t xml:space="preserve">вания жилищного фонда осуществляется в рамках реализации муниципальной </w:t>
      </w:r>
      <w:r w:rsidRPr="00C37851">
        <w:rPr>
          <w:spacing w:val="-4"/>
          <w:szCs w:val="28"/>
        </w:rPr>
        <w:t>программы «Улучшение жилищных условий населения города Сургута на 2014 –</w:t>
      </w:r>
      <w:r w:rsidRPr="00AE2780">
        <w:rPr>
          <w:szCs w:val="28"/>
        </w:rPr>
        <w:t xml:space="preserve"> 2030 годы» за счет средств окружного и местного бюджетов.</w:t>
      </w:r>
    </w:p>
    <w:p w:rsidR="00C37851" w:rsidRPr="00AE2780" w:rsidRDefault="00C37851" w:rsidP="00C37851">
      <w:pPr>
        <w:autoSpaceDE w:val="0"/>
        <w:autoSpaceDN w:val="0"/>
        <w:adjustRightInd w:val="0"/>
        <w:ind w:firstLine="709"/>
        <w:jc w:val="both"/>
        <w:rPr>
          <w:spacing w:val="-6"/>
          <w:szCs w:val="28"/>
        </w:rPr>
      </w:pPr>
      <w:r w:rsidRPr="00AE2780">
        <w:rPr>
          <w:spacing w:val="-6"/>
          <w:szCs w:val="28"/>
        </w:rPr>
        <w:t xml:space="preserve">В 2018 году в рамках реализации государственной программы Ханты-Мансийского автономного округа – Югры «Обеспечение доступным и комфортным жильем жителей Ханты-Мансийского автономного округа – Югры </w:t>
      </w:r>
      <w:r w:rsidRPr="00AE2780">
        <w:rPr>
          <w:bCs/>
          <w:spacing w:val="-6"/>
          <w:szCs w:val="28"/>
        </w:rPr>
        <w:t xml:space="preserve">в 2018 – </w:t>
      </w:r>
      <w:r>
        <w:rPr>
          <w:bCs/>
          <w:spacing w:val="-6"/>
          <w:szCs w:val="28"/>
        </w:rPr>
        <w:t xml:space="preserve">                      </w:t>
      </w:r>
      <w:r w:rsidRPr="00AE2780">
        <w:rPr>
          <w:bCs/>
          <w:spacing w:val="-6"/>
          <w:szCs w:val="28"/>
        </w:rPr>
        <w:t>2025 годах и на период до 2030 года</w:t>
      </w:r>
      <w:r w:rsidRPr="00AE2780">
        <w:rPr>
          <w:spacing w:val="-6"/>
          <w:szCs w:val="28"/>
        </w:rPr>
        <w:t xml:space="preserve">» до муниципального образования </w:t>
      </w:r>
      <w:r>
        <w:rPr>
          <w:spacing w:val="-6"/>
          <w:szCs w:val="28"/>
        </w:rPr>
        <w:t xml:space="preserve">                                      </w:t>
      </w:r>
      <w:r w:rsidRPr="00AE2780">
        <w:rPr>
          <w:spacing w:val="-6"/>
          <w:szCs w:val="28"/>
        </w:rPr>
        <w:t>для реализации мероприятий по ликвидации приспособленных для проживания строений доведены средства в сумме 476,66 млн. рублей (на общее количество строений (семей) – 161).</w:t>
      </w:r>
    </w:p>
    <w:p w:rsidR="00C37851" w:rsidRPr="00AE2780" w:rsidRDefault="00C37851" w:rsidP="00C37851">
      <w:pPr>
        <w:autoSpaceDE w:val="0"/>
        <w:autoSpaceDN w:val="0"/>
        <w:adjustRightInd w:val="0"/>
        <w:ind w:firstLine="709"/>
        <w:jc w:val="both"/>
        <w:rPr>
          <w:szCs w:val="28"/>
        </w:rPr>
      </w:pPr>
      <w:r w:rsidRPr="00AE2780">
        <w:rPr>
          <w:szCs w:val="28"/>
        </w:rPr>
        <w:t xml:space="preserve">Воспользовались социальной выплатой 128 семей, заключив 183 договора купли-продажи жилых помещений (семьи получили возможность приобрести </w:t>
      </w:r>
      <w:r w:rsidRPr="00AE2780">
        <w:rPr>
          <w:szCs w:val="28"/>
        </w:rPr>
        <w:br/>
        <w:t>по две или три квартиры в зависимости от количества проживающих человек).</w:t>
      </w:r>
    </w:p>
    <w:p w:rsidR="00C37851" w:rsidRPr="00AE2780" w:rsidRDefault="00C37851" w:rsidP="00C37851">
      <w:pPr>
        <w:autoSpaceDE w:val="0"/>
        <w:autoSpaceDN w:val="0"/>
        <w:adjustRightInd w:val="0"/>
        <w:ind w:firstLine="709"/>
        <w:jc w:val="both"/>
        <w:rPr>
          <w:szCs w:val="28"/>
        </w:rPr>
      </w:pPr>
      <w:r w:rsidRPr="00AE2780">
        <w:rPr>
          <w:szCs w:val="28"/>
        </w:rPr>
        <w:t>Сумма заключенных договоров купли-продажи жилых помещений – 347,48 млн. рублей, что составляет 73% от доведенных средств.</w:t>
      </w:r>
    </w:p>
    <w:p w:rsidR="00C37851" w:rsidRPr="00AE2780" w:rsidRDefault="00C37851" w:rsidP="00C37851">
      <w:pPr>
        <w:autoSpaceDE w:val="0"/>
        <w:autoSpaceDN w:val="0"/>
        <w:adjustRightInd w:val="0"/>
        <w:ind w:firstLine="709"/>
        <w:jc w:val="both"/>
        <w:rPr>
          <w:szCs w:val="28"/>
        </w:rPr>
      </w:pPr>
      <w:r w:rsidRPr="00AE2780">
        <w:rPr>
          <w:szCs w:val="28"/>
        </w:rPr>
        <w:t xml:space="preserve">В числе семей, воспользовавшихся социальной выплатой, – 56 семей, </w:t>
      </w:r>
      <w:r w:rsidRPr="00AE2780">
        <w:rPr>
          <w:szCs w:val="28"/>
        </w:rPr>
        <w:br/>
        <w:t>в которых проживает 65 несовершеннолетних.</w:t>
      </w:r>
    </w:p>
    <w:p w:rsidR="00C37851" w:rsidRPr="00AE2780" w:rsidRDefault="00C37851" w:rsidP="00C37851">
      <w:pPr>
        <w:ind w:firstLine="709"/>
        <w:jc w:val="both"/>
        <w:rPr>
          <w:szCs w:val="28"/>
        </w:rPr>
      </w:pPr>
      <w:r w:rsidRPr="00AE2780">
        <w:rPr>
          <w:szCs w:val="28"/>
        </w:rPr>
        <w:t xml:space="preserve">Капитальный ремонт многоквартирных домов проводится в рамках реализации программы капитального ремонта общего имущества </w:t>
      </w:r>
      <w:r w:rsidRPr="00AE2780">
        <w:rPr>
          <w:szCs w:val="28"/>
        </w:rPr>
        <w:br/>
        <w:t>в многоквартирных домах, расположенных на территории Ханты-Мансийского автономного округа – Югры.</w:t>
      </w:r>
    </w:p>
    <w:p w:rsidR="00C37851" w:rsidRPr="00AE2780" w:rsidRDefault="00C37851" w:rsidP="00C37851">
      <w:pPr>
        <w:autoSpaceDE w:val="0"/>
        <w:autoSpaceDN w:val="0"/>
        <w:adjustRightInd w:val="0"/>
        <w:ind w:firstLine="709"/>
        <w:jc w:val="both"/>
        <w:rPr>
          <w:rFonts w:eastAsia="Calibri" w:cs="Times New Roman"/>
          <w:color w:val="000000"/>
          <w:spacing w:val="-4"/>
          <w:szCs w:val="28"/>
        </w:rPr>
      </w:pPr>
      <w:r w:rsidRPr="00AE2780">
        <w:rPr>
          <w:rFonts w:eastAsia="Calibri" w:cs="Times New Roman"/>
          <w:color w:val="000000"/>
          <w:spacing w:val="-4"/>
          <w:szCs w:val="28"/>
        </w:rPr>
        <w:t>В 2018 году проведено благоустройство 18</w:t>
      </w:r>
      <w:r w:rsidR="00E1410F">
        <w:rPr>
          <w:rFonts w:eastAsia="Calibri" w:cs="Times New Roman"/>
          <w:color w:val="000000"/>
          <w:spacing w:val="-4"/>
          <w:szCs w:val="28"/>
        </w:rPr>
        <w:t>-и</w:t>
      </w:r>
      <w:r w:rsidRPr="00AE2780">
        <w:rPr>
          <w:rFonts w:eastAsia="Calibri" w:cs="Times New Roman"/>
          <w:color w:val="000000"/>
          <w:spacing w:val="-4"/>
          <w:szCs w:val="28"/>
        </w:rPr>
        <w:t xml:space="preserve"> придомовых</w:t>
      </w:r>
      <w:r w:rsidRPr="00AE2780">
        <w:rPr>
          <w:rFonts w:eastAsia="Calibri" w:cs="Times New Roman"/>
          <w:szCs w:val="28"/>
        </w:rPr>
        <w:t xml:space="preserve"> территорий многоквартирных домов в рамках муниципальных программ </w:t>
      </w:r>
      <w:r w:rsidRPr="00AE2780">
        <w:t xml:space="preserve">«Формирование комфортной городской среды», «Комфортное проживание в городе Сургуте», </w:t>
      </w:r>
      <w:r>
        <w:t xml:space="preserve">                  </w:t>
      </w:r>
      <w:r w:rsidRPr="00AE2780">
        <w:t>в том числе с привлечением средств депутатских фондов и собственников жилья.</w:t>
      </w:r>
    </w:p>
    <w:p w:rsidR="00C37851" w:rsidRPr="00AE2780" w:rsidRDefault="00C37851" w:rsidP="00C37851">
      <w:pPr>
        <w:autoSpaceDE w:val="0"/>
        <w:autoSpaceDN w:val="0"/>
        <w:adjustRightInd w:val="0"/>
        <w:ind w:firstLine="709"/>
        <w:jc w:val="both"/>
        <w:rPr>
          <w:rFonts w:eastAsia="Calibri" w:cs="Times New Roman"/>
          <w:color w:val="000000"/>
          <w:spacing w:val="-4"/>
          <w:szCs w:val="28"/>
        </w:rPr>
      </w:pPr>
    </w:p>
    <w:p w:rsidR="00C37851" w:rsidRPr="00AE2780" w:rsidRDefault="00C37851" w:rsidP="00C37851">
      <w:pPr>
        <w:ind w:firstLine="709"/>
        <w:jc w:val="both"/>
        <w:rPr>
          <w:szCs w:val="28"/>
        </w:rPr>
      </w:pPr>
      <w:r w:rsidRPr="00AE2780">
        <w:rPr>
          <w:szCs w:val="28"/>
        </w:rPr>
        <w:t>Экология.</w:t>
      </w:r>
    </w:p>
    <w:p w:rsidR="00C37851" w:rsidRPr="00AE2780" w:rsidRDefault="00C37851" w:rsidP="00C37851">
      <w:pPr>
        <w:ind w:firstLine="709"/>
        <w:jc w:val="both"/>
        <w:rPr>
          <w:spacing w:val="-6"/>
          <w:szCs w:val="28"/>
        </w:rPr>
      </w:pPr>
      <w:r w:rsidRPr="00AE2780">
        <w:rPr>
          <w:spacing w:val="-6"/>
          <w:szCs w:val="28"/>
        </w:rPr>
        <w:t xml:space="preserve">Решение проблем в сфере экологии и природопользования особенно актуально для города Сургута. Это связано в первую очередь с тем, что суровые природно-климатические условия Крайнего Севера усиливают влияние негативных антропогенных факторов. </w:t>
      </w:r>
    </w:p>
    <w:p w:rsidR="00C37851" w:rsidRPr="00AE2780" w:rsidRDefault="00C37851" w:rsidP="00C37851">
      <w:pPr>
        <w:ind w:firstLine="709"/>
        <w:jc w:val="both"/>
        <w:rPr>
          <w:szCs w:val="28"/>
        </w:rPr>
      </w:pPr>
      <w:r w:rsidRPr="00AE2780">
        <w:rPr>
          <w:szCs w:val="28"/>
        </w:rPr>
        <w:t xml:space="preserve">Реализация государственной политики в сфере экологии на территории города осуществляется в рамках муниципальной программы «Формирование комфортной городской среды на 2018 – 2030 годы» (далее – муниципальная программа), направленной на решение существующих проблем в области экологии городской среды, а также на улучшение экологической ситуации </w:t>
      </w:r>
      <w:r>
        <w:rPr>
          <w:szCs w:val="28"/>
        </w:rPr>
        <w:t xml:space="preserve">                          </w:t>
      </w:r>
      <w:r w:rsidRPr="00AE2780">
        <w:rPr>
          <w:szCs w:val="28"/>
        </w:rPr>
        <w:t>в городе и создание комфортных условий для проживания населения.</w:t>
      </w:r>
    </w:p>
    <w:p w:rsidR="00C37851" w:rsidRPr="00AE2780" w:rsidRDefault="00C37851" w:rsidP="00C37851">
      <w:pPr>
        <w:ind w:firstLine="709"/>
        <w:jc w:val="both"/>
        <w:rPr>
          <w:szCs w:val="28"/>
        </w:rPr>
      </w:pPr>
      <w:r w:rsidRPr="00AE2780">
        <w:rPr>
          <w:szCs w:val="28"/>
        </w:rPr>
        <w:t xml:space="preserve">На территории города 47 парков, скверов, береговых зон общей площадью 170,2 га. Все парки и скверы располагаются непосредственно в зоне уже существующей жилой застройки и используются для прогулок </w:t>
      </w:r>
      <w:r w:rsidRPr="00AE2780">
        <w:rPr>
          <w:szCs w:val="28"/>
        </w:rPr>
        <w:br/>
        <w:t>и отдыха населения, проведения культурно-оздоровительных и спортивных мероприятий.</w:t>
      </w:r>
    </w:p>
    <w:p w:rsidR="00C37851" w:rsidRPr="00AE2780" w:rsidRDefault="00C37851" w:rsidP="00C37851">
      <w:pPr>
        <w:tabs>
          <w:tab w:val="left" w:pos="851"/>
        </w:tabs>
        <w:ind w:firstLine="709"/>
        <w:jc w:val="both"/>
        <w:rPr>
          <w:szCs w:val="28"/>
        </w:rPr>
      </w:pPr>
      <w:r w:rsidRPr="00AE2780">
        <w:rPr>
          <w:szCs w:val="28"/>
        </w:rPr>
        <w:t>В течение 2018 года в</w:t>
      </w:r>
      <w:r w:rsidRPr="00AE2780">
        <w:rPr>
          <w:spacing w:val="-6"/>
          <w:szCs w:val="28"/>
        </w:rPr>
        <w:t>ыполнялись работы по устройству дорожно-тропиночной сети из тротуарной</w:t>
      </w:r>
      <w:r w:rsidRPr="00AE2780">
        <w:rPr>
          <w:szCs w:val="28"/>
        </w:rPr>
        <w:t xml:space="preserve"> плитки и асфальтобетона, линий наружного освещения, видеонаблюдения, систем водоотведения, по озеленению территорий (посадка кустарников, устройство газонов), установке малых архитектурных форм (урн, скамеек), детских игровых и спортивных площадок.</w:t>
      </w:r>
    </w:p>
    <w:p w:rsidR="00C37851" w:rsidRPr="00AE2780" w:rsidRDefault="00C37851" w:rsidP="00C37851">
      <w:pPr>
        <w:ind w:firstLine="709"/>
        <w:jc w:val="both"/>
        <w:rPr>
          <w:spacing w:val="-4"/>
          <w:szCs w:val="28"/>
        </w:rPr>
      </w:pPr>
      <w:r w:rsidRPr="00AE2780">
        <w:rPr>
          <w:spacing w:val="-4"/>
          <w:szCs w:val="28"/>
        </w:rPr>
        <w:t>За отчетный год за счет средств бюджетов всех уровней проведено благоустройство в микрорайонах города 31, 37, парка «За Саймой».</w:t>
      </w:r>
    </w:p>
    <w:p w:rsidR="00C37851" w:rsidRPr="00AE2780" w:rsidRDefault="00C37851" w:rsidP="00C37851">
      <w:pPr>
        <w:ind w:firstLine="709"/>
        <w:jc w:val="both"/>
        <w:rPr>
          <w:szCs w:val="28"/>
        </w:rPr>
      </w:pPr>
      <w:r w:rsidRPr="00AE2780">
        <w:rPr>
          <w:szCs w:val="28"/>
        </w:rPr>
        <w:t xml:space="preserve">Неотъемлемой частью работ по благоустройству города является создание и содержание цветников на городских территориях (площадь 2,86 га). </w:t>
      </w:r>
      <w:r>
        <w:rPr>
          <w:szCs w:val="28"/>
        </w:rPr>
        <w:t xml:space="preserve">                               </w:t>
      </w:r>
      <w:r w:rsidRPr="00AE2780">
        <w:rPr>
          <w:szCs w:val="28"/>
        </w:rPr>
        <w:t>Для обеспечения разнообразия и новизны в цветочном оформлении городских территорий ежегодно обновляются ассортимент цветов и рисунок цветников.</w:t>
      </w:r>
    </w:p>
    <w:p w:rsidR="00C37851" w:rsidRPr="00AE2780" w:rsidRDefault="00C37851" w:rsidP="00C37851">
      <w:pPr>
        <w:tabs>
          <w:tab w:val="left" w:pos="851"/>
        </w:tabs>
        <w:ind w:firstLine="709"/>
        <w:jc w:val="both"/>
        <w:rPr>
          <w:szCs w:val="28"/>
        </w:rPr>
      </w:pPr>
      <w:r w:rsidRPr="00AE2780">
        <w:rPr>
          <w:szCs w:val="28"/>
        </w:rPr>
        <w:t xml:space="preserve">На территориях общего пользования в течение года было выполнено цветочное оформление элементов вертикального озеленения в количестве </w:t>
      </w:r>
      <w:r w:rsidRPr="00AE2780">
        <w:rPr>
          <w:szCs w:val="28"/>
        </w:rPr>
        <w:br/>
        <w:t>707 штук, в том числе 290 вазонов для цветочного оформления, которые размещены на опорах освещения и секциях ограждения по улицам Университетская и Энгельса.</w:t>
      </w:r>
    </w:p>
    <w:p w:rsidR="00C37851" w:rsidRPr="00AE2780" w:rsidRDefault="00C37851" w:rsidP="00C37851">
      <w:pPr>
        <w:ind w:firstLine="709"/>
        <w:jc w:val="both"/>
        <w:rPr>
          <w:spacing w:val="-4"/>
          <w:szCs w:val="28"/>
        </w:rPr>
      </w:pPr>
      <w:r w:rsidRPr="00AE2780">
        <w:rPr>
          <w:spacing w:val="-4"/>
          <w:szCs w:val="28"/>
        </w:rPr>
        <w:t>В целях выявления нарушений норм лесного законодательства (незаконная рубка леса, самовольный захват лесных земель, несанкционированные свалки мусора, снежные свалки и прочее) осуществлялось ежедневное патрулирование территории городских лесов. Общая площадь патрулирования – 4 445 га.</w:t>
      </w:r>
    </w:p>
    <w:p w:rsidR="00C37851" w:rsidRPr="00AE2780" w:rsidRDefault="00C37851" w:rsidP="00C37851">
      <w:pPr>
        <w:ind w:firstLine="709"/>
        <w:jc w:val="both"/>
        <w:rPr>
          <w:spacing w:val="-4"/>
          <w:szCs w:val="28"/>
        </w:rPr>
      </w:pPr>
      <w:r w:rsidRPr="00AE2780">
        <w:rPr>
          <w:spacing w:val="-4"/>
          <w:szCs w:val="28"/>
        </w:rPr>
        <w:t xml:space="preserve">Площадь содержания зеленых зон активного отдыха населения (очистка лесов от захламления, загрязнения и иного негативного воздействия) на территории городских лесов составляет 59 га. </w:t>
      </w:r>
    </w:p>
    <w:p w:rsidR="00C37851" w:rsidRPr="00AE2780" w:rsidRDefault="00C37851" w:rsidP="00C37851">
      <w:pPr>
        <w:ind w:firstLine="709"/>
        <w:jc w:val="both"/>
        <w:rPr>
          <w:rFonts w:ascii="Calibri" w:hAnsi="Calibri"/>
          <w:szCs w:val="28"/>
        </w:rPr>
      </w:pPr>
      <w:r w:rsidRPr="00AE2780">
        <w:rPr>
          <w:szCs w:val="28"/>
        </w:rPr>
        <w:t>Сохраняется проблема ежегодного образования новых свалок на терри</w:t>
      </w:r>
      <w:r>
        <w:rPr>
          <w:szCs w:val="28"/>
        </w:rPr>
        <w:t>-</w:t>
      </w:r>
      <w:r w:rsidRPr="00AE2780">
        <w:rPr>
          <w:szCs w:val="28"/>
        </w:rPr>
        <w:t>тории города. Основной проблемой в сфере ликвидации несанкционированных свалок является процесс их возобновляемости в местах, где доступен проезд транспортных средств. В 2018 году объем ликвидированных несанкци</w:t>
      </w:r>
      <w:r>
        <w:rPr>
          <w:szCs w:val="28"/>
        </w:rPr>
        <w:t>-</w:t>
      </w:r>
      <w:r w:rsidRPr="00AE2780">
        <w:rPr>
          <w:szCs w:val="28"/>
        </w:rPr>
        <w:t>онированных свалок составил 7 тыс. куб. метров, площадь городских территорий, очищенная от несанкционированных свалок</w:t>
      </w:r>
      <w:r w:rsidR="00E1410F">
        <w:rPr>
          <w:szCs w:val="28"/>
        </w:rPr>
        <w:t>,</w:t>
      </w:r>
      <w:r w:rsidRPr="00AE2780">
        <w:rPr>
          <w:szCs w:val="28"/>
        </w:rPr>
        <w:t xml:space="preserve"> составила </w:t>
      </w:r>
      <w:r w:rsidRPr="00AE2780">
        <w:rPr>
          <w:szCs w:val="28"/>
        </w:rPr>
        <w:br/>
        <w:t>около 500 тыс. кв. метров.</w:t>
      </w:r>
    </w:p>
    <w:p w:rsidR="00C37851" w:rsidRPr="00AE2780" w:rsidRDefault="00C37851" w:rsidP="00C37851">
      <w:pPr>
        <w:ind w:firstLine="709"/>
        <w:jc w:val="both"/>
        <w:rPr>
          <w:szCs w:val="28"/>
        </w:rPr>
      </w:pPr>
      <w:r w:rsidRPr="00AE2780">
        <w:rPr>
          <w:szCs w:val="28"/>
        </w:rPr>
        <w:t xml:space="preserve">Используются новые формы и методы по информированию населения </w:t>
      </w:r>
      <w:r w:rsidRPr="00AE2780">
        <w:rPr>
          <w:szCs w:val="28"/>
        </w:rPr>
        <w:br/>
        <w:t xml:space="preserve">и вовлечению сургутян в </w:t>
      </w:r>
      <w:r w:rsidR="00327CD1" w:rsidRPr="00AE2780">
        <w:rPr>
          <w:szCs w:val="28"/>
        </w:rPr>
        <w:t xml:space="preserve">деятельность </w:t>
      </w:r>
      <w:r w:rsidRPr="00AE2780">
        <w:rPr>
          <w:szCs w:val="28"/>
        </w:rPr>
        <w:t>природоохранн</w:t>
      </w:r>
      <w:r w:rsidR="00327CD1">
        <w:rPr>
          <w:szCs w:val="28"/>
        </w:rPr>
        <w:t>ой</w:t>
      </w:r>
      <w:r w:rsidRPr="00AE2780">
        <w:rPr>
          <w:szCs w:val="28"/>
        </w:rPr>
        <w:t xml:space="preserve"> направленности.</w:t>
      </w:r>
    </w:p>
    <w:p w:rsidR="00C37851" w:rsidRPr="00AE2780" w:rsidRDefault="00C37851" w:rsidP="00C37851">
      <w:pPr>
        <w:ind w:firstLine="709"/>
        <w:jc w:val="both"/>
        <w:rPr>
          <w:szCs w:val="28"/>
        </w:rPr>
      </w:pPr>
      <w:r w:rsidRPr="00AE2780">
        <w:rPr>
          <w:szCs w:val="28"/>
        </w:rPr>
        <w:t>К природоохранной деятельности в рамках мероприятий муниципальной программы в отчетном году было привлечено около 15 тыс. человек.</w:t>
      </w:r>
    </w:p>
    <w:p w:rsidR="00C37851" w:rsidRPr="00AE2780" w:rsidRDefault="00C37851" w:rsidP="00C37851">
      <w:pPr>
        <w:shd w:val="clear" w:color="auto" w:fill="FFFFFF"/>
        <w:autoSpaceDE w:val="0"/>
        <w:autoSpaceDN w:val="0"/>
        <w:ind w:firstLine="709"/>
        <w:jc w:val="both"/>
        <w:rPr>
          <w:szCs w:val="28"/>
        </w:rPr>
      </w:pPr>
      <w:r w:rsidRPr="00AE2780">
        <w:rPr>
          <w:szCs w:val="28"/>
        </w:rPr>
        <w:t>В 2018 году в рамках XVI Международной экологической акции «Спасти и сохранить» город Сургут вошел в тройку лидеров среди муниципальных образований Югры по реализации данного проекта. В период с 18 мая по 08 июня было организовано и проведено 1 766 городских природоохранных и эколого-просветительских мероприятий с привлечением 86 тысяч жителей.</w:t>
      </w:r>
    </w:p>
    <w:p w:rsidR="00C37851" w:rsidRPr="00AE2780" w:rsidRDefault="00C37851" w:rsidP="00C37851">
      <w:pPr>
        <w:ind w:firstLine="709"/>
        <w:jc w:val="both"/>
        <w:rPr>
          <w:rFonts w:eastAsia="Times New Roman" w:cs="Times New Roman"/>
          <w:szCs w:val="28"/>
          <w:lang w:eastAsia="ru-RU"/>
        </w:rPr>
      </w:pPr>
    </w:p>
    <w:p w:rsidR="00C37851" w:rsidRPr="00AE2780" w:rsidRDefault="00C37851" w:rsidP="00C37851">
      <w:pPr>
        <w:ind w:firstLine="709"/>
        <w:jc w:val="both"/>
        <w:rPr>
          <w:rFonts w:eastAsia="Times New Roman" w:cs="Times New Roman"/>
          <w:szCs w:val="28"/>
          <w:lang w:eastAsia="ru-RU"/>
        </w:rPr>
      </w:pPr>
      <w:r w:rsidRPr="00AE2780">
        <w:rPr>
          <w:rFonts w:eastAsia="Times New Roman" w:cs="Times New Roman"/>
          <w:szCs w:val="28"/>
          <w:lang w:eastAsia="ru-RU"/>
        </w:rPr>
        <w:t>Малый бизнес.</w:t>
      </w:r>
    </w:p>
    <w:p w:rsidR="00C37851" w:rsidRPr="00AE2780" w:rsidRDefault="00C37851" w:rsidP="00C37851">
      <w:pPr>
        <w:ind w:firstLine="709"/>
        <w:jc w:val="both"/>
        <w:rPr>
          <w:rFonts w:eastAsia="Calibri" w:cs="Times New Roman"/>
          <w:szCs w:val="28"/>
          <w:lang w:eastAsia="ru-RU"/>
        </w:rPr>
      </w:pPr>
      <w:r w:rsidRPr="00AE2780">
        <w:rPr>
          <w:rFonts w:eastAsia="Calibri" w:cs="Times New Roman"/>
          <w:szCs w:val="28"/>
          <w:lang w:eastAsia="ru-RU"/>
        </w:rPr>
        <w:t>Одной из задач устойчивого социально-экономического развития является создание благоприятных условий для осуществления предпринимательской деятельности.</w:t>
      </w:r>
    </w:p>
    <w:p w:rsidR="00C37851" w:rsidRPr="00AE2780" w:rsidRDefault="00C37851" w:rsidP="00C37851">
      <w:pPr>
        <w:ind w:firstLine="709"/>
        <w:jc w:val="both"/>
        <w:rPr>
          <w:rFonts w:eastAsia="Calibri"/>
          <w:szCs w:val="28"/>
        </w:rPr>
      </w:pPr>
      <w:r w:rsidRPr="00AE2780">
        <w:rPr>
          <w:rFonts w:eastAsia="Calibri"/>
          <w:szCs w:val="28"/>
        </w:rPr>
        <w:t xml:space="preserve">На территории города осуществляют свою деятельность около </w:t>
      </w:r>
      <w:r w:rsidRPr="00AE2780">
        <w:rPr>
          <w:rFonts w:eastAsia="Calibri"/>
          <w:szCs w:val="28"/>
        </w:rPr>
        <w:br/>
        <w:t xml:space="preserve">22 тысяч субъектов малого предпринимательства. Доля занятых в малом бизнесе составляет около 26% от общей численности экономически активного населения (рабочей силы). </w:t>
      </w:r>
    </w:p>
    <w:p w:rsidR="00C37851" w:rsidRPr="00AE2780" w:rsidRDefault="00C37851" w:rsidP="00C37851">
      <w:pPr>
        <w:widowControl w:val="0"/>
        <w:ind w:firstLine="709"/>
        <w:jc w:val="both"/>
        <w:rPr>
          <w:rFonts w:eastAsia="Calibri" w:cs="Times New Roman"/>
          <w:szCs w:val="28"/>
        </w:rPr>
      </w:pPr>
      <w:r w:rsidRPr="00AE2780">
        <w:rPr>
          <w:rFonts w:eastAsia="Calibri" w:cs="Times New Roman"/>
          <w:szCs w:val="28"/>
        </w:rPr>
        <w:t xml:space="preserve">Оборот малого бизнеса в 2018 году составил 170 млрд. рублей, что выше уровня предыдущего года в сопоставимых ценах на 4,9%.  </w:t>
      </w:r>
    </w:p>
    <w:p w:rsidR="00C37851" w:rsidRPr="00AE2780" w:rsidRDefault="00C37851" w:rsidP="00C37851">
      <w:pPr>
        <w:ind w:firstLine="709"/>
        <w:jc w:val="both"/>
        <w:rPr>
          <w:rFonts w:eastAsia="Calibri"/>
          <w:szCs w:val="28"/>
        </w:rPr>
      </w:pPr>
      <w:r w:rsidRPr="00AE2780">
        <w:rPr>
          <w:rFonts w:eastAsia="Calibri"/>
          <w:szCs w:val="28"/>
        </w:rPr>
        <w:t xml:space="preserve">Предприниматели вносят значительный вклад в наполнение бюджета города, динамика поступлений на протяжении последних лет носит положительный характер. </w:t>
      </w:r>
    </w:p>
    <w:p w:rsidR="00C37851" w:rsidRPr="00AE2780" w:rsidRDefault="00C37851" w:rsidP="00C37851">
      <w:pPr>
        <w:ind w:firstLine="709"/>
        <w:jc w:val="both"/>
        <w:rPr>
          <w:rFonts w:eastAsia="Calibri"/>
          <w:szCs w:val="28"/>
        </w:rPr>
      </w:pPr>
      <w:r w:rsidRPr="00AE2780">
        <w:rPr>
          <w:rFonts w:eastAsia="Calibri"/>
          <w:szCs w:val="28"/>
        </w:rPr>
        <w:t xml:space="preserve">Так, в отчетном году объем налоговых поступлений в бюджет города </w:t>
      </w:r>
      <w:r w:rsidRPr="00AE2780">
        <w:rPr>
          <w:rFonts w:eastAsia="Calibri"/>
          <w:szCs w:val="28"/>
        </w:rPr>
        <w:br/>
        <w:t xml:space="preserve">от деятельности субъектов малого и среднего предпринимательства составил </w:t>
      </w:r>
      <w:r w:rsidRPr="00AE2780">
        <w:rPr>
          <w:rFonts w:eastAsia="Calibri"/>
          <w:szCs w:val="28"/>
        </w:rPr>
        <w:br/>
        <w:t>1,8 млрд. рублей, что на 9,9% больше объема за 2017 год. Доля налогов, поступающих от данной категории налогоплательщиков, в налоговых доходах бюджета города составила 20,2% (в 2017 году – 19,4%).</w:t>
      </w:r>
    </w:p>
    <w:p w:rsidR="00C37851" w:rsidRPr="00AE2780" w:rsidRDefault="00C37851" w:rsidP="00C37851">
      <w:pPr>
        <w:tabs>
          <w:tab w:val="left" w:pos="851"/>
        </w:tabs>
        <w:ind w:firstLine="709"/>
        <w:jc w:val="both"/>
        <w:rPr>
          <w:szCs w:val="28"/>
        </w:rPr>
      </w:pPr>
      <w:r w:rsidRPr="00AE2780">
        <w:rPr>
          <w:szCs w:val="28"/>
        </w:rPr>
        <w:t xml:space="preserve">В целях содействия развитию малого и среднего предпринимательства </w:t>
      </w:r>
      <w:r w:rsidRPr="00AE2780">
        <w:rPr>
          <w:szCs w:val="28"/>
        </w:rPr>
        <w:br/>
        <w:t>на территории города при Администрации города создан координационный совет по развитию малого и среднего предпринимательства, успешно реализуется муниципальная программа «Развитие малого и среднего предпринимательства в городе Сургуте на 2016</w:t>
      </w:r>
      <w:r w:rsidR="00E1410F">
        <w:rPr>
          <w:szCs w:val="28"/>
        </w:rPr>
        <w:t xml:space="preserve"> – </w:t>
      </w:r>
      <w:r w:rsidRPr="00AE2780">
        <w:rPr>
          <w:szCs w:val="28"/>
        </w:rPr>
        <w:t>2030 годы» (далее – программа).</w:t>
      </w:r>
    </w:p>
    <w:p w:rsidR="00C37851" w:rsidRPr="00AE2780" w:rsidRDefault="00C37851" w:rsidP="00C37851">
      <w:pPr>
        <w:tabs>
          <w:tab w:val="left" w:pos="851"/>
        </w:tabs>
        <w:ind w:firstLine="709"/>
        <w:jc w:val="both"/>
        <w:rPr>
          <w:szCs w:val="28"/>
        </w:rPr>
      </w:pPr>
      <w:r w:rsidRPr="00AE2780">
        <w:rPr>
          <w:szCs w:val="28"/>
        </w:rPr>
        <w:t>В рамках реализации программы предусмотрены формы оказываемой поддержки: консультационная; проведение деловых мероприятий для пред</w:t>
      </w:r>
      <w:r>
        <w:rPr>
          <w:szCs w:val="28"/>
        </w:rPr>
        <w:t>-</w:t>
      </w:r>
      <w:r w:rsidRPr="00AE2780">
        <w:rPr>
          <w:szCs w:val="28"/>
        </w:rPr>
        <w:t>принимателей (круглые столы, деловые встречи, конкурсы, форумы, ярмарки); образовательная (семинары, курсы, мастер-классы); имущественная; финансовая (субсидии).</w:t>
      </w:r>
    </w:p>
    <w:p w:rsidR="00C37851" w:rsidRPr="00AE2780" w:rsidRDefault="00C37851" w:rsidP="00C37851">
      <w:pPr>
        <w:ind w:firstLine="709"/>
        <w:jc w:val="both"/>
        <w:rPr>
          <w:rFonts w:eastAsia="Calibri"/>
          <w:szCs w:val="28"/>
        </w:rPr>
      </w:pPr>
      <w:r w:rsidRPr="00AE2780">
        <w:rPr>
          <w:rFonts w:eastAsia="Calibri"/>
          <w:szCs w:val="28"/>
        </w:rPr>
        <w:t xml:space="preserve">В 2018 году на реализацию программы выделено 21,3 млн. рублей, </w:t>
      </w:r>
      <w:r w:rsidRPr="00AE2780">
        <w:rPr>
          <w:rFonts w:eastAsia="Calibri"/>
          <w:szCs w:val="28"/>
        </w:rPr>
        <w:br/>
        <w:t xml:space="preserve">в том числе 12,2 млн. рублей из окружного бюджета. </w:t>
      </w:r>
    </w:p>
    <w:p w:rsidR="00C37851" w:rsidRPr="00AE2780" w:rsidRDefault="00C37851" w:rsidP="00C37851">
      <w:pPr>
        <w:tabs>
          <w:tab w:val="left" w:pos="851"/>
        </w:tabs>
        <w:ind w:firstLine="709"/>
        <w:jc w:val="both"/>
        <w:rPr>
          <w:szCs w:val="28"/>
        </w:rPr>
      </w:pPr>
      <w:r w:rsidRPr="00AE2780">
        <w:rPr>
          <w:szCs w:val="28"/>
        </w:rPr>
        <w:t xml:space="preserve">В рамках реализации программы организовано проведение ежегодного городского конкурса «Предприниматель года», проведен курс «Основы ведения предпринимательской деятельности», изготовлен мобильный имиджевый стенд. </w:t>
      </w:r>
    </w:p>
    <w:p w:rsidR="00C37851" w:rsidRPr="00AE2780" w:rsidRDefault="00C37851" w:rsidP="00C37851">
      <w:pPr>
        <w:tabs>
          <w:tab w:val="left" w:pos="851"/>
        </w:tabs>
        <w:ind w:firstLine="709"/>
        <w:jc w:val="both"/>
        <w:rPr>
          <w:rFonts w:eastAsia="Calibri"/>
          <w:szCs w:val="28"/>
        </w:rPr>
      </w:pPr>
      <w:r w:rsidRPr="00AE2780">
        <w:rPr>
          <w:szCs w:val="28"/>
        </w:rPr>
        <w:t xml:space="preserve">Кроме того, принято 233 заявления на предоставление финансовой поддержки субъектам малого и среднего предпринимательства </w:t>
      </w:r>
      <w:r w:rsidRPr="00AE2780">
        <w:rPr>
          <w:rFonts w:eastAsia="Calibri"/>
          <w:szCs w:val="28"/>
        </w:rPr>
        <w:t>по следующим направлениям:</w:t>
      </w:r>
    </w:p>
    <w:p w:rsidR="00C37851" w:rsidRPr="00AE2780" w:rsidRDefault="00C37851" w:rsidP="00C37851">
      <w:pPr>
        <w:ind w:firstLine="709"/>
        <w:jc w:val="both"/>
        <w:rPr>
          <w:rFonts w:eastAsia="Calibri"/>
          <w:szCs w:val="28"/>
        </w:rPr>
      </w:pPr>
      <w:r w:rsidRPr="00AE2780">
        <w:rPr>
          <w:rFonts w:eastAsia="Calibri"/>
          <w:szCs w:val="28"/>
        </w:rPr>
        <w:t xml:space="preserve">- субсидии субъектам малого и среднего предпринимательства, осуществляющим социально значимые виды деятельности; </w:t>
      </w:r>
    </w:p>
    <w:p w:rsidR="00C37851" w:rsidRPr="00AE2780" w:rsidRDefault="00C37851" w:rsidP="00C37851">
      <w:pPr>
        <w:ind w:firstLine="709"/>
        <w:jc w:val="both"/>
        <w:rPr>
          <w:rFonts w:eastAsia="Calibri"/>
          <w:szCs w:val="28"/>
        </w:rPr>
      </w:pPr>
      <w:r w:rsidRPr="00AE2780">
        <w:rPr>
          <w:rFonts w:eastAsia="Calibri"/>
          <w:szCs w:val="28"/>
        </w:rPr>
        <w:t>- субсидии субъектам малого и среднего предпринимательства, осуществляющим деятельность в социальной сфере;</w:t>
      </w:r>
    </w:p>
    <w:p w:rsidR="00C37851" w:rsidRPr="00AE2780" w:rsidRDefault="00C37851" w:rsidP="00C37851">
      <w:pPr>
        <w:ind w:firstLine="709"/>
        <w:jc w:val="both"/>
        <w:rPr>
          <w:szCs w:val="28"/>
        </w:rPr>
      </w:pPr>
      <w:r w:rsidRPr="00AE2780">
        <w:rPr>
          <w:szCs w:val="28"/>
        </w:rPr>
        <w:t>- субсидии на создание коворкинг-центров;</w:t>
      </w:r>
    </w:p>
    <w:p w:rsidR="00C37851" w:rsidRPr="00AE2780" w:rsidRDefault="00C37851" w:rsidP="00C37851">
      <w:pPr>
        <w:ind w:firstLine="709"/>
        <w:jc w:val="both"/>
        <w:rPr>
          <w:szCs w:val="28"/>
        </w:rPr>
      </w:pPr>
      <w:r w:rsidRPr="00AE2780">
        <w:rPr>
          <w:szCs w:val="28"/>
        </w:rPr>
        <w:t>- субсидии на возмещение части затрат инновационным компаниям, деятельность которых заключается в практическом применении (внедрении) результатов интеллектуальной деятельности на территории муниципального образования автономного округа.</w:t>
      </w:r>
    </w:p>
    <w:p w:rsidR="00C37851" w:rsidRPr="00AE2780" w:rsidRDefault="00C37851" w:rsidP="00C37851">
      <w:pPr>
        <w:ind w:firstLine="709"/>
        <w:jc w:val="both"/>
        <w:rPr>
          <w:szCs w:val="28"/>
        </w:rPr>
      </w:pPr>
      <w:r w:rsidRPr="00AE2780">
        <w:rPr>
          <w:szCs w:val="28"/>
        </w:rPr>
        <w:t>По итогам рассмотрения заявлений 68</w:t>
      </w:r>
      <w:r w:rsidR="00E1410F">
        <w:rPr>
          <w:szCs w:val="28"/>
        </w:rPr>
        <w:t>-и</w:t>
      </w:r>
      <w:r w:rsidRPr="00AE2780">
        <w:rPr>
          <w:szCs w:val="28"/>
        </w:rPr>
        <w:t xml:space="preserve"> субъектам предоставлены субсидии на общую сумму 15,8 млн. рублей. </w:t>
      </w:r>
    </w:p>
    <w:p w:rsidR="00C37851" w:rsidRPr="00AE2780" w:rsidRDefault="00C37851" w:rsidP="00C37851">
      <w:pPr>
        <w:ind w:firstLine="709"/>
        <w:jc w:val="both"/>
        <w:rPr>
          <w:rFonts w:eastAsia="Times New Roman" w:cs="Times New Roman"/>
          <w:szCs w:val="28"/>
          <w:lang w:eastAsia="ru-RU"/>
        </w:rPr>
      </w:pPr>
      <w:r w:rsidRPr="00AE2780">
        <w:rPr>
          <w:rFonts w:eastAsia="Times New Roman" w:cs="Times New Roman"/>
          <w:szCs w:val="28"/>
          <w:lang w:eastAsia="ru-RU"/>
        </w:rPr>
        <w:t>Сургут одним из первых в стране принимал в сентябре 2018 года «федеральный десант» – выездную стратегическую сессию федеральных органов исполнительной власти в Уральский федеральный округ.</w:t>
      </w:r>
    </w:p>
    <w:p w:rsidR="00C37851" w:rsidRPr="00AE2780" w:rsidRDefault="00C37851" w:rsidP="00C37851">
      <w:pPr>
        <w:ind w:firstLine="709"/>
        <w:jc w:val="both"/>
        <w:rPr>
          <w:rFonts w:eastAsia="Times New Roman" w:cs="Times New Roman"/>
          <w:szCs w:val="28"/>
          <w:lang w:eastAsia="ru-RU"/>
        </w:rPr>
      </w:pPr>
      <w:r w:rsidRPr="00AE2780">
        <w:rPr>
          <w:rFonts w:eastAsia="Times New Roman" w:cs="Times New Roman"/>
          <w:szCs w:val="28"/>
          <w:lang w:eastAsia="ru-RU"/>
        </w:rPr>
        <w:t>Проект реализует Минэкономразвития России для координации деятельности федеральных и региональных органов власти по упрощению процедур ведения бизнеса. Пилотная выездная стратегическая сессия состоялась в Омске.</w:t>
      </w:r>
    </w:p>
    <w:p w:rsidR="00C37851" w:rsidRPr="00AE2780" w:rsidRDefault="00C37851" w:rsidP="00C37851">
      <w:pPr>
        <w:ind w:firstLine="709"/>
        <w:jc w:val="both"/>
        <w:rPr>
          <w:rFonts w:eastAsia="Times New Roman" w:cs="Times New Roman"/>
          <w:szCs w:val="28"/>
          <w:lang w:eastAsia="ru-RU"/>
        </w:rPr>
      </w:pPr>
      <w:r w:rsidRPr="00AE2780">
        <w:rPr>
          <w:rFonts w:eastAsia="Times New Roman" w:cs="Times New Roman"/>
          <w:szCs w:val="28"/>
          <w:lang w:eastAsia="ru-RU"/>
        </w:rPr>
        <w:t xml:space="preserve">На дискуссионных площадках участники обсуждали проблемные точки </w:t>
      </w:r>
      <w:r w:rsidRPr="00AE2780">
        <w:rPr>
          <w:rFonts w:eastAsia="Times New Roman" w:cs="Times New Roman"/>
          <w:szCs w:val="28"/>
          <w:lang w:eastAsia="ru-RU"/>
        </w:rPr>
        <w:br/>
        <w:t xml:space="preserve">в реализации целевых моделей по следующим направлениям: </w:t>
      </w:r>
    </w:p>
    <w:p w:rsidR="00C37851" w:rsidRPr="00AE2780" w:rsidRDefault="00C37851" w:rsidP="00C37851">
      <w:pPr>
        <w:ind w:firstLine="709"/>
        <w:jc w:val="both"/>
        <w:rPr>
          <w:rFonts w:eastAsia="Times New Roman" w:cs="Times New Roman"/>
          <w:spacing w:val="-6"/>
          <w:szCs w:val="28"/>
          <w:lang w:eastAsia="ru-RU"/>
        </w:rPr>
      </w:pPr>
      <w:r w:rsidRPr="00AE2780">
        <w:rPr>
          <w:rFonts w:eastAsia="Times New Roman" w:cs="Times New Roman"/>
          <w:spacing w:val="-6"/>
          <w:szCs w:val="28"/>
          <w:lang w:eastAsia="ru-RU"/>
        </w:rPr>
        <w:t xml:space="preserve">- «Регистрация права собственности на земельные участки и объекты недвижимого имущества» и «Постановка на кадастровый учет земельных участков и объектов недвижимого имущества»; </w:t>
      </w:r>
    </w:p>
    <w:p w:rsidR="00C37851" w:rsidRPr="00AE2780" w:rsidRDefault="00C37851" w:rsidP="00C37851">
      <w:pPr>
        <w:ind w:firstLine="709"/>
        <w:jc w:val="both"/>
        <w:rPr>
          <w:rFonts w:eastAsia="Times New Roman" w:cs="Times New Roman"/>
          <w:spacing w:val="-6"/>
          <w:szCs w:val="28"/>
          <w:lang w:eastAsia="ru-RU"/>
        </w:rPr>
      </w:pPr>
      <w:r w:rsidRPr="00AE2780">
        <w:rPr>
          <w:rFonts w:eastAsia="Times New Roman" w:cs="Times New Roman"/>
          <w:spacing w:val="-6"/>
          <w:szCs w:val="28"/>
          <w:lang w:eastAsia="ru-RU"/>
        </w:rPr>
        <w:t xml:space="preserve">- «Осуществление контрольно-надзорной деятельности в субъектах Российской Федерации»; </w:t>
      </w:r>
    </w:p>
    <w:p w:rsidR="00C37851" w:rsidRPr="00AE2780" w:rsidRDefault="00C37851" w:rsidP="00C37851">
      <w:pPr>
        <w:ind w:firstLine="709"/>
        <w:jc w:val="both"/>
        <w:rPr>
          <w:rFonts w:eastAsia="Times New Roman" w:cs="Times New Roman"/>
          <w:szCs w:val="28"/>
          <w:lang w:eastAsia="ru-RU"/>
        </w:rPr>
      </w:pPr>
      <w:r w:rsidRPr="00AE2780">
        <w:rPr>
          <w:rFonts w:eastAsia="Times New Roman" w:cs="Times New Roman"/>
          <w:szCs w:val="28"/>
          <w:lang w:eastAsia="ru-RU"/>
        </w:rPr>
        <w:t>- «Поддержка малого и среднего предпринимательства»;</w:t>
      </w:r>
    </w:p>
    <w:p w:rsidR="00C37851" w:rsidRPr="00AE2780" w:rsidRDefault="00C37851" w:rsidP="00C37851">
      <w:pPr>
        <w:ind w:firstLine="709"/>
        <w:jc w:val="both"/>
        <w:rPr>
          <w:rFonts w:eastAsia="Times New Roman" w:cs="Times New Roman"/>
          <w:szCs w:val="28"/>
          <w:lang w:eastAsia="ru-RU"/>
        </w:rPr>
      </w:pPr>
      <w:r w:rsidRPr="00AE2780">
        <w:rPr>
          <w:rFonts w:eastAsia="Times New Roman" w:cs="Times New Roman"/>
          <w:szCs w:val="28"/>
          <w:lang w:eastAsia="ru-RU"/>
        </w:rPr>
        <w:t xml:space="preserve">- «Совершенствование и внедрение положений регионального инвестиционного стандарта»; </w:t>
      </w:r>
    </w:p>
    <w:p w:rsidR="00C37851" w:rsidRPr="00AE2780" w:rsidRDefault="00C37851" w:rsidP="00C37851">
      <w:pPr>
        <w:ind w:firstLine="709"/>
        <w:jc w:val="both"/>
        <w:rPr>
          <w:rFonts w:eastAsia="Times New Roman" w:cs="Times New Roman"/>
          <w:szCs w:val="28"/>
          <w:lang w:eastAsia="ru-RU"/>
        </w:rPr>
      </w:pPr>
      <w:r w:rsidRPr="00AE2780">
        <w:rPr>
          <w:rFonts w:eastAsia="Times New Roman" w:cs="Times New Roman"/>
          <w:szCs w:val="28"/>
          <w:lang w:eastAsia="ru-RU"/>
        </w:rPr>
        <w:t>- «Получение разрешения на строительство и территориальное планирование» и «Подключение к системам теплоснабжения, централизованным системам водоснабжения и водоотведения, электрическим сетям, сетям газораспределения».</w:t>
      </w:r>
    </w:p>
    <w:p w:rsidR="00C37851" w:rsidRPr="00AE2780" w:rsidRDefault="00C37851" w:rsidP="00C37851">
      <w:pPr>
        <w:ind w:firstLine="709"/>
        <w:jc w:val="both"/>
        <w:rPr>
          <w:rFonts w:eastAsia="Times New Roman" w:cs="Times New Roman"/>
          <w:szCs w:val="28"/>
          <w:lang w:eastAsia="ru-RU"/>
        </w:rPr>
      </w:pPr>
      <w:r w:rsidRPr="00AE2780">
        <w:rPr>
          <w:rFonts w:eastAsia="Times New Roman" w:cs="Times New Roman"/>
          <w:szCs w:val="28"/>
          <w:lang w:eastAsia="ru-RU"/>
        </w:rPr>
        <w:t>Кроме того, в работе секции, посвященной поддержке предпринимательства и внедрению инвестиционного стандарта, в режиме «мозгового штурма» обсуждалась роль регионов в механизме управления системными изменениями предпринимательской среды «Трансформации делового климата».</w:t>
      </w:r>
    </w:p>
    <w:p w:rsidR="00C37851" w:rsidRPr="00AE2780" w:rsidRDefault="00C37851" w:rsidP="00C37851">
      <w:pPr>
        <w:ind w:firstLine="709"/>
        <w:jc w:val="both"/>
        <w:rPr>
          <w:rFonts w:eastAsia="Times New Roman" w:cs="Times New Roman"/>
          <w:szCs w:val="28"/>
          <w:lang w:eastAsia="ru-RU"/>
        </w:rPr>
      </w:pPr>
    </w:p>
    <w:p w:rsidR="00C37851" w:rsidRPr="00AE2780" w:rsidRDefault="00C37851" w:rsidP="00C37851">
      <w:pPr>
        <w:ind w:firstLine="709"/>
        <w:jc w:val="both"/>
        <w:rPr>
          <w:rFonts w:eastAsia="Times New Roman" w:cs="Times New Roman"/>
          <w:szCs w:val="28"/>
          <w:lang w:eastAsia="ru-RU"/>
        </w:rPr>
      </w:pPr>
      <w:r w:rsidRPr="00AE2780">
        <w:rPr>
          <w:rFonts w:eastAsia="Times New Roman" w:cs="Times New Roman"/>
          <w:szCs w:val="28"/>
          <w:lang w:eastAsia="ru-RU"/>
        </w:rPr>
        <w:t>Рынок товаров и услуг.</w:t>
      </w:r>
    </w:p>
    <w:p w:rsidR="00C37851" w:rsidRPr="00AE2780" w:rsidRDefault="00C37851" w:rsidP="00C37851">
      <w:pPr>
        <w:ind w:firstLine="709"/>
        <w:jc w:val="both"/>
        <w:rPr>
          <w:szCs w:val="28"/>
        </w:rPr>
      </w:pPr>
      <w:r w:rsidRPr="00AE2780">
        <w:rPr>
          <w:szCs w:val="28"/>
        </w:rPr>
        <w:t>Рынок товаров и услуг города в 2018 году характеризовался положительной динамикой, что обусловлено ростом потребительского спроса домашних хозяйств на фоне повышения покупательной способности доходов населения, а также приростом численности населения.</w:t>
      </w:r>
    </w:p>
    <w:p w:rsidR="00C37851" w:rsidRPr="00AE2780" w:rsidRDefault="00C37851" w:rsidP="00C37851">
      <w:pPr>
        <w:ind w:firstLine="709"/>
        <w:jc w:val="both"/>
        <w:rPr>
          <w:szCs w:val="28"/>
        </w:rPr>
      </w:pPr>
      <w:r w:rsidRPr="00AE2780">
        <w:rPr>
          <w:szCs w:val="28"/>
        </w:rPr>
        <w:t>В отчетном году (по крупным и средним организациям):</w:t>
      </w:r>
    </w:p>
    <w:p w:rsidR="00C37851" w:rsidRPr="00AE2780" w:rsidRDefault="00C37851" w:rsidP="00C37851">
      <w:pPr>
        <w:ind w:firstLine="709"/>
        <w:jc w:val="both"/>
        <w:rPr>
          <w:szCs w:val="28"/>
        </w:rPr>
      </w:pPr>
      <w:r w:rsidRPr="00AE2780">
        <w:rPr>
          <w:szCs w:val="28"/>
        </w:rPr>
        <w:t>- оборот розничной торговли составил 68,4 млрд. рублей, в сопоставимых ценах к уровню предыдущего года – 115,4%;</w:t>
      </w:r>
    </w:p>
    <w:p w:rsidR="00C37851" w:rsidRPr="00AE2780" w:rsidRDefault="00C37851" w:rsidP="00C37851">
      <w:pPr>
        <w:ind w:firstLine="709"/>
        <w:jc w:val="both"/>
        <w:rPr>
          <w:szCs w:val="28"/>
        </w:rPr>
      </w:pPr>
      <w:r w:rsidRPr="00AE2780">
        <w:rPr>
          <w:szCs w:val="28"/>
        </w:rPr>
        <w:t>- оборот общественного питания – 3,6 млрд. рублей, в сопоставимых ценах к уровню предыдущего года – 131,4%;</w:t>
      </w:r>
    </w:p>
    <w:p w:rsidR="00C37851" w:rsidRPr="00AE2780" w:rsidRDefault="00C37851" w:rsidP="00C37851">
      <w:pPr>
        <w:ind w:firstLine="709"/>
        <w:jc w:val="both"/>
        <w:rPr>
          <w:szCs w:val="28"/>
        </w:rPr>
      </w:pPr>
      <w:r w:rsidRPr="00AE2780">
        <w:rPr>
          <w:szCs w:val="28"/>
        </w:rPr>
        <w:t>- объем платных услуг населению – 25,2 млрд. рублей, в сопоставимых ценах к уровню предыдущего года – 104,5%.</w:t>
      </w:r>
    </w:p>
    <w:p w:rsidR="00C37851" w:rsidRPr="00AE2780" w:rsidRDefault="00C37851" w:rsidP="00C37851">
      <w:pPr>
        <w:ind w:firstLine="709"/>
        <w:jc w:val="both"/>
        <w:rPr>
          <w:szCs w:val="28"/>
        </w:rPr>
      </w:pPr>
      <w:r w:rsidRPr="00AE2780">
        <w:rPr>
          <w:szCs w:val="28"/>
        </w:rPr>
        <w:t>На крупные и средние предприятия приходится около 55% оборота розничной торговли и оборота общественного питания, 76% – объема реализации платных услуг населению. Доля оборота сетевых торговых компаний в обороте розничной торговли приблизилась к 45%.</w:t>
      </w:r>
    </w:p>
    <w:p w:rsidR="00C37851" w:rsidRPr="00AE2780" w:rsidRDefault="00C37851" w:rsidP="00C37851">
      <w:pPr>
        <w:ind w:firstLine="709"/>
        <w:jc w:val="both"/>
        <w:rPr>
          <w:spacing w:val="4"/>
          <w:szCs w:val="28"/>
        </w:rPr>
      </w:pPr>
      <w:r w:rsidRPr="00AE2780">
        <w:rPr>
          <w:spacing w:val="4"/>
          <w:szCs w:val="28"/>
        </w:rPr>
        <w:t xml:space="preserve">Объем потребительского рынка в 2018 году оценивается в размере </w:t>
      </w:r>
      <w:r w:rsidRPr="00AE2780">
        <w:rPr>
          <w:spacing w:val="4"/>
          <w:szCs w:val="28"/>
        </w:rPr>
        <w:br/>
        <w:t>167 млрд. рублей. Оборот розничной торговли составил 76% от общего объема, оборот общественного питания – 4%, объем реализации платных услуг населению – 20%.</w:t>
      </w:r>
    </w:p>
    <w:p w:rsidR="00C37851" w:rsidRPr="00AE2780" w:rsidRDefault="00C37851" w:rsidP="00C37851">
      <w:pPr>
        <w:ind w:firstLine="709"/>
        <w:jc w:val="both"/>
        <w:rPr>
          <w:bCs/>
          <w:szCs w:val="28"/>
        </w:rPr>
      </w:pPr>
      <w:r w:rsidRPr="00AE2780">
        <w:rPr>
          <w:szCs w:val="28"/>
        </w:rPr>
        <w:t xml:space="preserve">Рынок товаров и услуг города, несмотря на сжатие до 20% в кризисный </w:t>
      </w:r>
      <w:r w:rsidRPr="00AE2780">
        <w:rPr>
          <w:szCs w:val="28"/>
        </w:rPr>
        <w:br/>
        <w:t xml:space="preserve">и посткризисный период (2014 – 2017 годы), остается самым емким </w:t>
      </w:r>
      <w:r w:rsidRPr="00AE2780">
        <w:rPr>
          <w:szCs w:val="28"/>
        </w:rPr>
        <w:br/>
        <w:t>на территории округа. В</w:t>
      </w:r>
      <w:r w:rsidRPr="00AE2780">
        <w:rPr>
          <w:bCs/>
          <w:szCs w:val="28"/>
        </w:rPr>
        <w:t xml:space="preserve"> городе сосредоточено более 40% торговых площадей автономного округа.</w:t>
      </w:r>
    </w:p>
    <w:p w:rsidR="00C37851" w:rsidRPr="00AE2780" w:rsidRDefault="00C37851" w:rsidP="00C37851">
      <w:pPr>
        <w:ind w:firstLine="709"/>
        <w:jc w:val="both"/>
        <w:rPr>
          <w:szCs w:val="28"/>
        </w:rPr>
      </w:pPr>
      <w:r w:rsidRPr="00AE2780">
        <w:rPr>
          <w:bCs/>
          <w:szCs w:val="28"/>
        </w:rPr>
        <w:t xml:space="preserve">В стране реализуется </w:t>
      </w:r>
      <w:r w:rsidRPr="00AE2780">
        <w:rPr>
          <w:szCs w:val="28"/>
        </w:rPr>
        <w:t xml:space="preserve">переход на новый порядок применения контрольно-кассовой техники, предусматривающий передачу данных о расчетах в режиме реального времени в Федеральную налоговую службу России. </w:t>
      </w:r>
    </w:p>
    <w:p w:rsidR="00C37851" w:rsidRPr="00AE2780" w:rsidRDefault="00C37851" w:rsidP="00C37851">
      <w:pPr>
        <w:ind w:firstLine="709"/>
        <w:jc w:val="both"/>
        <w:rPr>
          <w:bCs/>
          <w:spacing w:val="-4"/>
          <w:szCs w:val="28"/>
        </w:rPr>
      </w:pPr>
      <w:r w:rsidRPr="00AE2780">
        <w:rPr>
          <w:bCs/>
          <w:spacing w:val="-4"/>
          <w:szCs w:val="28"/>
        </w:rPr>
        <w:t xml:space="preserve">За отчетный год количество организаций и индивидуальных предпринимателей, зарегистрировавших контрольно-кассовую технику, предусматривающую передачу данных о расчетах в режиме реального времени </w:t>
      </w:r>
      <w:r w:rsidRPr="00AE2780">
        <w:rPr>
          <w:bCs/>
          <w:spacing w:val="-4"/>
          <w:szCs w:val="28"/>
        </w:rPr>
        <w:br/>
        <w:t>в Федеральную налоговую службу России по городу Сургуту, возросло в 1,8 раза (с 1846 до 3397 единиц).</w:t>
      </w:r>
    </w:p>
    <w:p w:rsidR="00C37851" w:rsidRPr="00AE2780" w:rsidRDefault="00C37851" w:rsidP="00C37851">
      <w:pPr>
        <w:ind w:firstLine="709"/>
        <w:jc w:val="both"/>
        <w:rPr>
          <w:szCs w:val="28"/>
        </w:rPr>
      </w:pPr>
      <w:r w:rsidRPr="00AE2780">
        <w:rPr>
          <w:szCs w:val="28"/>
        </w:rPr>
        <w:t xml:space="preserve">Торговая сеть города в последние годы расширялась в основном за счет ввода в эксплуатацию крупных торговых объектов, в каждом из которых сосредоточено значительное количество предприятий розничной торговли </w:t>
      </w:r>
      <w:r>
        <w:rPr>
          <w:szCs w:val="28"/>
        </w:rPr>
        <w:t xml:space="preserve">                        </w:t>
      </w:r>
      <w:r w:rsidRPr="00AE2780">
        <w:rPr>
          <w:szCs w:val="28"/>
        </w:rPr>
        <w:t xml:space="preserve">и сферы услуг различного формата, специализации, ценового сегмента, в том числе известных брендов. </w:t>
      </w:r>
    </w:p>
    <w:p w:rsidR="00C37851" w:rsidRPr="00AE2780" w:rsidRDefault="00C37851" w:rsidP="00C37851">
      <w:pPr>
        <w:ind w:firstLine="709"/>
        <w:jc w:val="both"/>
        <w:rPr>
          <w:szCs w:val="28"/>
        </w:rPr>
      </w:pPr>
      <w:r w:rsidRPr="00AE2780">
        <w:rPr>
          <w:szCs w:val="28"/>
        </w:rPr>
        <w:t>В городе функционирует 85 торговых и торгово-развлекательных центров. Граница торговой зоны наиболее крупных центров простирается за пределы муниципального образования, значительному притоку покупателей из других муниципальных образований способствуют хорошая транспортная доступность, широкий ассортимент товаров.</w:t>
      </w:r>
    </w:p>
    <w:p w:rsidR="00C37851" w:rsidRPr="00AE2780" w:rsidRDefault="00C37851" w:rsidP="00C37851">
      <w:pPr>
        <w:ind w:firstLine="709"/>
        <w:jc w:val="both"/>
        <w:rPr>
          <w:szCs w:val="28"/>
        </w:rPr>
      </w:pPr>
      <w:r w:rsidRPr="00AE2780">
        <w:rPr>
          <w:spacing w:val="-4"/>
          <w:szCs w:val="28"/>
        </w:rPr>
        <w:t>В розничной торговле доминируют торговые сети различной специализации,</w:t>
      </w:r>
      <w:r w:rsidRPr="00AE2780">
        <w:rPr>
          <w:szCs w:val="28"/>
        </w:rPr>
        <w:t xml:space="preserve"> ценовой политики, форматов: гипермаркеты, супермаркеты, магазины эконом-класса. Наряду с развитием сетевого принципа организации торгового обслуживания продолжается открытие продовольственных магазинов «шаговой доступности», магазинов на первых этажах жилых домов.</w:t>
      </w:r>
    </w:p>
    <w:p w:rsidR="00C37851" w:rsidRPr="00AE2780" w:rsidRDefault="00C37851" w:rsidP="00C37851">
      <w:pPr>
        <w:ind w:firstLine="709"/>
        <w:jc w:val="both"/>
        <w:rPr>
          <w:szCs w:val="28"/>
        </w:rPr>
      </w:pPr>
      <w:r w:rsidRPr="00AE2780">
        <w:rPr>
          <w:szCs w:val="28"/>
        </w:rPr>
        <w:t>За 2018 год введено в эксплуатацию 88 торговых объектов общей торговой площадью более 36,7 тыс. кв. метров. За счет открытия новых объектов дополнительно создано 504 рабочих места.</w:t>
      </w:r>
    </w:p>
    <w:p w:rsidR="00C37851" w:rsidRPr="00AE2780" w:rsidRDefault="00C37851" w:rsidP="00C37851">
      <w:pPr>
        <w:ind w:firstLine="709"/>
        <w:jc w:val="both"/>
        <w:rPr>
          <w:szCs w:val="28"/>
        </w:rPr>
      </w:pPr>
      <w:r w:rsidRPr="00AE2780">
        <w:rPr>
          <w:szCs w:val="28"/>
        </w:rPr>
        <w:t xml:space="preserve">Ряд действующих объектов по различным причинам закрывается, помещения переоборудуются под другие виды предпринимательской деятельности. </w:t>
      </w:r>
    </w:p>
    <w:p w:rsidR="00C37851" w:rsidRPr="00AE2780" w:rsidRDefault="00C37851" w:rsidP="00C37851">
      <w:pPr>
        <w:ind w:firstLine="709"/>
        <w:jc w:val="both"/>
        <w:rPr>
          <w:szCs w:val="28"/>
        </w:rPr>
      </w:pPr>
      <w:r w:rsidRPr="00AE2780">
        <w:rPr>
          <w:szCs w:val="28"/>
        </w:rPr>
        <w:t xml:space="preserve">На конец года в городе функционировало 1069 стационарных объектов розничной торговли общей торговой площадью 736 тыс. кв. метров, в том числе 85 торговых комплексов и 984 магазина. </w:t>
      </w:r>
    </w:p>
    <w:p w:rsidR="00C37851" w:rsidRPr="00AE2780" w:rsidRDefault="00C37851" w:rsidP="00C37851">
      <w:pPr>
        <w:ind w:firstLine="709"/>
        <w:jc w:val="both"/>
        <w:rPr>
          <w:szCs w:val="28"/>
        </w:rPr>
      </w:pPr>
      <w:r w:rsidRPr="00AE2780">
        <w:rPr>
          <w:szCs w:val="28"/>
        </w:rPr>
        <w:t xml:space="preserve">Обеспеченность жителей города торговыми площадями за год </w:t>
      </w:r>
      <w:r w:rsidRPr="00AE2780">
        <w:rPr>
          <w:szCs w:val="28"/>
        </w:rPr>
        <w:br/>
        <w:t>не изменилась (100,1%) и составила на конец года 1 969 кв. метр</w:t>
      </w:r>
      <w:r w:rsidR="00E1410F">
        <w:rPr>
          <w:szCs w:val="28"/>
        </w:rPr>
        <w:t>ов</w:t>
      </w:r>
      <w:r w:rsidRPr="00AE2780">
        <w:rPr>
          <w:szCs w:val="28"/>
        </w:rPr>
        <w:t xml:space="preserve"> на одну тысячу жителей или 265% к действующему нормативу (744 кв. м</w:t>
      </w:r>
      <w:r w:rsidR="00E1410F">
        <w:rPr>
          <w:szCs w:val="28"/>
        </w:rPr>
        <w:t>етра</w:t>
      </w:r>
      <w:r w:rsidRPr="00AE2780">
        <w:rPr>
          <w:szCs w:val="28"/>
        </w:rPr>
        <w:t xml:space="preserve"> торговой площади на 1 тыс. жителей).</w:t>
      </w:r>
    </w:p>
    <w:p w:rsidR="00C37851" w:rsidRPr="00AE2780" w:rsidRDefault="00C37851" w:rsidP="00C37851">
      <w:pPr>
        <w:ind w:firstLine="709"/>
        <w:jc w:val="both"/>
        <w:rPr>
          <w:bCs/>
          <w:szCs w:val="28"/>
        </w:rPr>
      </w:pPr>
      <w:r w:rsidRPr="00AE2780">
        <w:rPr>
          <w:bCs/>
          <w:szCs w:val="28"/>
        </w:rPr>
        <w:t xml:space="preserve">На конец отчетного года в соответствии со схемой размещения нестационарных торговых объектов, утвержденной постановлением Администрации города, на территории города Сургута размещены 167 объектов, из них: 53 киоска, 30 павильонов, 15 передвижных объектов и 69 остановочных комплексов с торговыми павильонами. </w:t>
      </w:r>
    </w:p>
    <w:p w:rsidR="00C37851" w:rsidRPr="00AE2780" w:rsidRDefault="00C37851" w:rsidP="00C37851">
      <w:pPr>
        <w:ind w:firstLine="709"/>
        <w:jc w:val="both"/>
        <w:rPr>
          <w:szCs w:val="28"/>
        </w:rPr>
      </w:pPr>
      <w:r w:rsidRPr="00AE2780">
        <w:rPr>
          <w:szCs w:val="28"/>
        </w:rPr>
        <w:t xml:space="preserve">Мощность универсального розничного рынка «Центральный» – 106 мест. Для граждан, осуществляющих деятельность по продаже сельскохозяйственной продукции на рынке, выделяются места по потребности. На территории рынка </w:t>
      </w:r>
      <w:r w:rsidRPr="00AE2780">
        <w:rPr>
          <w:szCs w:val="28"/>
        </w:rPr>
        <w:br/>
        <w:t>в постоянном режиме проводятся ярмарки «Выходного дня» с участием местных товаропроизводителей.</w:t>
      </w:r>
    </w:p>
    <w:p w:rsidR="00C37851" w:rsidRPr="00AE2780" w:rsidRDefault="00C37851" w:rsidP="00C37851">
      <w:pPr>
        <w:ind w:firstLine="709"/>
        <w:jc w:val="both"/>
        <w:rPr>
          <w:szCs w:val="28"/>
        </w:rPr>
      </w:pPr>
      <w:r w:rsidRPr="00AE2780">
        <w:rPr>
          <w:szCs w:val="28"/>
        </w:rPr>
        <w:t xml:space="preserve">Сегодня в городе, как и по всей стране, активно набирает обороты интернет-торговля, темпы ее роста значительно выше, чем в целом по отрасли. Электронная торговля в современных условиях – это быстроразвивающаяся </w:t>
      </w:r>
      <w:r w:rsidRPr="00AE2780">
        <w:rPr>
          <w:szCs w:val="28"/>
        </w:rPr>
        <w:br/>
        <w:t>и постоянно модернизирующаяся модель ведения бизнеса. Бизнес в интернете должен охватывать следующие аспекты: установление контактов с целевой аудиторией покупателей путем привлечения внимания (реклама, яркое оформление сайта и т</w:t>
      </w:r>
      <w:r w:rsidR="00E1410F">
        <w:rPr>
          <w:szCs w:val="28"/>
        </w:rPr>
        <w:t>ак далее</w:t>
      </w:r>
      <w:r w:rsidRPr="00AE2780">
        <w:rPr>
          <w:szCs w:val="28"/>
        </w:rPr>
        <w:t xml:space="preserve">), обеспечение полного контроля за операциями оплаты, доставки и послепродажного обслуживания. </w:t>
      </w:r>
    </w:p>
    <w:p w:rsidR="00C37851" w:rsidRPr="00AE2780" w:rsidRDefault="00C37851" w:rsidP="00C37851">
      <w:pPr>
        <w:ind w:firstLine="709"/>
        <w:jc w:val="both"/>
        <w:rPr>
          <w:szCs w:val="28"/>
        </w:rPr>
      </w:pPr>
      <w:r w:rsidRPr="00AE2780">
        <w:rPr>
          <w:szCs w:val="28"/>
        </w:rPr>
        <w:t xml:space="preserve">Основными драйверами развития интернет-торговли можно считать общее повышение покупательной способности населения, рост конкуренции интернет-магазинов, динамику развития электронных платежей. </w:t>
      </w:r>
    </w:p>
    <w:p w:rsidR="00C37851" w:rsidRPr="00AE2780" w:rsidRDefault="00C37851" w:rsidP="00C37851">
      <w:pPr>
        <w:ind w:firstLine="709"/>
        <w:jc w:val="both"/>
        <w:rPr>
          <w:szCs w:val="28"/>
        </w:rPr>
      </w:pPr>
      <w:r w:rsidRPr="00AE2780">
        <w:rPr>
          <w:szCs w:val="28"/>
        </w:rPr>
        <w:t>Наиболее востребованные товары в интернет-торговле: одежда, электротехника, товары для развлечений, игрушки, косметика, программное обеспечение, билеты, а также запчасти и аксессуары для автомобилей, спортивные товары.</w:t>
      </w:r>
    </w:p>
    <w:p w:rsidR="00C37851" w:rsidRPr="00AE2780" w:rsidRDefault="00C37851" w:rsidP="00C37851">
      <w:pPr>
        <w:ind w:firstLine="709"/>
        <w:jc w:val="both"/>
        <w:rPr>
          <w:b/>
          <w:szCs w:val="28"/>
        </w:rPr>
      </w:pPr>
      <w:r w:rsidRPr="00AE2780">
        <w:rPr>
          <w:szCs w:val="28"/>
        </w:rPr>
        <w:t>Все проводимые в городе ярмарочные мероприятия высоко востребованы у сургутян и позволяют создавать условия для обеспечения населения качественной продукцией напрямую и по ценам товаропроизводителей.</w:t>
      </w:r>
    </w:p>
    <w:p w:rsidR="00C37851" w:rsidRPr="00AE2780" w:rsidRDefault="00C37851" w:rsidP="00C37851">
      <w:pPr>
        <w:autoSpaceDE w:val="0"/>
        <w:autoSpaceDN w:val="0"/>
        <w:adjustRightInd w:val="0"/>
        <w:ind w:firstLine="709"/>
        <w:jc w:val="both"/>
        <w:rPr>
          <w:szCs w:val="28"/>
        </w:rPr>
      </w:pPr>
      <w:r w:rsidRPr="00AE2780">
        <w:rPr>
          <w:szCs w:val="28"/>
        </w:rPr>
        <w:t xml:space="preserve">За отчетный год на территории города проведено 117 ярмарок </w:t>
      </w:r>
      <w:r w:rsidRPr="00AE2780">
        <w:rPr>
          <w:szCs w:val="28"/>
        </w:rPr>
        <w:br/>
        <w:t xml:space="preserve">(781 участник), из них 71 – сельскохозяйственная (424 участника). </w:t>
      </w:r>
    </w:p>
    <w:p w:rsidR="00C37851" w:rsidRPr="00AE2780" w:rsidRDefault="00C37851" w:rsidP="00C37851">
      <w:pPr>
        <w:ind w:firstLine="709"/>
        <w:jc w:val="both"/>
        <w:rPr>
          <w:rFonts w:cs="Times New Roman"/>
          <w:color w:val="000000"/>
          <w:szCs w:val="28"/>
        </w:rPr>
      </w:pPr>
      <w:r w:rsidRPr="00AE2780">
        <w:rPr>
          <w:szCs w:val="28"/>
          <w:shd w:val="clear" w:color="auto" w:fill="FEFEFE"/>
        </w:rPr>
        <w:t xml:space="preserve">07 – 09 декабря 2018 года в городе Ханты-Мансийске прошла окружная выставка-форум «Товары земли Югорской», приуроченная к 88-летию со Дня образования Ханты-Мансийского автономного округа – Югры. </w:t>
      </w:r>
      <w:r w:rsidRPr="00AE2780">
        <w:rPr>
          <w:rFonts w:cs="Times New Roman"/>
          <w:color w:val="000000"/>
          <w:szCs w:val="28"/>
        </w:rPr>
        <w:t xml:space="preserve">Ежегодно город Сургут является ее участником. </w:t>
      </w:r>
    </w:p>
    <w:p w:rsidR="00C37851" w:rsidRPr="00AE2780" w:rsidRDefault="00C37851" w:rsidP="00C37851">
      <w:pPr>
        <w:autoSpaceDE w:val="0"/>
        <w:autoSpaceDN w:val="0"/>
        <w:adjustRightInd w:val="0"/>
        <w:ind w:firstLine="709"/>
        <w:jc w:val="both"/>
        <w:rPr>
          <w:rFonts w:eastAsia="Calibri" w:cs="Times New Roman"/>
          <w:color w:val="000000"/>
          <w:spacing w:val="-4"/>
          <w:szCs w:val="28"/>
          <w:shd w:val="clear" w:color="auto" w:fill="FEFEFE"/>
        </w:rPr>
      </w:pPr>
      <w:r w:rsidRPr="00AE2780">
        <w:rPr>
          <w:rFonts w:eastAsia="Calibri" w:cs="Times New Roman"/>
          <w:color w:val="000000"/>
          <w:spacing w:val="-4"/>
          <w:szCs w:val="28"/>
        </w:rPr>
        <w:t xml:space="preserve">Выставка-форум является масштабным проектом для демонстрации региональных товаров и услуг, содействия их продвижению на внутреннем </w:t>
      </w:r>
      <w:r w:rsidRPr="00AE2780">
        <w:rPr>
          <w:rFonts w:eastAsia="Calibri" w:cs="Times New Roman"/>
          <w:color w:val="000000"/>
          <w:spacing w:val="-4"/>
          <w:szCs w:val="28"/>
        </w:rPr>
        <w:br/>
        <w:t>и внешнем рынках, презентации перспективных проектов и достижений муниципальных образований автономного округа.</w:t>
      </w:r>
    </w:p>
    <w:p w:rsidR="00C37851" w:rsidRPr="00AE2780" w:rsidRDefault="00C37851" w:rsidP="00C37851">
      <w:pPr>
        <w:autoSpaceDE w:val="0"/>
        <w:autoSpaceDN w:val="0"/>
        <w:adjustRightInd w:val="0"/>
        <w:ind w:firstLine="709"/>
        <w:jc w:val="both"/>
        <w:rPr>
          <w:rFonts w:eastAsia="Calibri" w:cs="Times New Roman"/>
          <w:color w:val="000000"/>
          <w:szCs w:val="28"/>
          <w:shd w:val="clear" w:color="auto" w:fill="FEFEFE"/>
        </w:rPr>
      </w:pPr>
      <w:r w:rsidRPr="00AE2780">
        <w:rPr>
          <w:rFonts w:eastAsia="Calibri" w:cs="Times New Roman"/>
          <w:color w:val="000000"/>
          <w:szCs w:val="28"/>
          <w:shd w:val="clear" w:color="auto" w:fill="FEFEFE"/>
        </w:rPr>
        <w:t xml:space="preserve">Город Сургут был награжден дипломом </w:t>
      </w:r>
      <w:r w:rsidRPr="00AE2780">
        <w:rPr>
          <w:rFonts w:eastAsia="Calibri" w:cs="Times New Roman"/>
          <w:color w:val="000000"/>
          <w:szCs w:val="28"/>
          <w:shd w:val="clear" w:color="auto" w:fill="FEFEFE"/>
          <w:lang w:val="en-US"/>
        </w:rPr>
        <w:t>II</w:t>
      </w:r>
      <w:r w:rsidRPr="00AE2780">
        <w:rPr>
          <w:rFonts w:eastAsia="Calibri" w:cs="Times New Roman"/>
          <w:color w:val="000000"/>
          <w:szCs w:val="28"/>
          <w:shd w:val="clear" w:color="auto" w:fill="FEFEFE"/>
        </w:rPr>
        <w:t xml:space="preserve"> степени. </w:t>
      </w:r>
    </w:p>
    <w:p w:rsidR="00C37851" w:rsidRPr="00AE2780" w:rsidRDefault="00C37851" w:rsidP="00C37851">
      <w:pPr>
        <w:autoSpaceDE w:val="0"/>
        <w:autoSpaceDN w:val="0"/>
        <w:adjustRightInd w:val="0"/>
        <w:ind w:firstLine="709"/>
        <w:jc w:val="both"/>
        <w:rPr>
          <w:rFonts w:eastAsia="Calibri" w:cs="Times New Roman"/>
          <w:color w:val="000000"/>
          <w:szCs w:val="28"/>
          <w:shd w:val="clear" w:color="auto" w:fill="FEFEFE"/>
        </w:rPr>
      </w:pPr>
      <w:r w:rsidRPr="00AE2780">
        <w:rPr>
          <w:rFonts w:eastAsia="Calibri" w:cs="Times New Roman"/>
          <w:color w:val="000000"/>
          <w:szCs w:val="28"/>
          <w:shd w:val="clear" w:color="auto" w:fill="FEFEFE"/>
        </w:rPr>
        <w:t>Впервые выставка-форум прошла под брендом «Сделано в Югре», где всем участникам от города Сургута предоставлено право использования товарного знака «Сделано в Югре». 24 сургутских товаропроизводителя обладают правом использования товарного знака «Сделано в Югре».</w:t>
      </w:r>
    </w:p>
    <w:p w:rsidR="00C37851" w:rsidRPr="00AE2780" w:rsidRDefault="00C37851" w:rsidP="00C37851">
      <w:pPr>
        <w:autoSpaceDE w:val="0"/>
        <w:autoSpaceDN w:val="0"/>
        <w:adjustRightInd w:val="0"/>
        <w:ind w:firstLine="709"/>
        <w:jc w:val="both"/>
        <w:rPr>
          <w:rFonts w:eastAsia="Calibri" w:cs="Times New Roman"/>
          <w:color w:val="000000"/>
          <w:szCs w:val="28"/>
        </w:rPr>
      </w:pPr>
      <w:r w:rsidRPr="00AE2780">
        <w:rPr>
          <w:rFonts w:eastAsia="Calibri" w:cs="Times New Roman"/>
          <w:color w:val="000000"/>
          <w:szCs w:val="28"/>
        </w:rPr>
        <w:t xml:space="preserve">В этом году на выставке-форуме город Сургут представляли 16 местных товаропроизводителей с широким ассортиментом продукции и услуг, из них </w:t>
      </w:r>
      <w:r w:rsidRPr="00AE2780">
        <w:rPr>
          <w:rFonts w:eastAsia="Calibri" w:cs="Times New Roman"/>
          <w:color w:val="000000"/>
          <w:szCs w:val="28"/>
        </w:rPr>
        <w:br/>
        <w:t xml:space="preserve">12 являются обладателями права использования логотипа «Сделано в Сургуте». </w:t>
      </w:r>
    </w:p>
    <w:p w:rsidR="00C37851" w:rsidRPr="00AE2780" w:rsidRDefault="00C37851" w:rsidP="00C37851">
      <w:pPr>
        <w:ind w:firstLine="709"/>
        <w:jc w:val="both"/>
        <w:rPr>
          <w:rFonts w:cs="Times New Roman"/>
          <w:spacing w:val="-6"/>
          <w:szCs w:val="28"/>
        </w:rPr>
      </w:pPr>
      <w:r w:rsidRPr="00AE2780">
        <w:rPr>
          <w:rFonts w:cs="Times New Roman"/>
          <w:spacing w:val="-6"/>
          <w:szCs w:val="28"/>
        </w:rPr>
        <w:t>В рамках проектной инициативы Администрации города Сургута с 2017 года реализуется проект «Сделано в Сургуте». Цель проекта – комплексный и системный подход к продвижению продукции местного производства на потребительском рынке Сургута и формированию положительного имиджа местных товаропроизводителей.</w:t>
      </w:r>
    </w:p>
    <w:p w:rsidR="00C37851" w:rsidRPr="00AE2780" w:rsidRDefault="00C37851" w:rsidP="00C37851">
      <w:pPr>
        <w:ind w:firstLine="709"/>
        <w:jc w:val="both"/>
        <w:rPr>
          <w:rFonts w:cs="Times New Roman"/>
          <w:szCs w:val="28"/>
        </w:rPr>
      </w:pPr>
      <w:r w:rsidRPr="00AE2780">
        <w:rPr>
          <w:rFonts w:cs="Times New Roman"/>
          <w:szCs w:val="28"/>
        </w:rPr>
        <w:t xml:space="preserve">В рамках проекта разработан логотип «Сделано в Сургуте», право </w:t>
      </w:r>
      <w:r w:rsidRPr="00AE2780">
        <w:rPr>
          <w:rFonts w:cs="Times New Roman"/>
          <w:szCs w:val="28"/>
        </w:rPr>
        <w:br/>
        <w:t xml:space="preserve">на использование которого предоставляется субъектам малого и среднего предпринимательства, муниципальным предприятиям, некоммерческим организациям и иным хозяйствующим субъектам, зарегистрированным </w:t>
      </w:r>
      <w:r>
        <w:rPr>
          <w:rFonts w:cs="Times New Roman"/>
          <w:szCs w:val="28"/>
        </w:rPr>
        <w:t xml:space="preserve">                              </w:t>
      </w:r>
      <w:r w:rsidRPr="00AE2780">
        <w:rPr>
          <w:rFonts w:cs="Times New Roman"/>
          <w:szCs w:val="28"/>
        </w:rPr>
        <w:t>и осуществляющим производство товаров на территории города Сургута.</w:t>
      </w:r>
    </w:p>
    <w:p w:rsidR="00C37851" w:rsidRPr="00AE2780" w:rsidRDefault="00C37851" w:rsidP="00C37851">
      <w:pPr>
        <w:ind w:firstLine="709"/>
        <w:jc w:val="both"/>
        <w:rPr>
          <w:rFonts w:cs="Times New Roman"/>
          <w:spacing w:val="-4"/>
          <w:szCs w:val="28"/>
        </w:rPr>
      </w:pPr>
      <w:r w:rsidRPr="00AE2780">
        <w:rPr>
          <w:rFonts w:cs="Times New Roman"/>
          <w:spacing w:val="-4"/>
          <w:szCs w:val="28"/>
        </w:rPr>
        <w:t xml:space="preserve">Получатели логотипа «Сделано в Сургуте» имеют право использовать </w:t>
      </w:r>
      <w:r w:rsidRPr="00AE2780">
        <w:rPr>
          <w:rFonts w:cs="Times New Roman"/>
          <w:spacing w:val="-4"/>
          <w:szCs w:val="28"/>
        </w:rPr>
        <w:br/>
        <w:t xml:space="preserve">его на фирменных бланках, буклетах и других информационно-рекламных, печатных материалах, на этикетках и ярлыках с готовой продукцией, в изданиях, содержащих рекламные и справочные сведения о получателе, в рекламных фильмах и презентациях получателя, на сайте получателя в сети </w:t>
      </w:r>
      <w:r w:rsidR="00E1410F">
        <w:rPr>
          <w:rFonts w:cs="Times New Roman"/>
          <w:spacing w:val="-4"/>
          <w:szCs w:val="28"/>
        </w:rPr>
        <w:t>«</w:t>
      </w:r>
      <w:r w:rsidRPr="00AE2780">
        <w:rPr>
          <w:rFonts w:cs="Times New Roman"/>
          <w:spacing w:val="-4"/>
          <w:szCs w:val="28"/>
        </w:rPr>
        <w:t>Интернет</w:t>
      </w:r>
      <w:r w:rsidR="00E1410F">
        <w:rPr>
          <w:rFonts w:cs="Times New Roman"/>
          <w:spacing w:val="-4"/>
          <w:szCs w:val="28"/>
        </w:rPr>
        <w:t>»</w:t>
      </w:r>
      <w:r w:rsidRPr="00AE2780">
        <w:rPr>
          <w:rFonts w:cs="Times New Roman"/>
          <w:spacing w:val="-4"/>
          <w:szCs w:val="28"/>
        </w:rPr>
        <w:t>, материалах для выставок, плакатах и стендах.</w:t>
      </w:r>
    </w:p>
    <w:p w:rsidR="00C37851" w:rsidRPr="00AE2780" w:rsidRDefault="00C37851" w:rsidP="00C37851">
      <w:pPr>
        <w:ind w:firstLine="709"/>
        <w:jc w:val="both"/>
        <w:rPr>
          <w:rFonts w:cs="Times New Roman"/>
          <w:szCs w:val="28"/>
        </w:rPr>
      </w:pPr>
      <w:r w:rsidRPr="00AE2780">
        <w:rPr>
          <w:rFonts w:cs="Times New Roman"/>
          <w:szCs w:val="28"/>
        </w:rPr>
        <w:t xml:space="preserve">На конец 2018 года реестр местных товаропроизводителей, получивших право на использование логотипа «Сделано в Сургуте», насчитывает </w:t>
      </w:r>
      <w:r w:rsidRPr="00AE2780">
        <w:rPr>
          <w:rFonts w:cs="Times New Roman"/>
          <w:szCs w:val="28"/>
        </w:rPr>
        <w:br/>
        <w:t>34 хозяйствующих субъекта. Сведения размещены на официальном портале Администрации города Сургута и Инвестиционном портале города Сургута.</w:t>
      </w:r>
    </w:p>
    <w:p w:rsidR="00C37851" w:rsidRPr="00AE2780" w:rsidRDefault="00C37851" w:rsidP="00C37851">
      <w:pPr>
        <w:ind w:firstLine="709"/>
        <w:jc w:val="both"/>
        <w:rPr>
          <w:b/>
          <w:szCs w:val="28"/>
        </w:rPr>
      </w:pPr>
      <w:r w:rsidRPr="00AE2780">
        <w:rPr>
          <w:szCs w:val="28"/>
        </w:rPr>
        <w:t xml:space="preserve">Наиболее привлекательным в сегменте общественного питания города остается развитие сети предприятий быстрого питания и предприятий, предоставляющих посетителям дополнительные услуги. </w:t>
      </w:r>
    </w:p>
    <w:p w:rsidR="00C37851" w:rsidRPr="00AE2780" w:rsidRDefault="00C37851" w:rsidP="00C37851">
      <w:pPr>
        <w:ind w:firstLine="709"/>
        <w:jc w:val="both"/>
        <w:rPr>
          <w:spacing w:val="2"/>
          <w:szCs w:val="28"/>
        </w:rPr>
      </w:pPr>
      <w:r w:rsidRPr="00AE2780">
        <w:rPr>
          <w:spacing w:val="2"/>
          <w:szCs w:val="28"/>
        </w:rPr>
        <w:t xml:space="preserve">В видовой структуре открытой сети общественного питания наибольший удельный вес приходится на кафе, закусочные и общедоступные столовые. </w:t>
      </w:r>
    </w:p>
    <w:p w:rsidR="00C37851" w:rsidRPr="00AE2780" w:rsidRDefault="00C37851" w:rsidP="00C37851">
      <w:pPr>
        <w:ind w:firstLine="709"/>
        <w:jc w:val="both"/>
        <w:rPr>
          <w:szCs w:val="28"/>
        </w:rPr>
      </w:pPr>
      <w:r w:rsidRPr="00AE2780">
        <w:rPr>
          <w:szCs w:val="28"/>
        </w:rPr>
        <w:t xml:space="preserve">За отчетный год открыто 25 предприятий общественного питания </w:t>
      </w:r>
      <w:r w:rsidRPr="00AE2780">
        <w:rPr>
          <w:szCs w:val="28"/>
        </w:rPr>
        <w:br/>
        <w:t>на 1399 мест, дополнительно создано 158 рабочих мест.</w:t>
      </w:r>
    </w:p>
    <w:p w:rsidR="00C37851" w:rsidRPr="00AE2780" w:rsidRDefault="00C37851" w:rsidP="00C37851">
      <w:pPr>
        <w:ind w:firstLine="709"/>
        <w:jc w:val="both"/>
        <w:rPr>
          <w:spacing w:val="-4"/>
          <w:szCs w:val="28"/>
        </w:rPr>
      </w:pPr>
      <w:r w:rsidRPr="00AE2780">
        <w:rPr>
          <w:spacing w:val="-4"/>
          <w:szCs w:val="28"/>
        </w:rPr>
        <w:t>Продолжается процесс закрытия ряда предприятий общественного питания ввиду убыточности и по иным причинам.</w:t>
      </w:r>
    </w:p>
    <w:p w:rsidR="00C37851" w:rsidRPr="00AE2780" w:rsidRDefault="00C37851" w:rsidP="00C37851">
      <w:pPr>
        <w:ind w:firstLine="709"/>
        <w:jc w:val="both"/>
        <w:rPr>
          <w:szCs w:val="28"/>
        </w:rPr>
      </w:pPr>
      <w:r w:rsidRPr="00AE2780">
        <w:rPr>
          <w:color w:val="000000" w:themeColor="text1"/>
          <w:szCs w:val="28"/>
        </w:rPr>
        <w:t>За год закрыто 50 объектов общественного питания на 2686 посадочных мест и 269 рабочих мест.</w:t>
      </w:r>
    </w:p>
    <w:p w:rsidR="00C37851" w:rsidRPr="00AE2780" w:rsidRDefault="00C37851" w:rsidP="00C37851">
      <w:pPr>
        <w:ind w:firstLine="709"/>
        <w:jc w:val="both"/>
        <w:rPr>
          <w:szCs w:val="28"/>
        </w:rPr>
      </w:pPr>
      <w:r w:rsidRPr="00AE2780">
        <w:rPr>
          <w:szCs w:val="28"/>
        </w:rPr>
        <w:t xml:space="preserve">Стабилизировалась деятельность популярных объектов, которые </w:t>
      </w:r>
      <w:r w:rsidRPr="00AE2780">
        <w:rPr>
          <w:szCs w:val="28"/>
        </w:rPr>
        <w:br/>
        <w:t xml:space="preserve">в процессе реконструкции обеденных залов, увеличили количество посадочных мест. </w:t>
      </w:r>
    </w:p>
    <w:p w:rsidR="00C37851" w:rsidRPr="00AE2780" w:rsidRDefault="00C37851" w:rsidP="00C37851">
      <w:pPr>
        <w:ind w:firstLine="709"/>
        <w:jc w:val="both"/>
        <w:rPr>
          <w:szCs w:val="28"/>
        </w:rPr>
      </w:pPr>
      <w:r w:rsidRPr="00AE2780">
        <w:rPr>
          <w:spacing w:val="2"/>
          <w:szCs w:val="28"/>
        </w:rPr>
        <w:t xml:space="preserve">В структуре предприятий общественного питания более 30% приходится на закрытую сеть. </w:t>
      </w:r>
      <w:r w:rsidRPr="00AE2780">
        <w:rPr>
          <w:szCs w:val="28"/>
        </w:rPr>
        <w:t xml:space="preserve">В предприятиях и учреждениях функционируют 94 объекта общественного питания на 5 045 мест. Студенческая и школьная сеть включает 75 точек питания на 12 569 мест, 19 из них находятся в учебных заведениях среднего и высшего профессионального образования (1 760 мест), 56 – </w:t>
      </w:r>
      <w:r w:rsidRPr="00AE2780">
        <w:rPr>
          <w:szCs w:val="28"/>
        </w:rPr>
        <w:br/>
        <w:t xml:space="preserve">в общеобразовательных школах (10 809 мест). </w:t>
      </w:r>
    </w:p>
    <w:p w:rsidR="00C37851" w:rsidRPr="00AE2780" w:rsidRDefault="00C37851" w:rsidP="00C37851">
      <w:pPr>
        <w:ind w:firstLine="709"/>
        <w:jc w:val="both"/>
        <w:rPr>
          <w:szCs w:val="28"/>
        </w:rPr>
      </w:pPr>
      <w:r w:rsidRPr="00AE2780">
        <w:rPr>
          <w:szCs w:val="28"/>
        </w:rPr>
        <w:t>В 2018 году в соответствии с правилами благоустройства на территории города Сургута были размещены 4 летних кафе.</w:t>
      </w:r>
    </w:p>
    <w:p w:rsidR="00C37851" w:rsidRPr="00AE2780" w:rsidRDefault="00C37851" w:rsidP="00C37851">
      <w:pPr>
        <w:ind w:firstLine="709"/>
        <w:jc w:val="both"/>
        <w:rPr>
          <w:szCs w:val="28"/>
        </w:rPr>
      </w:pPr>
      <w:r w:rsidRPr="00AE2780">
        <w:rPr>
          <w:szCs w:val="28"/>
        </w:rPr>
        <w:t xml:space="preserve">На конец отчетного года в городе осуществляли деятельность </w:t>
      </w:r>
      <w:r w:rsidRPr="00AE2780">
        <w:rPr>
          <w:szCs w:val="28"/>
        </w:rPr>
        <w:br/>
        <w:t xml:space="preserve">585 предприятий общественного питания на 40 тысяч посадочных мест, из них 415 – общедоступной сети на 22,3 тысячи посадочных мест. </w:t>
      </w:r>
    </w:p>
    <w:p w:rsidR="00C37851" w:rsidRPr="00AE2780" w:rsidRDefault="00C37851" w:rsidP="00C37851">
      <w:pPr>
        <w:ind w:firstLine="709"/>
        <w:jc w:val="both"/>
        <w:rPr>
          <w:szCs w:val="28"/>
        </w:rPr>
      </w:pPr>
      <w:r w:rsidRPr="00AE2780">
        <w:rPr>
          <w:szCs w:val="28"/>
        </w:rPr>
        <w:t xml:space="preserve">В связи с незначительным сжатием сети и положительным приростом численности населения обеспеченность жителей города предприятиями общепита общедоступной сети за год снизилась на 2,8% (97,2%) и составила </w:t>
      </w:r>
      <w:r w:rsidRPr="00AE2780">
        <w:rPr>
          <w:szCs w:val="28"/>
        </w:rPr>
        <w:br/>
        <w:t xml:space="preserve">60 мест на 1 тыс. жителей или 149% к действующему нормативу (40 посадочных мест на 1 тыс. жителей). </w:t>
      </w:r>
    </w:p>
    <w:p w:rsidR="00C37851" w:rsidRPr="00AE2780" w:rsidRDefault="00C37851" w:rsidP="00C37851">
      <w:pPr>
        <w:ind w:firstLine="709"/>
        <w:jc w:val="both"/>
        <w:rPr>
          <w:spacing w:val="2"/>
          <w:szCs w:val="28"/>
        </w:rPr>
      </w:pPr>
      <w:r w:rsidRPr="00AE2780">
        <w:rPr>
          <w:szCs w:val="28"/>
        </w:rPr>
        <w:t xml:space="preserve">В общем объеме платных услуг, оказываемых населению, основная доля приходится на услуги обязательного характера – жилищно-коммунальные услуги, транспортные услуги и услуги связи. Качество предоставления услуг, </w:t>
      </w:r>
      <w:r w:rsidRPr="00AE2780">
        <w:rPr>
          <w:szCs w:val="28"/>
        </w:rPr>
        <w:br/>
        <w:t xml:space="preserve">в первую очередь </w:t>
      </w:r>
      <w:r w:rsidRPr="00AE2780">
        <w:rPr>
          <w:spacing w:val="2"/>
          <w:szCs w:val="28"/>
        </w:rPr>
        <w:t>телекоммуникационных,</w:t>
      </w:r>
      <w:r w:rsidRPr="00AE2780">
        <w:rPr>
          <w:szCs w:val="28"/>
        </w:rPr>
        <w:t xml:space="preserve"> повышается из года в год</w:t>
      </w:r>
      <w:r w:rsidRPr="00AE2780">
        <w:rPr>
          <w:spacing w:val="2"/>
          <w:szCs w:val="28"/>
        </w:rPr>
        <w:t xml:space="preserve">. </w:t>
      </w:r>
    </w:p>
    <w:p w:rsidR="00C37851" w:rsidRPr="00AE2780" w:rsidRDefault="00C37851" w:rsidP="00C37851">
      <w:pPr>
        <w:ind w:firstLine="709"/>
        <w:jc w:val="both"/>
        <w:rPr>
          <w:spacing w:val="2"/>
          <w:szCs w:val="28"/>
        </w:rPr>
      </w:pPr>
      <w:r w:rsidRPr="00AE2780">
        <w:rPr>
          <w:spacing w:val="2"/>
          <w:szCs w:val="28"/>
        </w:rPr>
        <w:t>Несмотря на значительные объемы жилищного строительства в городе, положительные темпы прироста численности населения не позволяют достичь существенного прироста обеспеченности населения жильем, которая сохраняется на протяжении последних лет на уровне около 22 квадратных метр</w:t>
      </w:r>
      <w:r w:rsidR="00E1410F">
        <w:rPr>
          <w:spacing w:val="2"/>
          <w:szCs w:val="28"/>
        </w:rPr>
        <w:t>а</w:t>
      </w:r>
      <w:r w:rsidRPr="00AE2780">
        <w:rPr>
          <w:spacing w:val="2"/>
          <w:szCs w:val="28"/>
        </w:rPr>
        <w:t xml:space="preserve"> на одного жителя. </w:t>
      </w:r>
    </w:p>
    <w:p w:rsidR="00C37851" w:rsidRPr="00AE2780" w:rsidRDefault="00C37851" w:rsidP="00C37851">
      <w:pPr>
        <w:ind w:firstLine="709"/>
        <w:jc w:val="both"/>
        <w:rPr>
          <w:szCs w:val="28"/>
        </w:rPr>
      </w:pPr>
      <w:r w:rsidRPr="00AE2780">
        <w:rPr>
          <w:szCs w:val="28"/>
        </w:rPr>
        <w:t>Рост численности населения, развитие торговой и развлекательной инфраструктуры остаются основными факторами расширения сектора сферы услуг, что, в свою очередь, способствует росту конкуренции и, как следствие, повышению качества оказываемых услуг.</w:t>
      </w:r>
    </w:p>
    <w:p w:rsidR="00C37851" w:rsidRPr="00AE2780" w:rsidRDefault="00C37851" w:rsidP="00C37851">
      <w:pPr>
        <w:ind w:firstLine="709"/>
        <w:jc w:val="both"/>
        <w:rPr>
          <w:szCs w:val="28"/>
        </w:rPr>
      </w:pPr>
      <w:r w:rsidRPr="00AE2780">
        <w:rPr>
          <w:szCs w:val="28"/>
        </w:rPr>
        <w:t>Современный гостиничный бизнес предоставляет населению разнообразные услуги по обеспечению комфортности временного проживания. Возросло количество гостиниц и комплексов для успешного развития туризма. Рынок гостиничных услуг развивается в сторону повышения стандартов обслуживания и расширения спектра услуг.</w:t>
      </w:r>
    </w:p>
    <w:p w:rsidR="00C37851" w:rsidRPr="00AE2780" w:rsidRDefault="00C37851" w:rsidP="00C37851">
      <w:pPr>
        <w:ind w:firstLine="709"/>
        <w:jc w:val="both"/>
        <w:rPr>
          <w:szCs w:val="28"/>
        </w:rPr>
      </w:pPr>
      <w:r w:rsidRPr="00AE2780">
        <w:rPr>
          <w:szCs w:val="28"/>
        </w:rPr>
        <w:t xml:space="preserve">Гостиничная сеть города представлена 62 объектами на 2 809 мест. Обеспеченность населения объектами гостиничного хозяйства составила 125% </w:t>
      </w:r>
      <w:r w:rsidRPr="00AE2780">
        <w:rPr>
          <w:szCs w:val="28"/>
        </w:rPr>
        <w:br/>
        <w:t>к действующему нормативу (6 мест на 1 тыс. жителей).</w:t>
      </w:r>
    </w:p>
    <w:p w:rsidR="00C37851" w:rsidRPr="00AE2780" w:rsidRDefault="00C37851" w:rsidP="00C37851">
      <w:pPr>
        <w:ind w:firstLine="709"/>
        <w:jc w:val="both"/>
        <w:rPr>
          <w:szCs w:val="28"/>
        </w:rPr>
      </w:pPr>
      <w:r w:rsidRPr="00AE2780">
        <w:rPr>
          <w:szCs w:val="28"/>
        </w:rPr>
        <w:t xml:space="preserve">В сфере бытового обслуживания увеличивается территориальный охват жилых районов, повышается конкурентоспособность предприятий </w:t>
      </w:r>
      <w:r w:rsidR="00327CD1">
        <w:rPr>
          <w:szCs w:val="28"/>
        </w:rPr>
        <w:t xml:space="preserve">                                       </w:t>
      </w:r>
      <w:r w:rsidRPr="00AE2780">
        <w:rPr>
          <w:szCs w:val="28"/>
        </w:rPr>
        <w:t>и, соответственно, качество предоставляемых услуг, расширяется спектр услуг, оказываемых отдельным предприятием.</w:t>
      </w:r>
    </w:p>
    <w:p w:rsidR="00C37851" w:rsidRPr="00AE2780" w:rsidRDefault="00C37851" w:rsidP="00C37851">
      <w:pPr>
        <w:ind w:firstLine="709"/>
        <w:jc w:val="both"/>
        <w:rPr>
          <w:szCs w:val="28"/>
        </w:rPr>
      </w:pPr>
      <w:r w:rsidRPr="00AE2780">
        <w:rPr>
          <w:szCs w:val="28"/>
        </w:rPr>
        <w:t>В общем объеме бытовых услуг наибольший удельный вес</w:t>
      </w:r>
      <w:r w:rsidR="00327CD1">
        <w:rPr>
          <w:szCs w:val="28"/>
        </w:rPr>
        <w:t>,</w:t>
      </w:r>
      <w:r w:rsidRPr="00AE2780">
        <w:rPr>
          <w:szCs w:val="28"/>
        </w:rPr>
        <w:t xml:space="preserve"> по-прежнему, приходится на услуги по ремонту и техобслуживанию транспортных средств, </w:t>
      </w:r>
      <w:r w:rsidRPr="00AE2780">
        <w:rPr>
          <w:szCs w:val="28"/>
        </w:rPr>
        <w:br/>
        <w:t xml:space="preserve">по ремонту и строительству жилищ, парикмахерских и салонов красоты, </w:t>
      </w:r>
      <w:r w:rsidRPr="00AE2780">
        <w:rPr>
          <w:szCs w:val="28"/>
        </w:rPr>
        <w:br/>
        <w:t xml:space="preserve">по ремонту и пошиву одежды, по ремонту бытовой аппаратуры и техники, химчисток, прачечных. </w:t>
      </w:r>
    </w:p>
    <w:p w:rsidR="00C37851" w:rsidRPr="00AE2780" w:rsidRDefault="00C37851" w:rsidP="00C37851">
      <w:pPr>
        <w:ind w:firstLine="709"/>
        <w:jc w:val="both"/>
        <w:rPr>
          <w:szCs w:val="28"/>
        </w:rPr>
      </w:pPr>
      <w:r w:rsidRPr="00AE2780">
        <w:rPr>
          <w:szCs w:val="28"/>
        </w:rPr>
        <w:t xml:space="preserve">На конец 2018 года в городе функционировало 1058 предприятий бытового обслуживания населения на 4,3 тыс. рабочих мест. Обеспеченность населения объектами бытового обслуживания за год изменилась незначительно (99,2%) </w:t>
      </w:r>
      <w:r w:rsidR="00E1410F">
        <w:rPr>
          <w:szCs w:val="28"/>
        </w:rPr>
        <w:t xml:space="preserve">               </w:t>
      </w:r>
      <w:r w:rsidRPr="00E1410F">
        <w:rPr>
          <w:spacing w:val="-4"/>
          <w:szCs w:val="28"/>
        </w:rPr>
        <w:t>и составила 128% к действующему нормативу (9 рабочих мест на 1 тыс. жителей).</w:t>
      </w:r>
    </w:p>
    <w:p w:rsidR="00C37851" w:rsidRPr="00AE2780" w:rsidRDefault="00C37851" w:rsidP="00C37851">
      <w:pPr>
        <w:ind w:firstLine="709"/>
        <w:jc w:val="both"/>
        <w:rPr>
          <w:rFonts w:eastAsia="Times New Roman" w:cs="Times New Roman"/>
          <w:szCs w:val="28"/>
          <w:lang w:eastAsia="ru-RU"/>
        </w:rPr>
      </w:pPr>
      <w:r w:rsidRPr="00AE2780">
        <w:rPr>
          <w:rFonts w:eastAsia="Times New Roman" w:cs="Times New Roman"/>
          <w:szCs w:val="28"/>
          <w:lang w:eastAsia="ru-RU"/>
        </w:rPr>
        <w:t>Социальная сфера.</w:t>
      </w:r>
    </w:p>
    <w:p w:rsidR="00C37851" w:rsidRPr="00AE2780" w:rsidRDefault="00C37851" w:rsidP="00C37851">
      <w:pPr>
        <w:ind w:firstLine="709"/>
        <w:jc w:val="both"/>
        <w:rPr>
          <w:rFonts w:eastAsia="Times New Roman" w:cs="Times New Roman"/>
          <w:szCs w:val="28"/>
          <w:lang w:eastAsia="ru-RU"/>
        </w:rPr>
      </w:pPr>
      <w:r w:rsidRPr="00AE2780">
        <w:rPr>
          <w:rFonts w:eastAsia="Times New Roman" w:cs="Times New Roman"/>
          <w:szCs w:val="28"/>
          <w:lang w:eastAsia="ru-RU"/>
        </w:rPr>
        <w:t>В 2018 году на территории города действовало 134 муниципальных учреждения, в том числе 120 учреждений социальной сферы. Общее количество муниципальных учреждений по сравнению с 2017 годом уменьшилось на десять единиц.</w:t>
      </w:r>
    </w:p>
    <w:p w:rsidR="00C37851" w:rsidRPr="00AE2780" w:rsidRDefault="00C37851" w:rsidP="00C37851">
      <w:pPr>
        <w:ind w:firstLine="709"/>
        <w:jc w:val="both"/>
        <w:rPr>
          <w:rFonts w:eastAsia="Calibri" w:cs="Times New Roman"/>
          <w:szCs w:val="28"/>
        </w:rPr>
      </w:pPr>
      <w:r w:rsidRPr="00AE2780">
        <w:rPr>
          <w:rFonts w:eastAsia="Calibri" w:cs="Times New Roman"/>
          <w:szCs w:val="28"/>
        </w:rPr>
        <w:t>В 2018 году:</w:t>
      </w:r>
    </w:p>
    <w:p w:rsidR="00C37851" w:rsidRPr="00AE2780" w:rsidRDefault="00C37851" w:rsidP="00C37851">
      <w:pPr>
        <w:ind w:firstLine="709"/>
        <w:jc w:val="both"/>
        <w:rPr>
          <w:rFonts w:eastAsia="Calibri" w:cs="Times New Roman"/>
          <w:szCs w:val="28"/>
        </w:rPr>
      </w:pPr>
      <w:r w:rsidRPr="00AE2780">
        <w:rPr>
          <w:rFonts w:eastAsia="Calibri" w:cs="Times New Roman"/>
          <w:szCs w:val="28"/>
        </w:rPr>
        <w:t xml:space="preserve">- проведена реорганизация 6 муниципальных бюджетных дошкольных образовательных учреждений, 3 муниципальных бюджетных общеобразовательных учреждений и 2 учреждений дополнительного образования; </w:t>
      </w:r>
    </w:p>
    <w:p w:rsidR="00C37851" w:rsidRPr="00AE2780" w:rsidRDefault="00C37851" w:rsidP="00C37851">
      <w:pPr>
        <w:ind w:firstLine="709"/>
        <w:jc w:val="both"/>
        <w:rPr>
          <w:rFonts w:eastAsia="Calibri" w:cs="Times New Roman"/>
          <w:szCs w:val="28"/>
        </w:rPr>
      </w:pPr>
      <w:r w:rsidRPr="00AE2780">
        <w:rPr>
          <w:rFonts w:eastAsia="Calibri" w:cs="Times New Roman"/>
          <w:szCs w:val="28"/>
        </w:rPr>
        <w:t>- создано муниципальное казенное учреждение «Ритуал».</w:t>
      </w:r>
    </w:p>
    <w:p w:rsidR="00C37851" w:rsidRPr="00AE2780" w:rsidRDefault="00C37851" w:rsidP="00C37851">
      <w:pPr>
        <w:widowControl w:val="0"/>
        <w:ind w:firstLine="709"/>
        <w:jc w:val="both"/>
        <w:rPr>
          <w:rFonts w:eastAsia="Times New Roman" w:cs="Times New Roman"/>
          <w:szCs w:val="28"/>
          <w:lang w:eastAsia="ru-RU"/>
        </w:rPr>
      </w:pPr>
      <w:r w:rsidRPr="00AE2780">
        <w:rPr>
          <w:rFonts w:eastAsia="Times New Roman" w:cs="Times New Roman"/>
          <w:szCs w:val="28"/>
          <w:lang w:eastAsia="ru-RU"/>
        </w:rPr>
        <w:t xml:space="preserve">Сеть образовательных учреждений города на конец года включала: </w:t>
      </w:r>
    </w:p>
    <w:p w:rsidR="00C37851" w:rsidRPr="00AE2780" w:rsidRDefault="00C37851" w:rsidP="00C37851">
      <w:pPr>
        <w:tabs>
          <w:tab w:val="left" w:pos="993"/>
        </w:tabs>
        <w:ind w:firstLine="709"/>
        <w:jc w:val="both"/>
        <w:rPr>
          <w:rFonts w:eastAsia="Calibri" w:cs="Times New Roman"/>
          <w:szCs w:val="28"/>
        </w:rPr>
      </w:pPr>
      <w:r w:rsidRPr="00AE2780">
        <w:rPr>
          <w:rFonts w:eastAsia="Calibri" w:cs="Times New Roman"/>
          <w:szCs w:val="28"/>
        </w:rPr>
        <w:t>- 53 дошкольных образовательных учреждения (47 муниципальных детских дошкольных учреждений и 6 частных детских дошкольных учреждений, реализующих основную образовательную программу дошкольного образования);</w:t>
      </w:r>
    </w:p>
    <w:p w:rsidR="00C37851" w:rsidRPr="00AE2780" w:rsidRDefault="00C37851" w:rsidP="00C37851">
      <w:pPr>
        <w:tabs>
          <w:tab w:val="left" w:pos="993"/>
        </w:tabs>
        <w:ind w:firstLine="709"/>
        <w:jc w:val="both"/>
        <w:rPr>
          <w:rFonts w:eastAsia="Calibri" w:cs="Times New Roman"/>
          <w:szCs w:val="28"/>
        </w:rPr>
      </w:pPr>
      <w:r w:rsidRPr="00AE2780">
        <w:rPr>
          <w:rFonts w:eastAsia="Calibri" w:cs="Times New Roman"/>
          <w:szCs w:val="28"/>
        </w:rPr>
        <w:t>- 41 общеобразовательное учреждение (37 муниципальных общеобразовательных учреждений, 3 окружных учреждения и 1 частное образовательное учреждение);</w:t>
      </w:r>
    </w:p>
    <w:p w:rsidR="00C37851" w:rsidRPr="00AE2780" w:rsidRDefault="00C37851" w:rsidP="00C37851">
      <w:pPr>
        <w:tabs>
          <w:tab w:val="left" w:pos="993"/>
        </w:tabs>
        <w:ind w:firstLine="709"/>
        <w:jc w:val="both"/>
        <w:rPr>
          <w:rFonts w:eastAsia="Calibri" w:cs="Times New Roman"/>
          <w:szCs w:val="28"/>
        </w:rPr>
      </w:pPr>
      <w:r w:rsidRPr="00AE2780">
        <w:rPr>
          <w:rFonts w:eastAsia="Calibri" w:cs="Times New Roman"/>
          <w:szCs w:val="28"/>
        </w:rPr>
        <w:t>- 4 учреждения дополнительного образования детей (подведомственных департаменту образования Администрации города);</w:t>
      </w:r>
    </w:p>
    <w:p w:rsidR="00C37851" w:rsidRPr="00AE2780" w:rsidRDefault="00C37851" w:rsidP="00C37851">
      <w:pPr>
        <w:tabs>
          <w:tab w:val="left" w:pos="720"/>
          <w:tab w:val="left" w:pos="993"/>
        </w:tabs>
        <w:ind w:firstLine="709"/>
        <w:jc w:val="both"/>
        <w:rPr>
          <w:rFonts w:eastAsia="Calibri" w:cs="Times New Roman"/>
          <w:szCs w:val="28"/>
        </w:rPr>
      </w:pPr>
      <w:r w:rsidRPr="00AE2780">
        <w:rPr>
          <w:rFonts w:eastAsia="Calibri" w:cs="Times New Roman"/>
          <w:szCs w:val="28"/>
        </w:rPr>
        <w:t>- 9 учреждений среднего профессионального образования;</w:t>
      </w:r>
    </w:p>
    <w:p w:rsidR="00C37851" w:rsidRPr="00AE2780" w:rsidRDefault="00C37851" w:rsidP="00C37851">
      <w:pPr>
        <w:tabs>
          <w:tab w:val="left" w:pos="720"/>
          <w:tab w:val="left" w:pos="993"/>
        </w:tabs>
        <w:ind w:firstLine="709"/>
        <w:jc w:val="both"/>
        <w:rPr>
          <w:rFonts w:eastAsia="Calibri" w:cs="Times New Roman"/>
          <w:szCs w:val="28"/>
        </w:rPr>
      </w:pPr>
      <w:r w:rsidRPr="00AE2780">
        <w:rPr>
          <w:rFonts w:eastAsia="Calibri" w:cs="Times New Roman"/>
          <w:szCs w:val="28"/>
        </w:rPr>
        <w:t>- 3 учреждения высшего профессионального образования.</w:t>
      </w:r>
    </w:p>
    <w:p w:rsidR="00C37851" w:rsidRPr="00AE2780" w:rsidRDefault="00C37851" w:rsidP="00C37851">
      <w:pPr>
        <w:ind w:firstLine="709"/>
        <w:jc w:val="both"/>
        <w:rPr>
          <w:rFonts w:eastAsia="Calibri" w:cs="Times New Roman"/>
          <w:szCs w:val="28"/>
        </w:rPr>
      </w:pPr>
      <w:r w:rsidRPr="00AE2780">
        <w:rPr>
          <w:rFonts w:eastAsia="Calibri" w:cs="Times New Roman"/>
          <w:szCs w:val="28"/>
        </w:rPr>
        <w:t xml:space="preserve">Кроме того, на территории города образовательную деятельность </w:t>
      </w:r>
      <w:r w:rsidRPr="00AE2780">
        <w:rPr>
          <w:rFonts w:eastAsia="Calibri" w:cs="Times New Roman"/>
          <w:spacing w:val="-6"/>
          <w:szCs w:val="28"/>
        </w:rPr>
        <w:t xml:space="preserve">осуществляют две специальные учебно-воспитательные школы – школа </w:t>
      </w:r>
      <w:r w:rsidR="00E1410F">
        <w:rPr>
          <w:rFonts w:eastAsia="Calibri" w:cs="Times New Roman"/>
          <w:spacing w:val="-6"/>
          <w:szCs w:val="28"/>
        </w:rPr>
        <w:t xml:space="preserve">                              </w:t>
      </w:r>
      <w:r w:rsidRPr="00AE2780">
        <w:rPr>
          <w:rFonts w:eastAsia="Calibri" w:cs="Times New Roman"/>
          <w:spacing w:val="-6"/>
          <w:szCs w:val="28"/>
        </w:rPr>
        <w:t>при исправительном</w:t>
      </w:r>
      <w:r w:rsidRPr="00AE2780">
        <w:rPr>
          <w:rFonts w:eastAsia="Calibri" w:cs="Times New Roman"/>
          <w:szCs w:val="28"/>
        </w:rPr>
        <w:t xml:space="preserve"> учреждении и школа для детей с девиантным (общественно опасным) поведением.</w:t>
      </w:r>
    </w:p>
    <w:p w:rsidR="00C37851" w:rsidRPr="00AE2780" w:rsidRDefault="00C37851" w:rsidP="00C37851">
      <w:pPr>
        <w:ind w:firstLine="709"/>
        <w:jc w:val="both"/>
        <w:rPr>
          <w:rFonts w:eastAsia="Times New Roman" w:cs="Times New Roman"/>
          <w:szCs w:val="28"/>
          <w:lang w:eastAsia="ru-RU"/>
        </w:rPr>
      </w:pPr>
      <w:r w:rsidRPr="00AE2780">
        <w:rPr>
          <w:rFonts w:eastAsia="Times New Roman" w:cs="Times New Roman"/>
          <w:szCs w:val="28"/>
          <w:lang w:eastAsia="ru-RU"/>
        </w:rPr>
        <w:t xml:space="preserve">В отчетном периоде </w:t>
      </w:r>
      <w:r w:rsidR="00E1410F">
        <w:rPr>
          <w:rFonts w:eastAsia="Times New Roman" w:cs="Times New Roman"/>
          <w:bCs/>
          <w:szCs w:val="28"/>
          <w:lang w:eastAsia="ru-RU"/>
        </w:rPr>
        <w:t>открылась первая С</w:t>
      </w:r>
      <w:r w:rsidRPr="00AE2780">
        <w:rPr>
          <w:rFonts w:eastAsia="Times New Roman" w:cs="Times New Roman"/>
          <w:bCs/>
          <w:szCs w:val="28"/>
          <w:lang w:eastAsia="ru-RU"/>
        </w:rPr>
        <w:t xml:space="preserve">ургутская технологическая школа, </w:t>
      </w:r>
      <w:r w:rsidRPr="00AE2780">
        <w:rPr>
          <w:rFonts w:eastAsia="Times New Roman" w:cs="Times New Roman"/>
          <w:szCs w:val="28"/>
          <w:lang w:eastAsia="ru-RU"/>
        </w:rPr>
        <w:t xml:space="preserve">начал работу самый крупный в автономном округе детский технопарк «Кванториум», открыты филиалы поликлиник № 2 (улица Мелик-Карамова, </w:t>
      </w:r>
      <w:r w:rsidRPr="00AE2780">
        <w:rPr>
          <w:rFonts w:eastAsia="Times New Roman" w:cs="Times New Roman"/>
          <w:szCs w:val="28"/>
          <w:lang w:eastAsia="ru-RU"/>
        </w:rPr>
        <w:br/>
        <w:t xml:space="preserve">дом 4) и № 1 (улица Университетская, дом 19), открылся после капитального ремонта хирургический корпус бюджетного учреждения Ханты-Мансийского автономного округа – Югры «Сургутская окружная клиническая больница». </w:t>
      </w:r>
    </w:p>
    <w:p w:rsidR="00C37851" w:rsidRPr="00AE2780" w:rsidRDefault="00C37851" w:rsidP="00C37851">
      <w:pPr>
        <w:ind w:firstLine="709"/>
        <w:jc w:val="both"/>
        <w:rPr>
          <w:rFonts w:eastAsia="Calibri" w:cs="Times New Roman"/>
          <w:szCs w:val="28"/>
        </w:rPr>
      </w:pPr>
      <w:r w:rsidRPr="00AE2780">
        <w:rPr>
          <w:rFonts w:eastAsia="Calibri" w:cs="Times New Roman"/>
          <w:szCs w:val="28"/>
        </w:rPr>
        <w:t xml:space="preserve">В отчетном году перспективными направлениями в образовании детей оставались естественно-научные направления. В городе создана система социального партнерства общеобразовательных организаций с учреждениями высшего образования и среднего профессионального образования, а также предприятиями и организациями экономической и социальной сфер. </w:t>
      </w:r>
    </w:p>
    <w:p w:rsidR="00C37851" w:rsidRPr="00AE2780" w:rsidRDefault="00C37851" w:rsidP="00C37851">
      <w:pPr>
        <w:ind w:firstLine="709"/>
        <w:jc w:val="both"/>
        <w:rPr>
          <w:rFonts w:eastAsia="Calibri" w:cs="Times New Roman"/>
          <w:szCs w:val="28"/>
        </w:rPr>
      </w:pPr>
      <w:r w:rsidRPr="00AE2780">
        <w:rPr>
          <w:rFonts w:eastAsia="Calibri" w:cs="Times New Roman"/>
          <w:szCs w:val="28"/>
        </w:rPr>
        <w:t xml:space="preserve">Партнерами системы образования являются: </w:t>
      </w:r>
      <w:r w:rsidRPr="00AE2780">
        <w:rPr>
          <w:rFonts w:eastAsia="Calibri" w:cs="Times New Roman"/>
          <w:color w:val="000000"/>
          <w:szCs w:val="28"/>
        </w:rPr>
        <w:t xml:space="preserve">Сургутский государственный университет, </w:t>
      </w:r>
      <w:r w:rsidRPr="00AE2780">
        <w:rPr>
          <w:rFonts w:eastAsia="Calibri" w:cs="Times New Roman"/>
          <w:szCs w:val="28"/>
        </w:rPr>
        <w:t xml:space="preserve">Сургутский государственный педагогический университет, публичное акционерное общество «Сургутнефтегаз», </w:t>
      </w:r>
      <w:r w:rsidRPr="00AE2780">
        <w:rPr>
          <w:rFonts w:eastAsia="Calibri" w:cs="Times New Roman"/>
          <w:color w:val="000000"/>
          <w:szCs w:val="28"/>
        </w:rPr>
        <w:t xml:space="preserve">общество с ограниченной ответственностью «Газпром трансгаз Сургут», </w:t>
      </w:r>
      <w:r w:rsidRPr="00AE2780">
        <w:rPr>
          <w:rFonts w:eastAsia="Calibri" w:cs="Times New Roman"/>
          <w:szCs w:val="28"/>
        </w:rPr>
        <w:t xml:space="preserve">акционерное общество «Тюменьэнерго», </w:t>
      </w:r>
      <w:r w:rsidRPr="00AE2780">
        <w:rPr>
          <w:rFonts w:eastAsia="Calibri" w:cs="Times New Roman"/>
          <w:color w:val="000000"/>
          <w:szCs w:val="28"/>
        </w:rPr>
        <w:t xml:space="preserve">филиал публичного акционерного общества «Юнипро» Сургутская ГРЭС-2, общество с ограниченной ответственностью «Газпром переработка», </w:t>
      </w:r>
      <w:r w:rsidRPr="00AE2780">
        <w:rPr>
          <w:rFonts w:eastAsia="Calibri" w:cs="Times New Roman"/>
          <w:szCs w:val="28"/>
        </w:rPr>
        <w:t xml:space="preserve">Учебный центр Федеральной противопожарной службы </w:t>
      </w:r>
      <w:r w:rsidRPr="00AE2780">
        <w:rPr>
          <w:rFonts w:eastAsia="Calibri" w:cs="Times New Roman"/>
          <w:szCs w:val="28"/>
        </w:rPr>
        <w:br/>
        <w:t xml:space="preserve">по Ханты-Мансийскому автономному округу – Югре. </w:t>
      </w:r>
    </w:p>
    <w:p w:rsidR="00C37851" w:rsidRPr="00AE2780" w:rsidRDefault="00C37851" w:rsidP="00C37851">
      <w:pPr>
        <w:ind w:firstLine="709"/>
        <w:contextualSpacing/>
        <w:jc w:val="both"/>
        <w:rPr>
          <w:rFonts w:eastAsia="Calibri" w:cs="Times New Roman"/>
          <w:szCs w:val="28"/>
        </w:rPr>
      </w:pPr>
      <w:r w:rsidRPr="00AE2780">
        <w:rPr>
          <w:rFonts w:eastAsia="Calibri" w:cs="Times New Roman"/>
          <w:szCs w:val="28"/>
        </w:rPr>
        <w:t xml:space="preserve">Данное сотрудничество направлено на подготовку перспективного кадрового резерва, раннюю профессиональную ориентацию учащихся через взаимодействие в реализации профильных программ обучения, расширение сети корпоративных классов – «Газпромкласс» (Сургутский естественно-научный лицей, лицей № 1), «Сургутнефтегаз-класс» (гимназия-лаборатория </w:t>
      </w:r>
      <w:r w:rsidRPr="00AE2780">
        <w:rPr>
          <w:rFonts w:eastAsia="Calibri" w:cs="Times New Roman"/>
          <w:szCs w:val="28"/>
        </w:rPr>
        <w:br/>
        <w:t xml:space="preserve">имени Салахова), акционерное общество «Тюменьэнерго» («Энергокласс» (лицей № 3). Обучение в данных классах дает возможность старшеклассникам углубленно изучать выбранные дисциплины, выбрать востребованные специальности с последующим обучением в учреждениях высшего и среднего профессионального образования и трудоустройством в организациях региона. </w:t>
      </w:r>
    </w:p>
    <w:p w:rsidR="00C37851" w:rsidRPr="00AE2780" w:rsidRDefault="00C37851" w:rsidP="00C37851">
      <w:pPr>
        <w:autoSpaceDE w:val="0"/>
        <w:autoSpaceDN w:val="0"/>
        <w:ind w:firstLine="709"/>
        <w:jc w:val="both"/>
        <w:rPr>
          <w:szCs w:val="28"/>
          <w:lang w:eastAsia="ru-RU"/>
        </w:rPr>
      </w:pPr>
      <w:r w:rsidRPr="00AE2780">
        <w:rPr>
          <w:szCs w:val="28"/>
          <w:lang w:eastAsia="ru-RU"/>
        </w:rPr>
        <w:t xml:space="preserve">Муниципальное бюджетное образовательное учреждение «Гимназия «Лаборатория Салахова» вошло в ТОП-100 лучших школ России за 2018 год </w:t>
      </w:r>
      <w:r w:rsidRPr="00AE2780">
        <w:rPr>
          <w:szCs w:val="28"/>
          <w:lang w:eastAsia="ru-RU"/>
        </w:rPr>
        <w:br/>
        <w:t xml:space="preserve">по конкурентоспособности выпускников, а также в ТОП-300 школ России </w:t>
      </w:r>
      <w:r w:rsidRPr="00AE2780">
        <w:rPr>
          <w:szCs w:val="28"/>
          <w:lang w:eastAsia="ru-RU"/>
        </w:rPr>
        <w:br/>
        <w:t>по количеству выпускников, поступивших в ведущие вузы страны.</w:t>
      </w:r>
    </w:p>
    <w:p w:rsidR="00C37851" w:rsidRPr="00AE2780" w:rsidRDefault="00C37851" w:rsidP="00C37851">
      <w:pPr>
        <w:ind w:firstLine="709"/>
        <w:jc w:val="both"/>
        <w:rPr>
          <w:rFonts w:eastAsia="Calibri" w:cs="Times New Roman"/>
          <w:szCs w:val="28"/>
        </w:rPr>
      </w:pPr>
      <w:r w:rsidRPr="00AE2780">
        <w:rPr>
          <w:rFonts w:eastAsia="Calibri" w:cs="Times New Roman"/>
          <w:szCs w:val="28"/>
        </w:rPr>
        <w:t xml:space="preserve">В 2018 году в городе 40 медицинскими организациями (в том числе 18 – частными) реализовывалась территориальная программа государственных гарантий бесплатного оказания гражданам медицинской помощи. </w:t>
      </w:r>
    </w:p>
    <w:p w:rsidR="00C37851" w:rsidRPr="00AE2780" w:rsidRDefault="00C37851" w:rsidP="00C37851">
      <w:pPr>
        <w:ind w:firstLine="709"/>
        <w:jc w:val="both"/>
        <w:rPr>
          <w:rFonts w:eastAsia="Calibri" w:cs="Times New Roman"/>
          <w:szCs w:val="28"/>
        </w:rPr>
      </w:pPr>
      <w:r w:rsidRPr="00AE2780">
        <w:rPr>
          <w:rFonts w:eastAsia="Calibri" w:cs="Times New Roman"/>
          <w:szCs w:val="28"/>
        </w:rPr>
        <w:t xml:space="preserve">Осуществляли деятельность 11 медицинских организаций, оказывающих населению круглосуточную стационарную помощь (мощность – 3380 койки), </w:t>
      </w:r>
      <w:r w:rsidRPr="00AE2780">
        <w:rPr>
          <w:rFonts w:eastAsia="Calibri" w:cs="Times New Roman"/>
          <w:szCs w:val="28"/>
        </w:rPr>
        <w:br/>
        <w:t xml:space="preserve">из них 5 учреждений являются региональными центрами, оказывающими высокотехнологичную и специализированную медицинскую помощь жителям всего округа. </w:t>
      </w:r>
    </w:p>
    <w:p w:rsidR="00C37851" w:rsidRPr="00AE2780" w:rsidRDefault="00C37851" w:rsidP="00C37851">
      <w:pPr>
        <w:ind w:firstLine="709"/>
        <w:jc w:val="both"/>
        <w:rPr>
          <w:rFonts w:eastAsia="Calibri" w:cs="Times New Roman"/>
          <w:szCs w:val="28"/>
        </w:rPr>
      </w:pPr>
      <w:r w:rsidRPr="00AE2780">
        <w:rPr>
          <w:rFonts w:eastAsia="Calibri" w:cs="Times New Roman"/>
          <w:szCs w:val="28"/>
        </w:rPr>
        <w:t xml:space="preserve">Паллиативная медицинская помощь населению оказывалась круглосуточно на 90 койках в частном медицинском учреждении «Золотое сердце». </w:t>
      </w:r>
    </w:p>
    <w:p w:rsidR="00C37851" w:rsidRPr="00AE2780" w:rsidRDefault="00C37851" w:rsidP="00C37851">
      <w:pPr>
        <w:ind w:firstLine="709"/>
        <w:jc w:val="both"/>
        <w:rPr>
          <w:rFonts w:eastAsia="Calibri" w:cs="Times New Roman"/>
          <w:szCs w:val="28"/>
        </w:rPr>
      </w:pPr>
      <w:r w:rsidRPr="00AE2780">
        <w:rPr>
          <w:rFonts w:eastAsia="Calibri" w:cs="Times New Roman"/>
          <w:szCs w:val="28"/>
        </w:rPr>
        <w:t xml:space="preserve">Первичная медико-санитарная помощь населению оказывалась </w:t>
      </w:r>
      <w:r w:rsidRPr="00AE2780">
        <w:rPr>
          <w:rFonts w:eastAsia="Calibri" w:cs="Times New Roman"/>
          <w:szCs w:val="28"/>
        </w:rPr>
        <w:br/>
        <w:t xml:space="preserve">в 5 амбулаторно-поликлинических учреждениях на 4 645 посещений в смену, стоматологическая – в 2 государственных и 7 частных стоматологических поликлиниках. </w:t>
      </w:r>
    </w:p>
    <w:p w:rsidR="00C37851" w:rsidRPr="00AE2780" w:rsidRDefault="00C37851" w:rsidP="00C37851">
      <w:pPr>
        <w:ind w:firstLine="709"/>
        <w:jc w:val="both"/>
        <w:rPr>
          <w:rFonts w:eastAsia="Calibri" w:cs="Times New Roman"/>
          <w:szCs w:val="28"/>
        </w:rPr>
      </w:pPr>
      <w:r w:rsidRPr="00AE2780">
        <w:rPr>
          <w:rFonts w:eastAsia="Calibri" w:cs="Times New Roman"/>
          <w:szCs w:val="28"/>
        </w:rPr>
        <w:t xml:space="preserve">Также на территории города осуществляли свою деятельность: городская станция скорой медицинской помощи, станция переливания крови, филиал центра медицинской профилактики, филиал врачебно-физкультурного диспансера, филиал центра по профилактике и борьбе со СПИД </w:t>
      </w:r>
      <w:r w:rsidRPr="00AE2780">
        <w:rPr>
          <w:rFonts w:eastAsia="Calibri" w:cs="Times New Roman"/>
          <w:szCs w:val="28"/>
        </w:rPr>
        <w:br/>
        <w:t>и инфекционными заболеваниями, центр лекарственного мониторинга.</w:t>
      </w:r>
    </w:p>
    <w:p w:rsidR="00C37851" w:rsidRPr="00AE2780" w:rsidRDefault="00C37851" w:rsidP="00C37851">
      <w:pPr>
        <w:ind w:firstLine="709"/>
        <w:jc w:val="both"/>
        <w:rPr>
          <w:rFonts w:eastAsia="Calibri" w:cs="Times New Roman"/>
          <w:szCs w:val="28"/>
        </w:rPr>
      </w:pPr>
      <w:r w:rsidRPr="00AE2780">
        <w:rPr>
          <w:rFonts w:eastAsia="Calibri" w:cs="Times New Roman"/>
          <w:szCs w:val="28"/>
        </w:rPr>
        <w:t xml:space="preserve">Санаторий «Кедровый Лог» публичного акционерного общества «Сургутнефтегаз» и медико-санитарная часть общества с ограниченной ответственностью «Газпром трансгаз Сургут» принимают участие </w:t>
      </w:r>
      <w:r w:rsidRPr="00AE2780">
        <w:rPr>
          <w:rFonts w:eastAsia="Calibri" w:cs="Times New Roman"/>
          <w:szCs w:val="28"/>
        </w:rPr>
        <w:br/>
        <w:t>в оздоровлении жителей города.</w:t>
      </w:r>
    </w:p>
    <w:p w:rsidR="00C37851" w:rsidRPr="00AE2780" w:rsidRDefault="00C37851" w:rsidP="00C37851">
      <w:pPr>
        <w:ind w:firstLine="709"/>
        <w:jc w:val="both"/>
        <w:rPr>
          <w:rFonts w:eastAsia="Times New Roman" w:cs="Times New Roman"/>
          <w:szCs w:val="28"/>
          <w:lang w:eastAsia="ru-RU"/>
        </w:rPr>
      </w:pPr>
      <w:r w:rsidRPr="00AE2780">
        <w:rPr>
          <w:rFonts w:eastAsia="Times New Roman" w:cs="Times New Roman"/>
          <w:szCs w:val="28"/>
          <w:lang w:eastAsia="ru-RU"/>
        </w:rPr>
        <w:t xml:space="preserve">Сеть учреждений культуры и искусства города представлена </w:t>
      </w:r>
      <w:r w:rsidRPr="00AE2780">
        <w:rPr>
          <w:rFonts w:eastAsia="Times New Roman" w:cs="Times New Roman"/>
          <w:szCs w:val="28"/>
          <w:lang w:eastAsia="ru-RU"/>
        </w:rPr>
        <w:br/>
        <w:t xml:space="preserve">19 учреждениями культуры и искусства (централизованной библиотечной системой, 2 музеями, 6 учреждениями культурно-досугового типа, парком культуры и отдыха, городской концертной организацией, 2 театрами, </w:t>
      </w:r>
      <w:r w:rsidRPr="00AE2780">
        <w:rPr>
          <w:rFonts w:eastAsia="Times New Roman" w:cs="Times New Roman"/>
          <w:szCs w:val="28"/>
          <w:lang w:eastAsia="ru-RU"/>
        </w:rPr>
        <w:br/>
        <w:t>6 кинотеатрами), а также 6 учреждениями дополнительного образования (</w:t>
      </w:r>
      <w:r w:rsidRPr="00AE2780">
        <w:rPr>
          <w:rFonts w:eastAsia="Calibri" w:cs="Times New Roman"/>
          <w:szCs w:val="28"/>
        </w:rPr>
        <w:t>подведомственными комитету культуры и туризма Администрации города)</w:t>
      </w:r>
      <w:r w:rsidRPr="00AE2780">
        <w:rPr>
          <w:rFonts w:eastAsia="Times New Roman" w:cs="Times New Roman"/>
          <w:szCs w:val="28"/>
          <w:lang w:eastAsia="ru-RU"/>
        </w:rPr>
        <w:t>.</w:t>
      </w:r>
    </w:p>
    <w:p w:rsidR="00C37851" w:rsidRPr="00AE2780" w:rsidRDefault="00C37851" w:rsidP="00C37851">
      <w:pPr>
        <w:ind w:firstLine="709"/>
        <w:jc w:val="both"/>
        <w:rPr>
          <w:rFonts w:eastAsia="Times New Roman" w:cs="Times New Roman"/>
          <w:szCs w:val="28"/>
          <w:lang w:eastAsia="ru-RU"/>
        </w:rPr>
      </w:pPr>
      <w:r w:rsidRPr="00AE2780">
        <w:rPr>
          <w:rFonts w:eastAsia="Times New Roman" w:cs="Times New Roman"/>
          <w:szCs w:val="28"/>
          <w:lang w:eastAsia="ru-RU"/>
        </w:rPr>
        <w:t>На территории города действовало 3 учреждения по работе с молодежью: муниципальное автономное учреждение по работе с молодежью «Наше время», муниципальное учреждение по работе с подростками и молодежью по месту жительства «Вариант», муниципальное бюджетное учреждение «Центр специальной подготовки «Сибирский легион».</w:t>
      </w:r>
    </w:p>
    <w:p w:rsidR="00C37851" w:rsidRPr="00AE2780" w:rsidRDefault="00C37851" w:rsidP="00C37851">
      <w:pPr>
        <w:ind w:firstLine="709"/>
        <w:jc w:val="both"/>
        <w:rPr>
          <w:szCs w:val="28"/>
        </w:rPr>
      </w:pPr>
      <w:r w:rsidRPr="00AE2780">
        <w:rPr>
          <w:szCs w:val="28"/>
        </w:rPr>
        <w:t xml:space="preserve">2018 год был объявлен Президентом Российской Федерации Годом добровольца, принят Федеральный закон, регулирующий работу в данном направлении. </w:t>
      </w:r>
    </w:p>
    <w:p w:rsidR="00C37851" w:rsidRPr="00AE2780" w:rsidRDefault="00C37851" w:rsidP="00C37851">
      <w:pPr>
        <w:ind w:firstLine="709"/>
        <w:jc w:val="both"/>
        <w:rPr>
          <w:szCs w:val="28"/>
        </w:rPr>
      </w:pPr>
      <w:r w:rsidRPr="00AE2780">
        <w:rPr>
          <w:szCs w:val="28"/>
        </w:rPr>
        <w:t xml:space="preserve">Добровольческая деятельность в городе осуществлялась </w:t>
      </w:r>
      <w:r w:rsidRPr="00AE2780">
        <w:rPr>
          <w:szCs w:val="28"/>
        </w:rPr>
        <w:br/>
        <w:t>по 14 направлениям:</w:t>
      </w:r>
    </w:p>
    <w:p w:rsidR="00C37851" w:rsidRPr="00AE2780" w:rsidRDefault="00C37851" w:rsidP="00C37851">
      <w:pPr>
        <w:ind w:firstLine="709"/>
        <w:jc w:val="both"/>
        <w:rPr>
          <w:szCs w:val="28"/>
        </w:rPr>
      </w:pPr>
      <w:r w:rsidRPr="00AE2780">
        <w:rPr>
          <w:szCs w:val="28"/>
        </w:rPr>
        <w:t xml:space="preserve">- социальное добровольчество – оказание помощи пожилым людям, людям с ограниченными возможностями здоровья, бездомным; </w:t>
      </w:r>
    </w:p>
    <w:p w:rsidR="00C37851" w:rsidRPr="00AE2780" w:rsidRDefault="00C37851" w:rsidP="00C37851">
      <w:pPr>
        <w:ind w:firstLine="709"/>
        <w:jc w:val="both"/>
        <w:rPr>
          <w:szCs w:val="28"/>
        </w:rPr>
      </w:pPr>
      <w:r w:rsidRPr="00AE2780">
        <w:rPr>
          <w:szCs w:val="28"/>
        </w:rPr>
        <w:t xml:space="preserve">- культурное добровольчество – помощь в проведении мероприятий культурной сферы; </w:t>
      </w:r>
    </w:p>
    <w:p w:rsidR="00C37851" w:rsidRPr="00AE2780" w:rsidRDefault="00C37851" w:rsidP="00C37851">
      <w:pPr>
        <w:ind w:firstLine="709"/>
        <w:jc w:val="both"/>
        <w:rPr>
          <w:szCs w:val="28"/>
        </w:rPr>
      </w:pPr>
      <w:r w:rsidRPr="00AE2780">
        <w:rPr>
          <w:szCs w:val="28"/>
        </w:rPr>
        <w:t xml:space="preserve">- событийное добровольчество – оказание помощи при проведении мероприятий; </w:t>
      </w:r>
    </w:p>
    <w:p w:rsidR="00C37851" w:rsidRPr="00AE2780" w:rsidRDefault="00C37851" w:rsidP="00C37851">
      <w:pPr>
        <w:ind w:firstLine="709"/>
        <w:jc w:val="both"/>
        <w:rPr>
          <w:szCs w:val="28"/>
        </w:rPr>
      </w:pPr>
      <w:r w:rsidRPr="00AE2780">
        <w:rPr>
          <w:szCs w:val="28"/>
        </w:rPr>
        <w:t xml:space="preserve">- корпоративное добровольчество; </w:t>
      </w:r>
    </w:p>
    <w:p w:rsidR="00C37851" w:rsidRPr="00AE2780" w:rsidRDefault="00C37851" w:rsidP="00C37851">
      <w:pPr>
        <w:ind w:firstLine="709"/>
        <w:jc w:val="both"/>
        <w:rPr>
          <w:szCs w:val="28"/>
        </w:rPr>
      </w:pPr>
      <w:r w:rsidRPr="00AE2780">
        <w:rPr>
          <w:szCs w:val="28"/>
        </w:rPr>
        <w:t xml:space="preserve">- экологическое добровольчество; </w:t>
      </w:r>
    </w:p>
    <w:p w:rsidR="00C37851" w:rsidRPr="00AE2780" w:rsidRDefault="00C37851" w:rsidP="00C37851">
      <w:pPr>
        <w:ind w:firstLine="709"/>
        <w:jc w:val="both"/>
        <w:rPr>
          <w:szCs w:val="28"/>
        </w:rPr>
      </w:pPr>
      <w:r w:rsidRPr="00AE2780">
        <w:rPr>
          <w:szCs w:val="28"/>
        </w:rPr>
        <w:t xml:space="preserve">- семейное волонтерство; </w:t>
      </w:r>
    </w:p>
    <w:p w:rsidR="00C37851" w:rsidRPr="00AE2780" w:rsidRDefault="00C37851" w:rsidP="00C37851">
      <w:pPr>
        <w:ind w:firstLine="709"/>
        <w:jc w:val="both"/>
        <w:rPr>
          <w:szCs w:val="28"/>
        </w:rPr>
      </w:pPr>
      <w:r w:rsidRPr="00AE2780">
        <w:rPr>
          <w:szCs w:val="28"/>
        </w:rPr>
        <w:t xml:space="preserve">- волонтеры «серебряного возраста»; </w:t>
      </w:r>
    </w:p>
    <w:p w:rsidR="00C37851" w:rsidRPr="00AE2780" w:rsidRDefault="00C37851" w:rsidP="00C37851">
      <w:pPr>
        <w:ind w:firstLine="709"/>
        <w:jc w:val="both"/>
        <w:rPr>
          <w:szCs w:val="28"/>
        </w:rPr>
      </w:pPr>
      <w:r w:rsidRPr="00AE2780">
        <w:rPr>
          <w:szCs w:val="28"/>
        </w:rPr>
        <w:t xml:space="preserve">- волонтеры-медики; </w:t>
      </w:r>
    </w:p>
    <w:p w:rsidR="00C37851" w:rsidRPr="00AE2780" w:rsidRDefault="00C37851" w:rsidP="00C37851">
      <w:pPr>
        <w:ind w:firstLine="709"/>
        <w:jc w:val="both"/>
        <w:rPr>
          <w:szCs w:val="28"/>
        </w:rPr>
      </w:pPr>
      <w:r w:rsidRPr="00AE2780">
        <w:rPr>
          <w:szCs w:val="28"/>
        </w:rPr>
        <w:t xml:space="preserve">- волонтеры Победы; </w:t>
      </w:r>
    </w:p>
    <w:p w:rsidR="00C37851" w:rsidRPr="00AE2780" w:rsidRDefault="00C37851" w:rsidP="00C37851">
      <w:pPr>
        <w:ind w:firstLine="709"/>
        <w:jc w:val="both"/>
        <w:rPr>
          <w:szCs w:val="28"/>
        </w:rPr>
      </w:pPr>
      <w:r w:rsidRPr="00AE2780">
        <w:rPr>
          <w:szCs w:val="28"/>
        </w:rPr>
        <w:t xml:space="preserve">- поиск пропавших людей и волонтеры безопасности (помощь ГО и ЧС); </w:t>
      </w:r>
    </w:p>
    <w:p w:rsidR="00C37851" w:rsidRPr="00AE2780" w:rsidRDefault="00C37851" w:rsidP="00C37851">
      <w:pPr>
        <w:ind w:firstLine="709"/>
        <w:jc w:val="both"/>
        <w:rPr>
          <w:szCs w:val="28"/>
        </w:rPr>
      </w:pPr>
      <w:r w:rsidRPr="00AE2780">
        <w:rPr>
          <w:szCs w:val="28"/>
        </w:rPr>
        <w:t xml:space="preserve">- защита животных; </w:t>
      </w:r>
    </w:p>
    <w:p w:rsidR="00C37851" w:rsidRPr="00AE2780" w:rsidRDefault="00C37851" w:rsidP="00C37851">
      <w:pPr>
        <w:ind w:firstLine="709"/>
        <w:jc w:val="both"/>
        <w:rPr>
          <w:szCs w:val="28"/>
        </w:rPr>
      </w:pPr>
      <w:r w:rsidRPr="00AE2780">
        <w:rPr>
          <w:szCs w:val="28"/>
        </w:rPr>
        <w:t xml:space="preserve">- здоровый образ жизни и профилактика негативного поведения; </w:t>
      </w:r>
    </w:p>
    <w:p w:rsidR="00C37851" w:rsidRPr="00AE2780" w:rsidRDefault="00C37851" w:rsidP="00C37851">
      <w:pPr>
        <w:ind w:firstLine="709"/>
        <w:jc w:val="both"/>
        <w:rPr>
          <w:szCs w:val="28"/>
        </w:rPr>
      </w:pPr>
      <w:r w:rsidRPr="00AE2780">
        <w:rPr>
          <w:szCs w:val="28"/>
        </w:rPr>
        <w:t xml:space="preserve">- спортивное волонтерство; </w:t>
      </w:r>
    </w:p>
    <w:p w:rsidR="00C37851" w:rsidRPr="00AE2780" w:rsidRDefault="00C37851" w:rsidP="00C37851">
      <w:pPr>
        <w:ind w:firstLine="709"/>
        <w:jc w:val="both"/>
        <w:rPr>
          <w:szCs w:val="28"/>
        </w:rPr>
      </w:pPr>
      <w:r w:rsidRPr="00AE2780">
        <w:rPr>
          <w:szCs w:val="28"/>
        </w:rPr>
        <w:t xml:space="preserve">- волонтеры на выборы. </w:t>
      </w:r>
    </w:p>
    <w:p w:rsidR="00C37851" w:rsidRPr="00AE2780" w:rsidRDefault="00C37851" w:rsidP="00C37851">
      <w:pPr>
        <w:ind w:firstLine="709"/>
        <w:jc w:val="both"/>
        <w:rPr>
          <w:spacing w:val="-4"/>
          <w:szCs w:val="28"/>
        </w:rPr>
      </w:pPr>
      <w:r w:rsidRPr="00AE2780">
        <w:rPr>
          <w:spacing w:val="-4"/>
          <w:szCs w:val="28"/>
        </w:rPr>
        <w:t xml:space="preserve">В 2018 году действовали 42 добровольческих организации, из них </w:t>
      </w:r>
      <w:r w:rsidRPr="00AE2780">
        <w:rPr>
          <w:spacing w:val="-4"/>
          <w:szCs w:val="28"/>
        </w:rPr>
        <w:br/>
        <w:t>26 зарегистрированы в 2018 году. Самые крупные организации – городской молодежный проект «Доброволец Сургута», общественное движение «Дай лапу», «Школьный добровольческий корпус», «Поиск пропавших детей, Сургут». Численность добровольцев в городе – более 5 тысяч человек. В 2018 году отделом молодежной политики выдано 187 волонтерских книжек.</w:t>
      </w:r>
    </w:p>
    <w:p w:rsidR="00C37851" w:rsidRPr="00AE2780" w:rsidRDefault="00C37851" w:rsidP="00C37851">
      <w:pPr>
        <w:ind w:firstLine="709"/>
        <w:jc w:val="both"/>
        <w:rPr>
          <w:rFonts w:eastAsia="Times New Roman" w:cs="Times New Roman"/>
          <w:szCs w:val="28"/>
          <w:lang w:eastAsia="ru-RU"/>
        </w:rPr>
      </w:pPr>
      <w:r w:rsidRPr="00AE2780">
        <w:rPr>
          <w:rFonts w:eastAsia="Times New Roman" w:cs="Times New Roman"/>
          <w:szCs w:val="28"/>
          <w:lang w:eastAsia="ru-RU"/>
        </w:rPr>
        <w:t>В городе функционировало 659 спортивных сооружений (768 – с учетом дворовых площадок).</w:t>
      </w:r>
    </w:p>
    <w:p w:rsidR="00C37851" w:rsidRPr="00AE2780" w:rsidRDefault="00C37851" w:rsidP="00C37851">
      <w:pPr>
        <w:ind w:firstLine="709"/>
        <w:jc w:val="both"/>
        <w:rPr>
          <w:rFonts w:eastAsia="Times New Roman" w:cs="Times New Roman"/>
          <w:szCs w:val="28"/>
          <w:lang w:eastAsia="ru-RU"/>
        </w:rPr>
      </w:pPr>
      <w:r w:rsidRPr="00AE2780">
        <w:rPr>
          <w:rFonts w:eastAsia="Times New Roman" w:cs="Times New Roman"/>
          <w:spacing w:val="-4"/>
          <w:szCs w:val="28"/>
          <w:lang w:eastAsia="ru-RU"/>
        </w:rPr>
        <w:t>Социальное обслуживание населения осуществлялось 6 учреждениями</w:t>
      </w:r>
      <w:r w:rsidRPr="00AE2780">
        <w:rPr>
          <w:rFonts w:eastAsia="Times New Roman" w:cs="Times New Roman"/>
          <w:szCs w:val="28"/>
          <w:lang w:eastAsia="ru-RU"/>
        </w:rPr>
        <w:t>.</w:t>
      </w:r>
    </w:p>
    <w:p w:rsidR="00C37851" w:rsidRPr="00AE2780" w:rsidRDefault="00C37851" w:rsidP="00C37851">
      <w:pPr>
        <w:pStyle w:val="af0"/>
        <w:tabs>
          <w:tab w:val="left" w:pos="851"/>
          <w:tab w:val="left" w:pos="1134"/>
        </w:tabs>
        <w:spacing w:after="0" w:line="240" w:lineRule="auto"/>
        <w:ind w:left="0" w:firstLine="709"/>
        <w:jc w:val="both"/>
        <w:rPr>
          <w:rFonts w:ascii="Times New Roman" w:hAnsi="Times New Roman"/>
          <w:sz w:val="28"/>
          <w:szCs w:val="28"/>
        </w:rPr>
      </w:pPr>
      <w:r w:rsidRPr="00AE2780">
        <w:rPr>
          <w:rFonts w:ascii="Times New Roman" w:hAnsi="Times New Roman"/>
          <w:sz w:val="28"/>
          <w:szCs w:val="28"/>
        </w:rPr>
        <w:t xml:space="preserve">В рамках реализации распоряжения Администрации города от 18.10.2016 № 2000 «Об утверждении плана мероприятий («дорожная карта») по поддержке доступа немуниципальных организаций (коммерческих, некоммерческих) </w:t>
      </w:r>
      <w:r>
        <w:rPr>
          <w:rFonts w:ascii="Times New Roman" w:hAnsi="Times New Roman"/>
          <w:sz w:val="28"/>
          <w:szCs w:val="28"/>
        </w:rPr>
        <w:t xml:space="preserve">                               </w:t>
      </w:r>
      <w:r w:rsidRPr="00AE2780">
        <w:rPr>
          <w:rFonts w:ascii="Times New Roman" w:hAnsi="Times New Roman"/>
          <w:sz w:val="28"/>
          <w:szCs w:val="28"/>
        </w:rPr>
        <w:t xml:space="preserve">к предоставлению услуг в социальной сфере на территории города Сургута на 2016 </w:t>
      </w:r>
      <w:r>
        <w:rPr>
          <w:rFonts w:ascii="Times New Roman" w:hAnsi="Times New Roman"/>
          <w:sz w:val="28"/>
          <w:szCs w:val="28"/>
        </w:rPr>
        <w:t>–</w:t>
      </w:r>
      <w:r w:rsidRPr="00AE2780">
        <w:rPr>
          <w:rFonts w:ascii="Times New Roman" w:hAnsi="Times New Roman"/>
          <w:sz w:val="28"/>
          <w:szCs w:val="28"/>
        </w:rPr>
        <w:t xml:space="preserve"> 2020 годы» в 2018 году 183 негосударственных (немуниципальных) организации оказывали услуги (работы) гражданам в сферах культуры, образования, физической культуры и спорта, ими оказано 6 517 услуг. </w:t>
      </w:r>
    </w:p>
    <w:p w:rsidR="00C37851" w:rsidRPr="00AE2780" w:rsidRDefault="00C37851" w:rsidP="00C37851">
      <w:pPr>
        <w:widowControl w:val="0"/>
        <w:ind w:firstLine="709"/>
        <w:jc w:val="both"/>
        <w:rPr>
          <w:rFonts w:eastAsia="Times New Roman" w:cs="Times New Roman"/>
          <w:szCs w:val="28"/>
          <w:lang w:eastAsia="ru-RU"/>
        </w:rPr>
      </w:pPr>
      <w:r w:rsidRPr="00AE2780">
        <w:rPr>
          <w:rFonts w:eastAsia="Times New Roman" w:cs="Times New Roman"/>
          <w:szCs w:val="28"/>
          <w:lang w:eastAsia="ru-RU"/>
        </w:rPr>
        <w:t>Объем средств бюджета города, выделенных негосударственным (немуниципальным) организациям, в том числе социально-ориентированным некоммерческим организациям на предоставление услуг (работ) в социальной сфере</w:t>
      </w:r>
      <w:r w:rsidR="00E1410F">
        <w:rPr>
          <w:rFonts w:eastAsia="Times New Roman" w:cs="Times New Roman"/>
          <w:szCs w:val="28"/>
          <w:lang w:eastAsia="ru-RU"/>
        </w:rPr>
        <w:t>,</w:t>
      </w:r>
      <w:r w:rsidRPr="00AE2780">
        <w:rPr>
          <w:rFonts w:eastAsia="Times New Roman" w:cs="Times New Roman"/>
          <w:szCs w:val="28"/>
          <w:lang w:eastAsia="ru-RU"/>
        </w:rPr>
        <w:t xml:space="preserve"> в отчетном году составил 232,8 млн. рублей. </w:t>
      </w:r>
    </w:p>
    <w:p w:rsidR="00C37851" w:rsidRPr="00AE2780" w:rsidRDefault="00C37851" w:rsidP="00C37851">
      <w:pPr>
        <w:widowControl w:val="0"/>
        <w:ind w:firstLine="709"/>
        <w:jc w:val="both"/>
        <w:rPr>
          <w:rFonts w:eastAsia="Times New Roman" w:cs="Times New Roman"/>
          <w:szCs w:val="28"/>
          <w:lang w:eastAsia="ru-RU"/>
        </w:rPr>
      </w:pPr>
      <w:r w:rsidRPr="00AE2780">
        <w:rPr>
          <w:rFonts w:eastAsia="Times New Roman" w:cs="Times New Roman"/>
          <w:szCs w:val="28"/>
          <w:lang w:eastAsia="ru-RU"/>
        </w:rPr>
        <w:t xml:space="preserve">С учетом произошедших изменений в материально-технической базе обеспеченность населения города социальными объектами на конец отчетного года составила </w:t>
      </w:r>
      <w:r w:rsidRPr="00AE2780">
        <w:rPr>
          <w:rFonts w:eastAsia="Calibri" w:cs="Times New Roman"/>
          <w:szCs w:val="28"/>
        </w:rPr>
        <w:t>(прирост к уровню 2017 года):</w:t>
      </w:r>
    </w:p>
    <w:p w:rsidR="00C37851" w:rsidRPr="00AE2780" w:rsidRDefault="00C37851" w:rsidP="00C37851">
      <w:pPr>
        <w:widowControl w:val="0"/>
        <w:ind w:firstLine="709"/>
        <w:jc w:val="both"/>
        <w:rPr>
          <w:rFonts w:eastAsia="Times New Roman" w:cs="Times New Roman"/>
          <w:spacing w:val="-6"/>
          <w:szCs w:val="28"/>
          <w:lang w:eastAsia="ru-RU"/>
        </w:rPr>
      </w:pPr>
      <w:r w:rsidRPr="00AE2780">
        <w:rPr>
          <w:rFonts w:eastAsia="Times New Roman" w:cs="Times New Roman"/>
          <w:spacing w:val="-6"/>
          <w:szCs w:val="28"/>
          <w:lang w:eastAsia="ru-RU"/>
        </w:rPr>
        <w:t xml:space="preserve">- учреждениями, реализующими программы дошкольного образования – </w:t>
      </w:r>
      <w:r w:rsidRPr="00AE2780">
        <w:rPr>
          <w:rFonts w:eastAsia="Times New Roman" w:cs="Times New Roman"/>
          <w:spacing w:val="-6"/>
          <w:szCs w:val="28"/>
          <w:lang w:eastAsia="ru-RU"/>
        </w:rPr>
        <w:br/>
        <w:t xml:space="preserve">96,8% (+11,8%); </w:t>
      </w:r>
    </w:p>
    <w:p w:rsidR="00C37851" w:rsidRPr="00AE2780" w:rsidRDefault="00C37851" w:rsidP="00C37851">
      <w:pPr>
        <w:widowControl w:val="0"/>
        <w:ind w:firstLine="709"/>
        <w:jc w:val="both"/>
        <w:rPr>
          <w:rFonts w:eastAsia="Times New Roman" w:cs="Times New Roman"/>
          <w:szCs w:val="28"/>
          <w:lang w:eastAsia="ru-RU"/>
        </w:rPr>
      </w:pPr>
      <w:r w:rsidRPr="00AE2780">
        <w:rPr>
          <w:rFonts w:eastAsia="Times New Roman" w:cs="Times New Roman"/>
          <w:szCs w:val="28"/>
          <w:lang w:eastAsia="ru-RU"/>
        </w:rPr>
        <w:t xml:space="preserve">- общеобразовательными учреждениями – 67,8% (- 1,7%);  </w:t>
      </w:r>
    </w:p>
    <w:p w:rsidR="00C37851" w:rsidRPr="00AE2780" w:rsidRDefault="00C37851" w:rsidP="00C37851">
      <w:pPr>
        <w:widowControl w:val="0"/>
        <w:ind w:firstLine="709"/>
        <w:jc w:val="both"/>
        <w:rPr>
          <w:rFonts w:eastAsia="Times New Roman" w:cs="Times New Roman"/>
          <w:szCs w:val="28"/>
          <w:lang w:eastAsia="ru-RU"/>
        </w:rPr>
      </w:pPr>
      <w:r w:rsidRPr="00AE2780">
        <w:rPr>
          <w:rFonts w:eastAsia="Times New Roman" w:cs="Times New Roman"/>
          <w:szCs w:val="28"/>
          <w:lang w:eastAsia="ru-RU"/>
        </w:rPr>
        <w:t>- массовыми библиотеками (книгообеспеченность) – 32,8% (+ 0,2%);</w:t>
      </w:r>
    </w:p>
    <w:p w:rsidR="00C37851" w:rsidRPr="00AE2780" w:rsidRDefault="00C37851" w:rsidP="00C37851">
      <w:pPr>
        <w:widowControl w:val="0"/>
        <w:ind w:firstLine="709"/>
        <w:jc w:val="both"/>
        <w:rPr>
          <w:rFonts w:eastAsia="Times New Roman" w:cs="Times New Roman"/>
          <w:szCs w:val="28"/>
          <w:lang w:eastAsia="ru-RU"/>
        </w:rPr>
      </w:pPr>
      <w:r w:rsidRPr="00AE2780">
        <w:rPr>
          <w:rFonts w:eastAsia="Times New Roman" w:cs="Times New Roman"/>
          <w:szCs w:val="28"/>
          <w:lang w:eastAsia="ru-RU"/>
        </w:rPr>
        <w:t xml:space="preserve">- учреждениями культурно-досугового типа – 150% (0%);  </w:t>
      </w:r>
    </w:p>
    <w:p w:rsidR="00C37851" w:rsidRPr="00AE2780" w:rsidRDefault="00C37851" w:rsidP="00C37851">
      <w:pPr>
        <w:widowControl w:val="0"/>
        <w:ind w:firstLine="709"/>
        <w:jc w:val="both"/>
        <w:rPr>
          <w:rFonts w:eastAsia="Times New Roman" w:cs="Times New Roman"/>
          <w:szCs w:val="28"/>
          <w:lang w:eastAsia="ru-RU"/>
        </w:rPr>
      </w:pPr>
      <w:r w:rsidRPr="00AE2780">
        <w:rPr>
          <w:rFonts w:eastAsia="Times New Roman" w:cs="Times New Roman"/>
          <w:szCs w:val="28"/>
          <w:lang w:eastAsia="ru-RU"/>
        </w:rPr>
        <w:t>- музеями – 100% (0%); </w:t>
      </w:r>
    </w:p>
    <w:p w:rsidR="00C37851" w:rsidRPr="00AE2780" w:rsidRDefault="00C37851" w:rsidP="00C37851">
      <w:pPr>
        <w:widowControl w:val="0"/>
        <w:ind w:firstLine="709"/>
        <w:jc w:val="both"/>
        <w:rPr>
          <w:rFonts w:eastAsia="Times New Roman" w:cs="Times New Roman"/>
          <w:szCs w:val="28"/>
          <w:lang w:eastAsia="ru-RU"/>
        </w:rPr>
      </w:pPr>
      <w:r w:rsidRPr="00AE2780">
        <w:rPr>
          <w:rFonts w:eastAsia="Times New Roman" w:cs="Times New Roman"/>
          <w:szCs w:val="28"/>
          <w:lang w:eastAsia="ru-RU"/>
        </w:rPr>
        <w:t>- парками культуры и отдыха – 8% (- 0,2%);</w:t>
      </w:r>
    </w:p>
    <w:p w:rsidR="00C37851" w:rsidRPr="00AE2780" w:rsidRDefault="00C37851" w:rsidP="00C37851">
      <w:pPr>
        <w:widowControl w:val="0"/>
        <w:ind w:firstLine="709"/>
        <w:jc w:val="both"/>
        <w:rPr>
          <w:rFonts w:eastAsia="Times New Roman" w:cs="Times New Roman"/>
          <w:szCs w:val="28"/>
          <w:lang w:eastAsia="ru-RU"/>
        </w:rPr>
      </w:pPr>
      <w:r w:rsidRPr="00AE2780">
        <w:rPr>
          <w:rFonts w:eastAsia="Times New Roman" w:cs="Times New Roman"/>
          <w:szCs w:val="28"/>
          <w:lang w:eastAsia="ru-RU"/>
        </w:rPr>
        <w:t>- профессиональными театрами – 107% (-2,3%);</w:t>
      </w:r>
    </w:p>
    <w:p w:rsidR="00C37851" w:rsidRPr="00AE2780" w:rsidRDefault="00C37851" w:rsidP="00C37851">
      <w:pPr>
        <w:widowControl w:val="0"/>
        <w:ind w:firstLine="709"/>
        <w:jc w:val="both"/>
        <w:rPr>
          <w:rFonts w:eastAsia="Times New Roman" w:cs="Times New Roman"/>
          <w:szCs w:val="28"/>
          <w:lang w:eastAsia="ru-RU"/>
        </w:rPr>
      </w:pPr>
      <w:r w:rsidRPr="00AE2780">
        <w:rPr>
          <w:rFonts w:eastAsia="Times New Roman" w:cs="Times New Roman"/>
          <w:szCs w:val="28"/>
          <w:lang w:eastAsia="ru-RU"/>
        </w:rPr>
        <w:t>- филармониями – 100% (0%);</w:t>
      </w:r>
    </w:p>
    <w:p w:rsidR="00C37851" w:rsidRPr="00AE2780" w:rsidRDefault="00C37851" w:rsidP="00C37851">
      <w:pPr>
        <w:widowControl w:val="0"/>
        <w:ind w:firstLine="709"/>
        <w:jc w:val="both"/>
        <w:rPr>
          <w:rFonts w:eastAsia="Times New Roman" w:cs="Times New Roman"/>
          <w:szCs w:val="28"/>
          <w:lang w:eastAsia="ru-RU"/>
        </w:rPr>
      </w:pPr>
      <w:r w:rsidRPr="00AE2780">
        <w:rPr>
          <w:rFonts w:eastAsia="Times New Roman" w:cs="Times New Roman"/>
          <w:szCs w:val="28"/>
          <w:lang w:eastAsia="ru-RU"/>
        </w:rPr>
        <w:t>- кинотеатрами – 144,4% (-3,1%);</w:t>
      </w:r>
    </w:p>
    <w:p w:rsidR="00C37851" w:rsidRPr="00AE2780" w:rsidRDefault="00C37851" w:rsidP="00C37851">
      <w:pPr>
        <w:widowControl w:val="0"/>
        <w:ind w:firstLine="709"/>
        <w:jc w:val="both"/>
        <w:rPr>
          <w:rFonts w:eastAsia="Times New Roman" w:cs="Times New Roman"/>
          <w:szCs w:val="28"/>
          <w:lang w:eastAsia="ru-RU"/>
        </w:rPr>
      </w:pPr>
      <w:r w:rsidRPr="00AE2780">
        <w:rPr>
          <w:rFonts w:eastAsia="Times New Roman" w:cs="Times New Roman"/>
          <w:szCs w:val="28"/>
          <w:lang w:eastAsia="ru-RU"/>
        </w:rPr>
        <w:t>- спортивными сооружениями – 41,8% (+4,6%);</w:t>
      </w:r>
    </w:p>
    <w:p w:rsidR="00C37851" w:rsidRPr="00AE2780" w:rsidRDefault="00C37851" w:rsidP="00C37851">
      <w:pPr>
        <w:widowControl w:val="0"/>
        <w:ind w:firstLine="709"/>
        <w:jc w:val="both"/>
        <w:rPr>
          <w:rFonts w:eastAsia="Times New Roman" w:cs="Times New Roman"/>
          <w:szCs w:val="28"/>
          <w:lang w:eastAsia="ru-RU"/>
        </w:rPr>
      </w:pPr>
      <w:r w:rsidRPr="00AE2780">
        <w:rPr>
          <w:rFonts w:eastAsia="Times New Roman" w:cs="Times New Roman"/>
          <w:szCs w:val="28"/>
          <w:lang w:eastAsia="ru-RU"/>
        </w:rPr>
        <w:t>- спортзалами – 56,2% (-1,4%);</w:t>
      </w:r>
    </w:p>
    <w:p w:rsidR="00C37851" w:rsidRPr="00AE2780" w:rsidRDefault="00C37851" w:rsidP="00C37851">
      <w:pPr>
        <w:widowControl w:val="0"/>
        <w:ind w:firstLine="709"/>
        <w:jc w:val="both"/>
        <w:rPr>
          <w:rFonts w:eastAsia="Times New Roman" w:cs="Times New Roman"/>
          <w:szCs w:val="28"/>
          <w:lang w:eastAsia="ru-RU"/>
        </w:rPr>
      </w:pPr>
      <w:r w:rsidRPr="00AE2780">
        <w:rPr>
          <w:rFonts w:eastAsia="Times New Roman" w:cs="Times New Roman"/>
          <w:szCs w:val="28"/>
          <w:lang w:eastAsia="ru-RU"/>
        </w:rPr>
        <w:t>- бассейнами – 21,3% (-0,5%).</w:t>
      </w:r>
    </w:p>
    <w:p w:rsidR="00C37851" w:rsidRPr="00AE2780" w:rsidRDefault="00C37851" w:rsidP="00C37851">
      <w:pPr>
        <w:widowControl w:val="0"/>
        <w:ind w:firstLine="709"/>
        <w:jc w:val="both"/>
        <w:rPr>
          <w:rFonts w:eastAsia="Times New Roman" w:cs="Times New Roman"/>
          <w:szCs w:val="28"/>
          <w:lang w:eastAsia="ru-RU"/>
        </w:rPr>
      </w:pPr>
      <w:r w:rsidRPr="00AE2780">
        <w:rPr>
          <w:rFonts w:eastAsia="Times New Roman" w:cs="Times New Roman"/>
          <w:spacing w:val="-6"/>
          <w:szCs w:val="28"/>
          <w:lang w:eastAsia="ru-RU"/>
        </w:rPr>
        <w:t xml:space="preserve">Снижение обеспеченности населения объектами соцкультбыта </w:t>
      </w:r>
      <w:r w:rsidRPr="00AE2780">
        <w:rPr>
          <w:rFonts w:eastAsia="Times New Roman" w:cs="Times New Roman"/>
          <w:bCs/>
          <w:spacing w:val="-6"/>
          <w:szCs w:val="28"/>
          <w:lang w:eastAsia="ru-RU"/>
        </w:rPr>
        <w:t>обусловлено,</w:t>
      </w:r>
      <w:r w:rsidRPr="00AE2780">
        <w:rPr>
          <w:rFonts w:eastAsia="Times New Roman" w:cs="Times New Roman"/>
          <w:bCs/>
          <w:szCs w:val="28"/>
          <w:lang w:eastAsia="ru-RU"/>
        </w:rPr>
        <w:t xml:space="preserve"> </w:t>
      </w:r>
      <w:r w:rsidRPr="00AE2780">
        <w:rPr>
          <w:rFonts w:eastAsia="Times New Roman" w:cs="Times New Roman"/>
          <w:bCs/>
          <w:szCs w:val="28"/>
          <w:lang w:eastAsia="ru-RU"/>
        </w:rPr>
        <w:br/>
        <w:t>в значительной степени, опережающими темпами прироста численности населения по сравнению с темпами прироста инфраструктуры</w:t>
      </w:r>
      <w:r w:rsidRPr="00AE2780">
        <w:rPr>
          <w:rFonts w:eastAsia="Times New Roman" w:cs="Times New Roman"/>
          <w:szCs w:val="28"/>
          <w:lang w:eastAsia="ru-RU"/>
        </w:rPr>
        <w:t>.</w:t>
      </w:r>
    </w:p>
    <w:p w:rsidR="00C37851" w:rsidRPr="00AE2780" w:rsidRDefault="00C37851" w:rsidP="00C37851">
      <w:pPr>
        <w:ind w:firstLine="709"/>
        <w:jc w:val="both"/>
        <w:rPr>
          <w:rFonts w:eastAsia="Times New Roman" w:cs="Times New Roman"/>
          <w:szCs w:val="28"/>
        </w:rPr>
      </w:pPr>
    </w:p>
    <w:p w:rsidR="00C37851" w:rsidRPr="00AE2780" w:rsidRDefault="00C37851" w:rsidP="00C37851">
      <w:pPr>
        <w:ind w:firstLine="709"/>
        <w:jc w:val="both"/>
        <w:rPr>
          <w:rFonts w:eastAsia="Times New Roman" w:cs="Times New Roman"/>
          <w:szCs w:val="28"/>
          <w:lang w:eastAsia="ru-RU"/>
        </w:rPr>
      </w:pPr>
      <w:r w:rsidRPr="00AE2780">
        <w:rPr>
          <w:rFonts w:eastAsia="Times New Roman" w:cs="Times New Roman"/>
          <w:szCs w:val="28"/>
          <w:lang w:eastAsia="ru-RU"/>
        </w:rPr>
        <w:t>Финансы.</w:t>
      </w:r>
    </w:p>
    <w:p w:rsidR="00C37851" w:rsidRPr="00AE2780" w:rsidRDefault="00C37851" w:rsidP="00C37851">
      <w:pPr>
        <w:ind w:firstLine="709"/>
        <w:jc w:val="both"/>
        <w:rPr>
          <w:spacing w:val="4"/>
          <w:szCs w:val="28"/>
        </w:rPr>
      </w:pPr>
      <w:r w:rsidRPr="00AE2780">
        <w:rPr>
          <w:spacing w:val="4"/>
          <w:szCs w:val="28"/>
        </w:rPr>
        <w:t xml:space="preserve">По итогам 2018 года сальдированный финансовый результат (прибыль минус убыток) по крупным и средним организациям города составил </w:t>
      </w:r>
      <w:r w:rsidRPr="00AE2780">
        <w:rPr>
          <w:spacing w:val="4"/>
          <w:szCs w:val="28"/>
        </w:rPr>
        <w:br/>
        <w:t xml:space="preserve">1 трлн. рублей (в процентах к уровню 2017 года – 424). </w:t>
      </w:r>
    </w:p>
    <w:p w:rsidR="00C37851" w:rsidRPr="00AE2780" w:rsidRDefault="00C37851" w:rsidP="00C37851">
      <w:pPr>
        <w:ind w:firstLine="709"/>
        <w:jc w:val="both"/>
        <w:rPr>
          <w:spacing w:val="4"/>
          <w:szCs w:val="28"/>
        </w:rPr>
      </w:pPr>
      <w:r w:rsidRPr="00AE2780">
        <w:rPr>
          <w:spacing w:val="4"/>
          <w:szCs w:val="28"/>
        </w:rPr>
        <w:t xml:space="preserve">Конъюнктура на сырьевых рынках и курс рубля к иностранным валютам остаются основными факторами, влияющими на общий финансовый результат организаций. В 2018 году, несмотря на существенный рост прибыли </w:t>
      </w:r>
      <w:r w:rsidR="00E1410F">
        <w:rPr>
          <w:spacing w:val="4"/>
          <w:szCs w:val="28"/>
        </w:rPr>
        <w:t xml:space="preserve">                             </w:t>
      </w:r>
      <w:r w:rsidRPr="00AE2780">
        <w:rPr>
          <w:spacing w:val="4"/>
          <w:szCs w:val="28"/>
        </w:rPr>
        <w:t>от основной деятельности, прибыль от курсовых разниц составила более 50% от общей суммы прибыли (в 2017 году прибыль от курсовых разниц находилась в области отрицательных значений).</w:t>
      </w:r>
    </w:p>
    <w:p w:rsidR="00C37851" w:rsidRPr="00AE2780" w:rsidRDefault="00C37851" w:rsidP="00C37851">
      <w:pPr>
        <w:ind w:firstLine="709"/>
        <w:jc w:val="both"/>
        <w:rPr>
          <w:spacing w:val="4"/>
          <w:szCs w:val="28"/>
        </w:rPr>
      </w:pPr>
      <w:r w:rsidRPr="00AE2780">
        <w:rPr>
          <w:spacing w:val="4"/>
          <w:szCs w:val="28"/>
        </w:rPr>
        <w:t xml:space="preserve">Сохраняется тенденция роста объемов дебиторской и кредиторской задолженности организаций. </w:t>
      </w:r>
    </w:p>
    <w:p w:rsidR="00C37851" w:rsidRPr="00AE2780" w:rsidRDefault="00C37851" w:rsidP="00C37851">
      <w:pPr>
        <w:ind w:firstLine="709"/>
        <w:jc w:val="both"/>
        <w:rPr>
          <w:szCs w:val="28"/>
        </w:rPr>
      </w:pPr>
      <w:r w:rsidRPr="00AE2780">
        <w:rPr>
          <w:szCs w:val="28"/>
        </w:rPr>
        <w:t xml:space="preserve">Фонд заработной платы работников крупных и средних организаций, осуществляющих деятельность на территории города, увеличился к уровню </w:t>
      </w:r>
      <w:r w:rsidRPr="00AE2780">
        <w:rPr>
          <w:szCs w:val="28"/>
        </w:rPr>
        <w:br/>
        <w:t>2017 года на 5,1% и составил 120,5 млрд. рублей, при этом среднемесячная номинальная начисленная заработная плата одного работника возросла на 4,1% (темп роста – 104,1%), а общая численность работников – на 1% (темп роста – 101%).</w:t>
      </w:r>
    </w:p>
    <w:p w:rsidR="00C37851" w:rsidRPr="00AE2780" w:rsidRDefault="00C37851" w:rsidP="00C37851">
      <w:pPr>
        <w:ind w:firstLine="709"/>
        <w:jc w:val="both"/>
        <w:rPr>
          <w:szCs w:val="28"/>
        </w:rPr>
      </w:pPr>
      <w:r w:rsidRPr="00AE2780">
        <w:rPr>
          <w:szCs w:val="28"/>
        </w:rPr>
        <w:t xml:space="preserve">Налогоплательщиками города во все уровни бюджета перечислено </w:t>
      </w:r>
      <w:r w:rsidRPr="00AE2780">
        <w:rPr>
          <w:szCs w:val="28"/>
        </w:rPr>
        <w:br/>
        <w:t xml:space="preserve">804 млрд. рублей налоговых платежей, что выше уровня предыдущего года </w:t>
      </w:r>
      <w:r>
        <w:rPr>
          <w:szCs w:val="28"/>
        </w:rPr>
        <w:t xml:space="preserve">                    </w:t>
      </w:r>
      <w:r w:rsidRPr="00AE2780">
        <w:rPr>
          <w:szCs w:val="28"/>
        </w:rPr>
        <w:t xml:space="preserve">на 75%. В общем объеме налоговых поступлений в бюджетную систему </w:t>
      </w:r>
      <w:r w:rsidR="00E1410F">
        <w:rPr>
          <w:szCs w:val="28"/>
        </w:rPr>
        <w:t xml:space="preserve">                          </w:t>
      </w:r>
      <w:r w:rsidRPr="00AE2780">
        <w:rPr>
          <w:szCs w:val="28"/>
        </w:rPr>
        <w:t>по округу доля города составила более 23%.</w:t>
      </w:r>
    </w:p>
    <w:p w:rsidR="00C37851" w:rsidRPr="00AE2780" w:rsidRDefault="00C37851" w:rsidP="00C37851">
      <w:pPr>
        <w:ind w:firstLine="709"/>
        <w:jc w:val="both"/>
        <w:rPr>
          <w:szCs w:val="28"/>
        </w:rPr>
      </w:pPr>
      <w:r w:rsidRPr="00AE2780">
        <w:rPr>
          <w:szCs w:val="28"/>
        </w:rPr>
        <w:t xml:space="preserve">Наиболее значительный прирост поступлений в отчетном году отмечен </w:t>
      </w:r>
      <w:r w:rsidRPr="00AE2780">
        <w:rPr>
          <w:szCs w:val="28"/>
        </w:rPr>
        <w:br/>
        <w:t>по налогу на прибыль организаций, платежам за пользование природными ресурсами, налогам на товары (работы, услуги), налогам на совокупный доход.</w:t>
      </w:r>
    </w:p>
    <w:p w:rsidR="00C37851" w:rsidRPr="00AE2780" w:rsidRDefault="00C37851" w:rsidP="00C37851">
      <w:pPr>
        <w:ind w:firstLine="709"/>
        <w:jc w:val="both"/>
        <w:rPr>
          <w:szCs w:val="28"/>
        </w:rPr>
      </w:pPr>
      <w:r w:rsidRPr="00AE2780">
        <w:rPr>
          <w:szCs w:val="28"/>
        </w:rPr>
        <w:t xml:space="preserve">По сравнению с уровнем предыдущего года объемы поступлений увеличились: </w:t>
      </w:r>
    </w:p>
    <w:p w:rsidR="00C37851" w:rsidRPr="00AE2780" w:rsidRDefault="00C37851" w:rsidP="00C37851">
      <w:pPr>
        <w:ind w:firstLine="709"/>
        <w:jc w:val="both"/>
        <w:rPr>
          <w:szCs w:val="28"/>
        </w:rPr>
      </w:pPr>
      <w:r w:rsidRPr="00AE2780">
        <w:rPr>
          <w:szCs w:val="28"/>
        </w:rPr>
        <w:t>- налога на прибыль организаций – в 5 раз;</w:t>
      </w:r>
    </w:p>
    <w:p w:rsidR="00C37851" w:rsidRPr="00AE2780" w:rsidRDefault="00C37851" w:rsidP="00C37851">
      <w:pPr>
        <w:ind w:firstLine="709"/>
        <w:jc w:val="both"/>
        <w:rPr>
          <w:szCs w:val="28"/>
        </w:rPr>
      </w:pPr>
      <w:r w:rsidRPr="00AE2780">
        <w:rPr>
          <w:szCs w:val="28"/>
        </w:rPr>
        <w:t>- платежей за пользование природными ресурсами – на 64%;</w:t>
      </w:r>
    </w:p>
    <w:p w:rsidR="00C37851" w:rsidRPr="00AE2780" w:rsidRDefault="00C37851" w:rsidP="00C37851">
      <w:pPr>
        <w:ind w:firstLine="709"/>
        <w:jc w:val="both"/>
        <w:rPr>
          <w:szCs w:val="28"/>
        </w:rPr>
      </w:pPr>
      <w:r w:rsidRPr="00AE2780">
        <w:rPr>
          <w:szCs w:val="28"/>
        </w:rPr>
        <w:t>- налогов на товары (работы, услуги) – на 34%;</w:t>
      </w:r>
    </w:p>
    <w:p w:rsidR="00C37851" w:rsidRPr="00AE2780" w:rsidRDefault="00C37851" w:rsidP="00C37851">
      <w:pPr>
        <w:ind w:firstLine="709"/>
        <w:jc w:val="both"/>
        <w:rPr>
          <w:szCs w:val="28"/>
        </w:rPr>
      </w:pPr>
      <w:r w:rsidRPr="00AE2780">
        <w:rPr>
          <w:szCs w:val="28"/>
        </w:rPr>
        <w:t>- налогов на совокупный доход – на 10%.</w:t>
      </w:r>
    </w:p>
    <w:p w:rsidR="00C37851" w:rsidRPr="00AE2780" w:rsidRDefault="00C37851" w:rsidP="00C37851">
      <w:pPr>
        <w:ind w:firstLine="709"/>
        <w:jc w:val="both"/>
        <w:rPr>
          <w:spacing w:val="-6"/>
          <w:szCs w:val="28"/>
        </w:rPr>
      </w:pPr>
      <w:r w:rsidRPr="00AE2780">
        <w:rPr>
          <w:spacing w:val="-6"/>
          <w:szCs w:val="28"/>
        </w:rPr>
        <w:t>Значительный рост поступлений по налогу на прибыль организаций оказал наиболее существенное влияние на структуру налоговых поступлений, как в разрезе видов налоговых поступлений, так и по уровням бюджета.</w:t>
      </w:r>
    </w:p>
    <w:p w:rsidR="00C37851" w:rsidRPr="00AE2780" w:rsidRDefault="00C37851" w:rsidP="00C37851">
      <w:pPr>
        <w:ind w:firstLine="709"/>
        <w:jc w:val="both"/>
        <w:rPr>
          <w:szCs w:val="28"/>
        </w:rPr>
      </w:pPr>
      <w:r w:rsidRPr="00AE2780">
        <w:rPr>
          <w:szCs w:val="28"/>
        </w:rPr>
        <w:t>Доля по налогу на прибыль организаций в общем объеме поступлений увеличилась до 15,5% (2017 год – 5,3%).</w:t>
      </w:r>
    </w:p>
    <w:p w:rsidR="00C37851" w:rsidRPr="00AE2780" w:rsidRDefault="00C37851" w:rsidP="00C37851">
      <w:pPr>
        <w:ind w:firstLine="709"/>
        <w:jc w:val="both"/>
        <w:rPr>
          <w:szCs w:val="28"/>
        </w:rPr>
      </w:pPr>
      <w:r w:rsidRPr="00AE2780">
        <w:rPr>
          <w:szCs w:val="28"/>
        </w:rPr>
        <w:t>По итогам отчетного года доля налоговых поступлений в федеральный бюджет снизилась на 5,4%, а доля поступлений в бюджеты субъектов Российской Федерации (в целом по Тюменской области и Ханты-Мансийскому автономному округу – Югре) увеличилась на 6,2%.</w:t>
      </w:r>
    </w:p>
    <w:p w:rsidR="00C37851" w:rsidRPr="00AE2780" w:rsidRDefault="00C37851" w:rsidP="00C37851">
      <w:pPr>
        <w:ind w:firstLine="709"/>
        <w:jc w:val="both"/>
        <w:rPr>
          <w:rFonts w:eastAsia="Times New Roman" w:cs="Times New Roman"/>
          <w:szCs w:val="28"/>
        </w:rPr>
      </w:pPr>
      <w:r w:rsidRPr="00AE2780">
        <w:rPr>
          <w:rFonts w:eastAsia="Times New Roman" w:cs="Times New Roman"/>
          <w:szCs w:val="28"/>
        </w:rPr>
        <w:t>Структура налоговых поступлений по уровням бюджета по итогам года:</w:t>
      </w:r>
    </w:p>
    <w:p w:rsidR="00C37851" w:rsidRPr="00AE2780" w:rsidRDefault="00C37851" w:rsidP="00C37851">
      <w:pPr>
        <w:ind w:firstLine="709"/>
        <w:jc w:val="both"/>
        <w:rPr>
          <w:rFonts w:eastAsia="Times New Roman" w:cs="Times New Roman"/>
          <w:szCs w:val="28"/>
        </w:rPr>
      </w:pPr>
      <w:r w:rsidRPr="00AE2780">
        <w:rPr>
          <w:rFonts w:eastAsia="Times New Roman" w:cs="Times New Roman"/>
          <w:szCs w:val="28"/>
        </w:rPr>
        <w:t>- федеральный бюджет – 83% (2017 год – 88,4%);</w:t>
      </w:r>
    </w:p>
    <w:p w:rsidR="00C37851" w:rsidRPr="00AE2780" w:rsidRDefault="00C37851" w:rsidP="00C37851">
      <w:pPr>
        <w:ind w:firstLine="709"/>
        <w:jc w:val="both"/>
        <w:rPr>
          <w:rFonts w:eastAsia="Times New Roman" w:cs="Times New Roman"/>
          <w:szCs w:val="28"/>
        </w:rPr>
      </w:pPr>
      <w:r w:rsidRPr="00AE2780">
        <w:rPr>
          <w:rFonts w:eastAsia="Times New Roman" w:cs="Times New Roman"/>
          <w:szCs w:val="28"/>
        </w:rPr>
        <w:t>- бюджеты субъектов РФ – 15,9% (9,7%);</w:t>
      </w:r>
    </w:p>
    <w:p w:rsidR="00C37851" w:rsidRPr="00AE2780" w:rsidRDefault="00C37851" w:rsidP="00C37851">
      <w:pPr>
        <w:ind w:firstLine="709"/>
        <w:jc w:val="both"/>
        <w:rPr>
          <w:rFonts w:eastAsia="Times New Roman" w:cs="Times New Roman"/>
          <w:szCs w:val="28"/>
        </w:rPr>
      </w:pPr>
      <w:r w:rsidRPr="00AE2780">
        <w:rPr>
          <w:rFonts w:eastAsia="Times New Roman" w:cs="Times New Roman"/>
          <w:szCs w:val="28"/>
        </w:rPr>
        <w:t>- бюджет города – 1,1% (1,9%).</w:t>
      </w:r>
    </w:p>
    <w:p w:rsidR="00C37851" w:rsidRPr="00AE2780" w:rsidRDefault="00C37851" w:rsidP="00C37851">
      <w:pPr>
        <w:ind w:firstLine="709"/>
        <w:jc w:val="both"/>
        <w:rPr>
          <w:szCs w:val="28"/>
        </w:rPr>
      </w:pPr>
      <w:r w:rsidRPr="00AE2780">
        <w:rPr>
          <w:szCs w:val="28"/>
        </w:rPr>
        <w:t>Общий объем доходов, поступивших в бюджет города за отчетный год, составил 24 млрд. рублей или 116% к уровню предыдущего года.</w:t>
      </w:r>
    </w:p>
    <w:p w:rsidR="00C37851" w:rsidRPr="00AE2780" w:rsidRDefault="00C37851" w:rsidP="00C37851">
      <w:pPr>
        <w:tabs>
          <w:tab w:val="left" w:pos="-360"/>
        </w:tabs>
        <w:ind w:firstLine="709"/>
        <w:jc w:val="both"/>
        <w:rPr>
          <w:bCs/>
          <w:szCs w:val="28"/>
        </w:rPr>
      </w:pPr>
      <w:r w:rsidRPr="00AE2780">
        <w:rPr>
          <w:bCs/>
          <w:szCs w:val="28"/>
        </w:rPr>
        <w:t xml:space="preserve">Объем безвозмездных поступлений от других бюджетов бюджетной системы Российской Федерации </w:t>
      </w:r>
      <w:r w:rsidRPr="00AE2780">
        <w:rPr>
          <w:szCs w:val="28"/>
        </w:rPr>
        <w:t xml:space="preserve">в форме дотаций, субвенций на реализацию муниципалитетом переданных государственных полномочий, субсидий </w:t>
      </w:r>
      <w:r>
        <w:rPr>
          <w:szCs w:val="28"/>
        </w:rPr>
        <w:t xml:space="preserve">                            </w:t>
      </w:r>
      <w:r w:rsidRPr="00AE2780">
        <w:rPr>
          <w:szCs w:val="28"/>
        </w:rPr>
        <w:t xml:space="preserve">на софинансирование инвестиционных программ и иных межбюджетных трансфертов увеличился </w:t>
      </w:r>
      <w:r w:rsidRPr="00AE2780">
        <w:rPr>
          <w:bCs/>
          <w:szCs w:val="28"/>
        </w:rPr>
        <w:t xml:space="preserve">по сравнению с уровнем предыдущего года </w:t>
      </w:r>
      <w:r w:rsidRPr="00AE2780">
        <w:rPr>
          <w:szCs w:val="28"/>
        </w:rPr>
        <w:t xml:space="preserve">на 26% </w:t>
      </w:r>
      <w:r>
        <w:rPr>
          <w:szCs w:val="28"/>
        </w:rPr>
        <w:t xml:space="preserve">                   </w:t>
      </w:r>
      <w:r w:rsidRPr="00AE2780">
        <w:rPr>
          <w:szCs w:val="28"/>
        </w:rPr>
        <w:t>и составил 14 млрд. рублей.</w:t>
      </w:r>
    </w:p>
    <w:p w:rsidR="00C37851" w:rsidRPr="00AE2780" w:rsidRDefault="00C37851" w:rsidP="00C37851">
      <w:pPr>
        <w:ind w:firstLine="709"/>
        <w:jc w:val="both"/>
        <w:rPr>
          <w:szCs w:val="28"/>
        </w:rPr>
      </w:pPr>
      <w:r w:rsidRPr="00AE2780">
        <w:rPr>
          <w:szCs w:val="28"/>
        </w:rPr>
        <w:t>В 2018 году:</w:t>
      </w:r>
    </w:p>
    <w:p w:rsidR="00C37851" w:rsidRPr="00AE2780" w:rsidRDefault="00C37851" w:rsidP="00C37851">
      <w:pPr>
        <w:ind w:firstLine="709"/>
        <w:jc w:val="both"/>
        <w:rPr>
          <w:bCs/>
          <w:szCs w:val="28"/>
        </w:rPr>
      </w:pPr>
      <w:r w:rsidRPr="00AE2780">
        <w:rPr>
          <w:szCs w:val="28"/>
        </w:rPr>
        <w:t xml:space="preserve">налоговые доходы бюджета города составили 9 </w:t>
      </w:r>
      <w:r w:rsidRPr="00AE2780">
        <w:rPr>
          <w:bCs/>
          <w:szCs w:val="28"/>
        </w:rPr>
        <w:t xml:space="preserve">млрд. рублей, что на 5,7% выше </w:t>
      </w:r>
      <w:r w:rsidRPr="00AE2780">
        <w:rPr>
          <w:szCs w:val="28"/>
        </w:rPr>
        <w:t>уровня</w:t>
      </w:r>
      <w:r w:rsidRPr="00AE2780">
        <w:rPr>
          <w:bCs/>
          <w:szCs w:val="28"/>
        </w:rPr>
        <w:t xml:space="preserve"> 2017 года (105,7%),</w:t>
      </w:r>
    </w:p>
    <w:p w:rsidR="00C37851" w:rsidRPr="00AE2780" w:rsidRDefault="00C37851" w:rsidP="00C37851">
      <w:pPr>
        <w:ind w:firstLine="709"/>
        <w:jc w:val="both"/>
        <w:rPr>
          <w:szCs w:val="28"/>
        </w:rPr>
      </w:pPr>
      <w:r w:rsidRPr="00AE2780">
        <w:rPr>
          <w:bCs/>
          <w:szCs w:val="28"/>
        </w:rPr>
        <w:t>неналоговые доходы – 1,1 млрд. рублей, что на 6,5% ниже уровня 2017 года (93,5%).</w:t>
      </w:r>
    </w:p>
    <w:p w:rsidR="00C37851" w:rsidRPr="00AE2780" w:rsidRDefault="00C37851" w:rsidP="00C37851">
      <w:pPr>
        <w:ind w:firstLine="709"/>
        <w:jc w:val="both"/>
        <w:rPr>
          <w:szCs w:val="28"/>
        </w:rPr>
      </w:pPr>
      <w:r w:rsidRPr="00AE2780">
        <w:rPr>
          <w:szCs w:val="28"/>
        </w:rPr>
        <w:t>Структура налоговых поступлений бюджета города в разрезе видов налоговых платежей:</w:t>
      </w:r>
    </w:p>
    <w:p w:rsidR="00C37851" w:rsidRPr="00AE2780" w:rsidRDefault="00C37851" w:rsidP="00C37851">
      <w:pPr>
        <w:ind w:firstLine="709"/>
        <w:jc w:val="both"/>
        <w:rPr>
          <w:szCs w:val="28"/>
        </w:rPr>
      </w:pPr>
      <w:r w:rsidRPr="00AE2780">
        <w:rPr>
          <w:szCs w:val="28"/>
        </w:rPr>
        <w:t xml:space="preserve">- налог на доходы физических лиц – 71,5% (2017 год – 72,4%); </w:t>
      </w:r>
    </w:p>
    <w:p w:rsidR="00C37851" w:rsidRPr="00AE2780" w:rsidRDefault="00C37851" w:rsidP="00C37851">
      <w:pPr>
        <w:ind w:firstLine="709"/>
        <w:jc w:val="both"/>
        <w:rPr>
          <w:szCs w:val="28"/>
        </w:rPr>
      </w:pPr>
      <w:r w:rsidRPr="00AE2780">
        <w:rPr>
          <w:szCs w:val="28"/>
        </w:rPr>
        <w:t>- налоги на совокупный доход – 20,2% (19,4%);</w:t>
      </w:r>
    </w:p>
    <w:p w:rsidR="00C37851" w:rsidRPr="00AE2780" w:rsidRDefault="00C37851" w:rsidP="00C37851">
      <w:pPr>
        <w:ind w:firstLine="709"/>
        <w:jc w:val="both"/>
        <w:rPr>
          <w:szCs w:val="28"/>
        </w:rPr>
      </w:pPr>
      <w:r w:rsidRPr="00AE2780">
        <w:rPr>
          <w:szCs w:val="28"/>
        </w:rPr>
        <w:t>- налоги на имущество – 7% (6,9%);</w:t>
      </w:r>
    </w:p>
    <w:p w:rsidR="00C37851" w:rsidRPr="00AE2780" w:rsidRDefault="00C37851" w:rsidP="00C37851">
      <w:pPr>
        <w:ind w:firstLine="709"/>
        <w:jc w:val="both"/>
        <w:rPr>
          <w:szCs w:val="28"/>
        </w:rPr>
      </w:pPr>
      <w:r w:rsidRPr="00AE2780">
        <w:rPr>
          <w:szCs w:val="28"/>
        </w:rPr>
        <w:t>- прочие налоговые поступления – 1,3% (1,3%).</w:t>
      </w:r>
    </w:p>
    <w:p w:rsidR="00C37851" w:rsidRPr="00AE2780" w:rsidRDefault="00C37851" w:rsidP="00C37851">
      <w:pPr>
        <w:ind w:firstLine="709"/>
        <w:jc w:val="both"/>
        <w:rPr>
          <w:color w:val="000000"/>
          <w:szCs w:val="28"/>
        </w:rPr>
      </w:pPr>
      <w:r w:rsidRPr="00AE2780">
        <w:rPr>
          <w:color w:val="000000"/>
          <w:szCs w:val="28"/>
        </w:rPr>
        <w:t xml:space="preserve">Рост налоговых доходов </w:t>
      </w:r>
      <w:r w:rsidRPr="00AE2780">
        <w:rPr>
          <w:szCs w:val="28"/>
        </w:rPr>
        <w:t xml:space="preserve">к уровню 2017 года </w:t>
      </w:r>
      <w:r w:rsidRPr="00AE2780">
        <w:rPr>
          <w:color w:val="000000"/>
          <w:szCs w:val="28"/>
        </w:rPr>
        <w:t xml:space="preserve">обусловлен, в основном, увеличением поступлений по </w:t>
      </w:r>
      <w:r w:rsidRPr="00AE2780">
        <w:rPr>
          <w:color w:val="000000" w:themeColor="text1"/>
          <w:szCs w:val="28"/>
        </w:rPr>
        <w:t>налогу на доходы физических лиц и налогу, взимаемому в связи с применением упрощенной системы</w:t>
      </w:r>
      <w:r w:rsidRPr="00AE2780">
        <w:rPr>
          <w:color w:val="000000"/>
          <w:szCs w:val="28"/>
        </w:rPr>
        <w:t xml:space="preserve"> налогообложения, </w:t>
      </w:r>
      <w:r w:rsidRPr="00AE2780">
        <w:rPr>
          <w:color w:val="000000"/>
          <w:szCs w:val="28"/>
        </w:rPr>
        <w:br/>
        <w:t>в результате увеличения</w:t>
      </w:r>
      <w:r w:rsidRPr="00AE2780">
        <w:rPr>
          <w:szCs w:val="28"/>
          <w:shd w:val="clear" w:color="auto" w:fill="FFFFFF"/>
        </w:rPr>
        <w:t xml:space="preserve"> количества налогоплательщиков и роста налоговой базы у отдельных налогоплательщиков. </w:t>
      </w:r>
    </w:p>
    <w:p w:rsidR="00C37851" w:rsidRPr="00AE2780" w:rsidRDefault="00C37851" w:rsidP="00C37851">
      <w:pPr>
        <w:ind w:firstLine="709"/>
        <w:jc w:val="both"/>
        <w:rPr>
          <w:szCs w:val="28"/>
        </w:rPr>
      </w:pPr>
      <w:r w:rsidRPr="00AE2780">
        <w:rPr>
          <w:color w:val="000000"/>
          <w:szCs w:val="28"/>
        </w:rPr>
        <w:t>Снижение поступлений по неналоговым доходам</w:t>
      </w:r>
      <w:r w:rsidRPr="00AE2780">
        <w:rPr>
          <w:szCs w:val="28"/>
        </w:rPr>
        <w:t xml:space="preserve"> наблюдалось, </w:t>
      </w:r>
      <w:r w:rsidRPr="00AE2780">
        <w:rPr>
          <w:szCs w:val="28"/>
        </w:rPr>
        <w:br/>
      </w:r>
      <w:r w:rsidRPr="00AE2780">
        <w:rPr>
          <w:color w:val="000000"/>
          <w:szCs w:val="28"/>
        </w:rPr>
        <w:t xml:space="preserve">в основном, </w:t>
      </w:r>
      <w:r w:rsidRPr="00AE2780">
        <w:rPr>
          <w:szCs w:val="28"/>
        </w:rPr>
        <w:t xml:space="preserve">по доходам от реализации муниципального имущества в связи </w:t>
      </w:r>
      <w:r w:rsidRPr="00AE2780">
        <w:rPr>
          <w:szCs w:val="28"/>
        </w:rPr>
        <w:br/>
        <w:t>с досрочным погашением в 2017 году стоимости имущества по договору купли-продажи (с рассрочкой платежа).</w:t>
      </w:r>
    </w:p>
    <w:p w:rsidR="00C37851" w:rsidRPr="00AE2780" w:rsidRDefault="00C37851" w:rsidP="00C37851">
      <w:pPr>
        <w:ind w:firstLine="709"/>
        <w:jc w:val="both"/>
        <w:rPr>
          <w:snapToGrid w:val="0"/>
          <w:szCs w:val="28"/>
        </w:rPr>
      </w:pPr>
      <w:r w:rsidRPr="00AE2780">
        <w:rPr>
          <w:szCs w:val="28"/>
        </w:rPr>
        <w:t>В отчетном году, как и в предыдущие годы, успешно реализован план мероприятий по мобилизации</w:t>
      </w:r>
      <w:r w:rsidRPr="00AE2780">
        <w:rPr>
          <w:snapToGrid w:val="0"/>
          <w:szCs w:val="28"/>
        </w:rPr>
        <w:t xml:space="preserve"> доходов, оптимизации расходов </w:t>
      </w:r>
      <w:r w:rsidRPr="00AE2780">
        <w:rPr>
          <w:snapToGrid w:val="0"/>
          <w:szCs w:val="28"/>
        </w:rPr>
        <w:br/>
        <w:t xml:space="preserve">и муниципального долга бюджета городского округа город Сургут </w:t>
      </w:r>
      <w:r w:rsidRPr="00AE2780">
        <w:rPr>
          <w:snapToGrid w:val="0"/>
          <w:szCs w:val="28"/>
        </w:rPr>
        <w:br/>
        <w:t>на 2018 – 2020 годы, утвержденный р</w:t>
      </w:r>
      <w:r w:rsidRPr="00AE2780">
        <w:rPr>
          <w:szCs w:val="28"/>
        </w:rPr>
        <w:t xml:space="preserve">аспоряжением Администрации города </w:t>
      </w:r>
      <w:r w:rsidRPr="00AE2780">
        <w:rPr>
          <w:szCs w:val="28"/>
        </w:rPr>
        <w:br/>
        <w:t xml:space="preserve">от 29.12.2017 № 2425 «О мерах по реализации решения Думы города </w:t>
      </w:r>
      <w:r w:rsidRPr="00AE2780">
        <w:rPr>
          <w:szCs w:val="28"/>
        </w:rPr>
        <w:br/>
        <w:t xml:space="preserve">от 26.12.2017 № 205-VI ДГ «О бюджете городского округа город Сургут </w:t>
      </w:r>
      <w:r w:rsidRPr="00AE2780">
        <w:rPr>
          <w:szCs w:val="28"/>
        </w:rPr>
        <w:br/>
        <w:t>на 2018 год и плановый период 2019 – 2020 годов» и постановлени</w:t>
      </w:r>
      <w:r w:rsidR="00E1410F">
        <w:rPr>
          <w:szCs w:val="28"/>
        </w:rPr>
        <w:t>ем</w:t>
      </w:r>
      <w:r w:rsidRPr="00AE2780">
        <w:rPr>
          <w:szCs w:val="28"/>
        </w:rPr>
        <w:t xml:space="preserve"> Администрации города от 12.10.2017 № 8786 «Об основных направлениях бюджетной и налоговой политики городского округа город Сургут на 2018 год </w:t>
      </w:r>
      <w:r w:rsidRPr="00AE2780">
        <w:rPr>
          <w:szCs w:val="28"/>
        </w:rPr>
        <w:br/>
        <w:t>и плановый период 2019 – 2020 годов».</w:t>
      </w:r>
    </w:p>
    <w:p w:rsidR="00C37851" w:rsidRPr="00AE2780" w:rsidRDefault="00C37851" w:rsidP="00C37851">
      <w:pPr>
        <w:ind w:firstLine="709"/>
        <w:jc w:val="both"/>
        <w:rPr>
          <w:szCs w:val="28"/>
          <w:shd w:val="clear" w:color="auto" w:fill="FFFFFF"/>
        </w:rPr>
      </w:pPr>
      <w:r w:rsidRPr="00AE2780">
        <w:rPr>
          <w:snapToGrid w:val="0"/>
          <w:color w:val="000000"/>
          <w:szCs w:val="28"/>
        </w:rPr>
        <w:t>За 2018 год полученный эффект от реализации мероприятий составил:</w:t>
      </w:r>
    </w:p>
    <w:p w:rsidR="00C37851" w:rsidRPr="00AE2780" w:rsidRDefault="00E1410F" w:rsidP="00C37851">
      <w:pPr>
        <w:ind w:firstLine="709"/>
        <w:jc w:val="both"/>
        <w:rPr>
          <w:szCs w:val="28"/>
        </w:rPr>
      </w:pPr>
      <w:r>
        <w:rPr>
          <w:snapToGrid w:val="0"/>
          <w:color w:val="000000"/>
          <w:szCs w:val="28"/>
        </w:rPr>
        <w:t xml:space="preserve">- </w:t>
      </w:r>
      <w:r w:rsidR="00C37851" w:rsidRPr="00AE2780">
        <w:rPr>
          <w:snapToGrid w:val="0"/>
          <w:color w:val="000000"/>
          <w:szCs w:val="28"/>
        </w:rPr>
        <w:t>по мобилизации доходов</w:t>
      </w:r>
      <w:r>
        <w:rPr>
          <w:snapToGrid w:val="0"/>
          <w:color w:val="000000"/>
          <w:szCs w:val="28"/>
        </w:rPr>
        <w:t xml:space="preserve"> –</w:t>
      </w:r>
      <w:r w:rsidR="00C37851" w:rsidRPr="00AE2780">
        <w:rPr>
          <w:snapToGrid w:val="0"/>
          <w:color w:val="000000"/>
          <w:szCs w:val="28"/>
        </w:rPr>
        <w:t xml:space="preserve"> 367,7 млн. рублей (101,1% к плановым назначениям), главным образом за счет мобилизации доходов, учтенных </w:t>
      </w:r>
      <w:r w:rsidR="00C37851" w:rsidRPr="00AE2780">
        <w:rPr>
          <w:snapToGrid w:val="0"/>
          <w:color w:val="000000"/>
          <w:szCs w:val="28"/>
        </w:rPr>
        <w:br/>
        <w:t>в бюджете города;</w:t>
      </w:r>
    </w:p>
    <w:p w:rsidR="00C37851" w:rsidRPr="00AE2780" w:rsidRDefault="00E1410F" w:rsidP="00C37851">
      <w:pPr>
        <w:ind w:firstLine="709"/>
        <w:jc w:val="both"/>
        <w:rPr>
          <w:color w:val="000000"/>
          <w:szCs w:val="28"/>
        </w:rPr>
      </w:pPr>
      <w:r>
        <w:rPr>
          <w:snapToGrid w:val="0"/>
          <w:color w:val="000000"/>
          <w:szCs w:val="28"/>
        </w:rPr>
        <w:t xml:space="preserve">- </w:t>
      </w:r>
      <w:r w:rsidR="00C37851" w:rsidRPr="00AE2780">
        <w:rPr>
          <w:snapToGrid w:val="0"/>
          <w:color w:val="000000"/>
          <w:szCs w:val="28"/>
        </w:rPr>
        <w:t>по оптимизации расходов</w:t>
      </w:r>
      <w:r>
        <w:rPr>
          <w:snapToGrid w:val="0"/>
          <w:color w:val="000000"/>
          <w:szCs w:val="28"/>
        </w:rPr>
        <w:t xml:space="preserve"> –</w:t>
      </w:r>
      <w:r w:rsidRPr="00AE2780">
        <w:rPr>
          <w:snapToGrid w:val="0"/>
          <w:color w:val="000000"/>
          <w:szCs w:val="28"/>
        </w:rPr>
        <w:t xml:space="preserve"> </w:t>
      </w:r>
      <w:r w:rsidR="00C37851" w:rsidRPr="00AE2780">
        <w:rPr>
          <w:snapToGrid w:val="0"/>
          <w:color w:val="000000"/>
          <w:szCs w:val="28"/>
        </w:rPr>
        <w:t xml:space="preserve">246,2 млн. рублей, главным образом за счет уменьшения бюджетных ассигнований и лимитов бюджетных обязательств </w:t>
      </w:r>
      <w:r w:rsidR="00C37851" w:rsidRPr="00AE2780">
        <w:rPr>
          <w:snapToGrid w:val="0"/>
          <w:color w:val="000000"/>
          <w:szCs w:val="28"/>
        </w:rPr>
        <w:br/>
      </w:r>
      <w:r w:rsidR="00C37851" w:rsidRPr="00AE2780">
        <w:rPr>
          <w:color w:val="000000"/>
          <w:szCs w:val="28"/>
        </w:rPr>
        <w:t>на сумму экономии, сложившейся по результатам конкурентных закупок товаров, работ, услуг в части средств местного бюджета.</w:t>
      </w:r>
    </w:p>
    <w:p w:rsidR="00C37851" w:rsidRPr="00AE2780" w:rsidRDefault="00C37851" w:rsidP="00C37851">
      <w:pPr>
        <w:ind w:firstLine="709"/>
        <w:jc w:val="both"/>
        <w:rPr>
          <w:szCs w:val="28"/>
        </w:rPr>
      </w:pPr>
      <w:r w:rsidRPr="00AE2780">
        <w:rPr>
          <w:color w:val="000000"/>
          <w:szCs w:val="28"/>
        </w:rPr>
        <w:t xml:space="preserve">Сокращение расходных обязательств текущего характера позволило, в том числе, обеспечить достижение целевых показателей заработной платы отдельных категорий работников образования и культуры в соответствии </w:t>
      </w:r>
      <w:r w:rsidRPr="00AE2780">
        <w:rPr>
          <w:color w:val="000000"/>
          <w:szCs w:val="28"/>
        </w:rPr>
        <w:br/>
        <w:t xml:space="preserve">с Указами Президента Российской Федерации от 07.05.2012 № 597 </w:t>
      </w:r>
      <w:r w:rsidRPr="00AE2780">
        <w:rPr>
          <w:color w:val="000000"/>
          <w:szCs w:val="28"/>
        </w:rPr>
        <w:br/>
        <w:t xml:space="preserve">«О мероприятиях по реализации государственной социальной политики», </w:t>
      </w:r>
      <w:r>
        <w:rPr>
          <w:color w:val="000000"/>
          <w:szCs w:val="28"/>
        </w:rPr>
        <w:t xml:space="preserve">                        </w:t>
      </w:r>
      <w:r w:rsidRPr="00AE2780">
        <w:rPr>
          <w:color w:val="000000"/>
          <w:szCs w:val="28"/>
        </w:rPr>
        <w:t xml:space="preserve">от 01.06.2012 № 761 «О национальной стратегии действий в интересах детей </w:t>
      </w:r>
      <w:r>
        <w:rPr>
          <w:color w:val="000000"/>
          <w:szCs w:val="28"/>
        </w:rPr>
        <w:t xml:space="preserve">                  </w:t>
      </w:r>
      <w:r w:rsidRPr="00AE2780">
        <w:rPr>
          <w:color w:val="000000"/>
          <w:szCs w:val="28"/>
        </w:rPr>
        <w:t xml:space="preserve">на 2010 </w:t>
      </w:r>
      <w:r>
        <w:rPr>
          <w:color w:val="000000"/>
          <w:szCs w:val="28"/>
        </w:rPr>
        <w:t>–</w:t>
      </w:r>
      <w:r w:rsidRPr="00AE2780">
        <w:rPr>
          <w:color w:val="000000"/>
          <w:szCs w:val="28"/>
        </w:rPr>
        <w:t xml:space="preserve"> 2017 годы» (18,5 млн. рублей).</w:t>
      </w:r>
    </w:p>
    <w:p w:rsidR="00C37851" w:rsidRPr="00AE2780" w:rsidRDefault="00C37851" w:rsidP="00C37851">
      <w:pPr>
        <w:ind w:firstLine="709"/>
        <w:jc w:val="both"/>
        <w:rPr>
          <w:color w:val="000000" w:themeColor="text1"/>
          <w:szCs w:val="28"/>
        </w:rPr>
      </w:pPr>
      <w:r w:rsidRPr="00AE2780">
        <w:rPr>
          <w:color w:val="000000" w:themeColor="text1"/>
          <w:szCs w:val="28"/>
        </w:rPr>
        <w:t xml:space="preserve">В отчетном году осуществлялись мероприятия по повышению операционной эффективности управления остатками средств на едином счете бюджета города за счет снижения уровня остатков на лицевых счетах бюджетных и автономных учреждений, достигаемого путем предоставления </w:t>
      </w:r>
      <w:r>
        <w:rPr>
          <w:color w:val="000000" w:themeColor="text1"/>
          <w:szCs w:val="28"/>
        </w:rPr>
        <w:t xml:space="preserve">                   </w:t>
      </w:r>
      <w:r w:rsidRPr="00AE2780">
        <w:rPr>
          <w:color w:val="000000" w:themeColor="text1"/>
          <w:szCs w:val="28"/>
        </w:rPr>
        <w:t xml:space="preserve">в течение финансового года муниципальным бюджетным и автономным учреждениям субсидии на финансовое обеспечение выполнения муниципального задания на оказание муниципальных услуг (выполнение работ) с учетом фактической потребности. </w:t>
      </w:r>
      <w:r w:rsidRPr="00AE2780">
        <w:rPr>
          <w:color w:val="000000"/>
          <w:szCs w:val="28"/>
        </w:rPr>
        <w:t>Полученный эффект от реализации данного мероприятия составил 24,6 млн. рублей.</w:t>
      </w:r>
    </w:p>
    <w:p w:rsidR="00C37851" w:rsidRPr="00AE2780" w:rsidRDefault="00C37851" w:rsidP="00C37851">
      <w:pPr>
        <w:ind w:firstLine="709"/>
        <w:jc w:val="both"/>
        <w:rPr>
          <w:rFonts w:eastAsia="Times New Roman" w:cs="Times New Roman"/>
          <w:lang w:eastAsia="ru-RU"/>
        </w:rPr>
      </w:pPr>
    </w:p>
    <w:p w:rsidR="00C37851" w:rsidRPr="00AE2780" w:rsidRDefault="00C37851" w:rsidP="00C37851">
      <w:pPr>
        <w:ind w:firstLine="709"/>
        <w:jc w:val="both"/>
        <w:rPr>
          <w:szCs w:val="28"/>
        </w:rPr>
      </w:pPr>
      <w:r w:rsidRPr="00AE2780">
        <w:rPr>
          <w:rFonts w:eastAsia="Times New Roman" w:cs="Times New Roman"/>
          <w:lang w:eastAsia="ru-RU"/>
        </w:rPr>
        <w:t>Демографическая ситуация</w:t>
      </w:r>
      <w:r w:rsidRPr="00AE2780">
        <w:rPr>
          <w:szCs w:val="28"/>
        </w:rPr>
        <w:t xml:space="preserve"> и занятость населения</w:t>
      </w:r>
      <w:r w:rsidRPr="00AE2780">
        <w:rPr>
          <w:rFonts w:eastAsia="Times New Roman" w:cs="Times New Roman"/>
          <w:lang w:eastAsia="ru-RU"/>
        </w:rPr>
        <w:t>.</w:t>
      </w:r>
    </w:p>
    <w:p w:rsidR="00C37851" w:rsidRPr="00AE2780" w:rsidRDefault="00C37851" w:rsidP="00C37851">
      <w:pPr>
        <w:tabs>
          <w:tab w:val="left" w:pos="2220"/>
        </w:tabs>
        <w:ind w:firstLine="709"/>
        <w:jc w:val="both"/>
        <w:rPr>
          <w:bCs/>
          <w:szCs w:val="28"/>
        </w:rPr>
      </w:pPr>
      <w:r w:rsidRPr="00AE2780">
        <w:rPr>
          <w:bCs/>
          <w:szCs w:val="28"/>
        </w:rPr>
        <w:t xml:space="preserve">Город остается привлекательным для жизни. В 2018 году </w:t>
      </w:r>
      <w:r w:rsidRPr="00AE2780">
        <w:rPr>
          <w:bCs/>
          <w:szCs w:val="28"/>
        </w:rPr>
        <w:br/>
        <w:t>в демографической сфере сохранялась тенденция положительного прироста постоянной численности населения города на фоне незначительного снижения темпов естественного прироста, при этом уровень рождаемости в 3 раза превысил уровень смертности.</w:t>
      </w:r>
    </w:p>
    <w:p w:rsidR="00C37851" w:rsidRPr="00AE2780" w:rsidRDefault="00C37851" w:rsidP="00C37851">
      <w:pPr>
        <w:ind w:firstLine="709"/>
        <w:jc w:val="both"/>
        <w:rPr>
          <w:szCs w:val="28"/>
        </w:rPr>
      </w:pPr>
      <w:r w:rsidRPr="00AE2780">
        <w:rPr>
          <w:bCs/>
          <w:szCs w:val="28"/>
        </w:rPr>
        <w:t>Продолжается</w:t>
      </w:r>
      <w:r w:rsidRPr="00AE2780">
        <w:rPr>
          <w:szCs w:val="28"/>
        </w:rPr>
        <w:t xml:space="preserve"> процесс изменения возрастной структуры населения, характеризующийся снижением доли населения в трудоспособном возрасте </w:t>
      </w:r>
      <w:r w:rsidRPr="00AE2780">
        <w:rPr>
          <w:szCs w:val="28"/>
        </w:rPr>
        <w:br/>
        <w:t xml:space="preserve">и ростом доли населения моложе и старше трудоспособного возраста. </w:t>
      </w:r>
    </w:p>
    <w:p w:rsidR="00C37851" w:rsidRPr="00AE2780" w:rsidRDefault="00C37851" w:rsidP="00C37851">
      <w:pPr>
        <w:tabs>
          <w:tab w:val="left" w:pos="2220"/>
        </w:tabs>
        <w:ind w:firstLine="709"/>
        <w:jc w:val="both"/>
        <w:rPr>
          <w:szCs w:val="28"/>
        </w:rPr>
      </w:pPr>
      <w:r w:rsidRPr="00AE2780">
        <w:rPr>
          <w:szCs w:val="28"/>
        </w:rPr>
        <w:t xml:space="preserve">Так, за последние десять лет доля численности населения младше трудоспособного возраста увеличилась на 5%, старше трудоспособного – на 4%, при этом доля численности населения в трудоспособном возрасте снизилась </w:t>
      </w:r>
      <w:r w:rsidRPr="00AE2780">
        <w:rPr>
          <w:szCs w:val="28"/>
        </w:rPr>
        <w:br/>
        <w:t>на 9%. Это обуславливает увеличение с каждым годом «демографической нагрузки» на лиц в трудоспособном возрасте.</w:t>
      </w:r>
    </w:p>
    <w:p w:rsidR="00C37851" w:rsidRPr="00AE2780" w:rsidRDefault="00C37851" w:rsidP="00C37851">
      <w:pPr>
        <w:ind w:firstLine="709"/>
        <w:jc w:val="both"/>
        <w:rPr>
          <w:szCs w:val="28"/>
        </w:rPr>
      </w:pPr>
      <w:r w:rsidRPr="00AE2780">
        <w:rPr>
          <w:szCs w:val="28"/>
        </w:rPr>
        <w:t>По итогам 2018 года:</w:t>
      </w:r>
    </w:p>
    <w:p w:rsidR="00C37851" w:rsidRPr="00AE2780" w:rsidRDefault="00C37851" w:rsidP="00C37851">
      <w:pPr>
        <w:tabs>
          <w:tab w:val="left" w:pos="2220"/>
        </w:tabs>
        <w:ind w:firstLine="709"/>
        <w:jc w:val="both"/>
        <w:rPr>
          <w:szCs w:val="28"/>
        </w:rPr>
      </w:pPr>
      <w:r w:rsidRPr="00AE2780">
        <w:rPr>
          <w:szCs w:val="28"/>
        </w:rPr>
        <w:t>- численность постоянного населения города составила 373,9 тыс. человек;</w:t>
      </w:r>
    </w:p>
    <w:p w:rsidR="00C37851" w:rsidRPr="00AE2780" w:rsidRDefault="00C37851" w:rsidP="00C37851">
      <w:pPr>
        <w:ind w:firstLine="709"/>
        <w:jc w:val="both"/>
        <w:rPr>
          <w:szCs w:val="28"/>
        </w:rPr>
      </w:pPr>
      <w:r w:rsidRPr="00AE2780">
        <w:rPr>
          <w:szCs w:val="28"/>
        </w:rPr>
        <w:t xml:space="preserve">- общий прирост постоянного населения за год – 7,8 тыс. человек или 2,1%, в том числе: </w:t>
      </w:r>
    </w:p>
    <w:p w:rsidR="00C37851" w:rsidRPr="00AE2780" w:rsidRDefault="00C37851" w:rsidP="00C37851">
      <w:pPr>
        <w:ind w:firstLine="709"/>
        <w:jc w:val="both"/>
        <w:rPr>
          <w:bCs/>
          <w:szCs w:val="28"/>
        </w:rPr>
      </w:pPr>
      <w:r w:rsidRPr="00AE2780">
        <w:rPr>
          <w:szCs w:val="28"/>
        </w:rPr>
        <w:t xml:space="preserve">естественный прирост населения – 4,1 тыс. человек, что незначительно ниже уровня 2017 года (98,1%), </w:t>
      </w:r>
      <w:r w:rsidRPr="00AE2780">
        <w:rPr>
          <w:bCs/>
          <w:szCs w:val="28"/>
        </w:rPr>
        <w:t>численность родившихся – 6,2 тыс. человек (96,8%);</w:t>
      </w:r>
    </w:p>
    <w:p w:rsidR="00C37851" w:rsidRPr="00AE2780" w:rsidRDefault="00C37851" w:rsidP="00C37851">
      <w:pPr>
        <w:ind w:firstLine="709"/>
        <w:jc w:val="both"/>
        <w:rPr>
          <w:bCs/>
          <w:szCs w:val="28"/>
        </w:rPr>
      </w:pPr>
      <w:r w:rsidRPr="00AE2780">
        <w:rPr>
          <w:bCs/>
          <w:szCs w:val="28"/>
        </w:rPr>
        <w:t>миграционный прирост – 3,6 тыс. человек, что в 2,6 раза превысило уровень 2017 года;</w:t>
      </w:r>
    </w:p>
    <w:p w:rsidR="00C37851" w:rsidRPr="00AE2780" w:rsidRDefault="00C37851" w:rsidP="00C37851">
      <w:pPr>
        <w:ind w:firstLine="709"/>
        <w:jc w:val="both"/>
        <w:rPr>
          <w:spacing w:val="-4"/>
          <w:szCs w:val="28"/>
        </w:rPr>
      </w:pPr>
      <w:r w:rsidRPr="00AE2780">
        <w:rPr>
          <w:spacing w:val="-4"/>
          <w:szCs w:val="28"/>
        </w:rPr>
        <w:t>- коэффициент общего прироста населения составил 20,9 на тысячу жителей, в том числе коэффициент естественного прироста – 11,1, коэффициент миграционного прироста – 9,8;</w:t>
      </w:r>
    </w:p>
    <w:p w:rsidR="00C37851" w:rsidRPr="00AE2780" w:rsidRDefault="00C37851" w:rsidP="00C37851">
      <w:pPr>
        <w:ind w:firstLine="709"/>
        <w:jc w:val="both"/>
        <w:rPr>
          <w:spacing w:val="-6"/>
          <w:szCs w:val="28"/>
        </w:rPr>
      </w:pPr>
      <w:r w:rsidRPr="00AE2780">
        <w:rPr>
          <w:bCs/>
          <w:spacing w:val="-6"/>
          <w:szCs w:val="28"/>
        </w:rPr>
        <w:t xml:space="preserve">- доля населения моложе </w:t>
      </w:r>
      <w:r w:rsidRPr="00AE2780">
        <w:rPr>
          <w:spacing w:val="-6"/>
          <w:szCs w:val="28"/>
        </w:rPr>
        <w:t xml:space="preserve">трудоспособного возраста за год увеличилась </w:t>
      </w:r>
      <w:r w:rsidRPr="00AE2780">
        <w:rPr>
          <w:spacing w:val="-6"/>
          <w:szCs w:val="28"/>
        </w:rPr>
        <w:br/>
        <w:t xml:space="preserve">на 0,32% (с 23,4 до 23,7%), старше трудоспособного возраста – на 0,64% </w:t>
      </w:r>
      <w:r w:rsidRPr="00AE2780">
        <w:rPr>
          <w:spacing w:val="-6"/>
          <w:szCs w:val="28"/>
        </w:rPr>
        <w:br/>
        <w:t>(с 14,6 до 15,2%), в трудоспособном возрасте – снизилась на 0,96% (с 62 до 61,1%);</w:t>
      </w:r>
    </w:p>
    <w:p w:rsidR="00C37851" w:rsidRPr="00AE2780" w:rsidRDefault="00C37851" w:rsidP="00C37851">
      <w:pPr>
        <w:ind w:firstLine="709"/>
        <w:jc w:val="both"/>
        <w:rPr>
          <w:spacing w:val="-6"/>
          <w:szCs w:val="28"/>
        </w:rPr>
      </w:pPr>
      <w:r w:rsidRPr="00AE2780">
        <w:rPr>
          <w:spacing w:val="-6"/>
          <w:szCs w:val="28"/>
        </w:rPr>
        <w:t>- средний возраст населения – 33,8 года, в том числе мужчин – 32,3, женщин – 35,2;</w:t>
      </w:r>
    </w:p>
    <w:p w:rsidR="00C37851" w:rsidRPr="00AE2780" w:rsidRDefault="00C37851" w:rsidP="00C37851">
      <w:pPr>
        <w:ind w:firstLine="709"/>
        <w:jc w:val="both"/>
        <w:rPr>
          <w:szCs w:val="28"/>
        </w:rPr>
      </w:pPr>
      <w:r w:rsidRPr="00AE2780">
        <w:rPr>
          <w:szCs w:val="28"/>
        </w:rPr>
        <w:t>- коэффициент общей демографической нагрузки на 1 тысячу человек трудоспособного возраста детьми и пожилыми увеличился за год с 612 до 637, при этом коэффициент нагрузки детьми в 1,6 раза превысил коэффициент нагрузки пожилыми.</w:t>
      </w:r>
    </w:p>
    <w:p w:rsidR="00C37851" w:rsidRPr="00AE2780" w:rsidRDefault="00C37851" w:rsidP="00C37851">
      <w:pPr>
        <w:ind w:firstLine="709"/>
        <w:jc w:val="both"/>
        <w:rPr>
          <w:szCs w:val="28"/>
        </w:rPr>
      </w:pPr>
      <w:r w:rsidRPr="00AE2780">
        <w:rPr>
          <w:szCs w:val="28"/>
        </w:rPr>
        <w:t>Ситуация в демографической сфере оказывает влияние и на рынок труда города. Так, снижение доли населения в трудоспособном возрасте обуславливает и снижение темпов роста трудовых ресурсов города.</w:t>
      </w:r>
    </w:p>
    <w:p w:rsidR="00C37851" w:rsidRPr="00AE2780" w:rsidRDefault="00C37851" w:rsidP="00C37851">
      <w:pPr>
        <w:ind w:firstLine="709"/>
        <w:jc w:val="both"/>
        <w:rPr>
          <w:spacing w:val="-4"/>
          <w:szCs w:val="28"/>
        </w:rPr>
      </w:pPr>
      <w:r w:rsidRPr="00AE2780">
        <w:rPr>
          <w:spacing w:val="-4"/>
          <w:szCs w:val="28"/>
        </w:rPr>
        <w:t>Ситуация на рынке труда города в 2017 – 2018 годах характеризовалась относительной стабилизацией в отличие от кризисного периода 2015 – 2016 годов, когда произошло значительное его сжатие.</w:t>
      </w:r>
    </w:p>
    <w:p w:rsidR="00C37851" w:rsidRPr="00AE2780" w:rsidRDefault="00C37851" w:rsidP="00C37851">
      <w:pPr>
        <w:ind w:firstLine="709"/>
        <w:jc w:val="both"/>
        <w:rPr>
          <w:szCs w:val="28"/>
        </w:rPr>
      </w:pPr>
      <w:r w:rsidRPr="00AE2780">
        <w:rPr>
          <w:szCs w:val="28"/>
        </w:rPr>
        <w:t>Благоприятный деловой климат способствует положительным темпам прироста численности занятых в секторе малого предпринимательства.</w:t>
      </w:r>
    </w:p>
    <w:p w:rsidR="00C37851" w:rsidRPr="00AE2780" w:rsidRDefault="00C37851" w:rsidP="00C37851">
      <w:pPr>
        <w:ind w:firstLine="709"/>
        <w:jc w:val="both"/>
        <w:rPr>
          <w:szCs w:val="28"/>
        </w:rPr>
      </w:pPr>
      <w:r w:rsidRPr="00AE2780">
        <w:rPr>
          <w:szCs w:val="28"/>
        </w:rPr>
        <w:t>В структуре занятости населения по видам экономической деятельности по-прежнему наибольший удельный вес приходится на промышленное производство, торговлю, транспортирование и хранение, строительство, образование и здравоохранение.</w:t>
      </w:r>
    </w:p>
    <w:p w:rsidR="00C37851" w:rsidRPr="00AE2780" w:rsidRDefault="00C37851" w:rsidP="00C37851">
      <w:pPr>
        <w:ind w:firstLine="709"/>
        <w:jc w:val="both"/>
        <w:rPr>
          <w:szCs w:val="28"/>
        </w:rPr>
      </w:pPr>
      <w:r w:rsidRPr="00AE2780">
        <w:rPr>
          <w:szCs w:val="28"/>
        </w:rPr>
        <w:t xml:space="preserve">Среднегодовая численность экономически активного населения (рабочей силы) в 2018 году составила 167,5 тыс. человек, среднегодовая численность занятых в экономике на территории муниципального образования – </w:t>
      </w:r>
      <w:r w:rsidRPr="00AE2780">
        <w:rPr>
          <w:szCs w:val="28"/>
        </w:rPr>
        <w:br/>
        <w:t>159,8 тыс. человек, доля занятых в экономике от общей численности экономически активного населения – 95,4%. Среднесписочная численность работников крупных и средних организаций составила 116,8 тыс. человек.</w:t>
      </w:r>
    </w:p>
    <w:p w:rsidR="00C37851" w:rsidRPr="00AE2780" w:rsidRDefault="00C37851" w:rsidP="00C37851">
      <w:pPr>
        <w:widowControl w:val="0"/>
        <w:ind w:firstLine="709"/>
        <w:jc w:val="both"/>
        <w:rPr>
          <w:rFonts w:eastAsia="Times New Roman" w:cs="Times New Roman"/>
          <w:spacing w:val="-4"/>
          <w:szCs w:val="28"/>
          <w:lang w:eastAsia="ru-RU"/>
        </w:rPr>
      </w:pPr>
      <w:r w:rsidRPr="00AE2780">
        <w:rPr>
          <w:rFonts w:eastAsia="Times New Roman" w:cs="Times New Roman"/>
          <w:spacing w:val="-4"/>
          <w:szCs w:val="28"/>
          <w:lang w:eastAsia="ru-RU"/>
        </w:rPr>
        <w:t xml:space="preserve">К уровню на конец предыдущего года численность безработных, зарегистрированных в государственных учреждениях службы занятости населения, снизилась на 25% до 230 человек, уровень зарегистрированной безработицы снизился на 0,04 процентного пункта и составил 0,14%. </w:t>
      </w:r>
    </w:p>
    <w:p w:rsidR="00C37851" w:rsidRPr="00AE2780" w:rsidRDefault="00C37851" w:rsidP="00C37851">
      <w:pPr>
        <w:ind w:firstLine="709"/>
        <w:jc w:val="both"/>
        <w:rPr>
          <w:color w:val="000000"/>
          <w:szCs w:val="28"/>
        </w:rPr>
      </w:pPr>
      <w:r w:rsidRPr="00AE2780">
        <w:rPr>
          <w:color w:val="000000"/>
          <w:szCs w:val="28"/>
        </w:rPr>
        <w:t xml:space="preserve">Уровень регистрируемой безработицы по итогам отчетного года в три раза ниже среднеокружного уровня (0,4%). </w:t>
      </w:r>
    </w:p>
    <w:p w:rsidR="00C37851" w:rsidRPr="00AE2780" w:rsidRDefault="00C37851" w:rsidP="00C37851">
      <w:pPr>
        <w:ind w:firstLine="709"/>
        <w:jc w:val="both"/>
        <w:rPr>
          <w:iCs/>
          <w:szCs w:val="28"/>
        </w:rPr>
      </w:pPr>
      <w:r w:rsidRPr="00AE2780">
        <w:rPr>
          <w:iCs/>
          <w:szCs w:val="28"/>
        </w:rPr>
        <w:t xml:space="preserve">Из общего числа граждан, обратившихся </w:t>
      </w:r>
      <w:r w:rsidRPr="00AE2780">
        <w:rPr>
          <w:szCs w:val="28"/>
        </w:rPr>
        <w:t>в центр занятости за содействием в поиске подходящей работы</w:t>
      </w:r>
      <w:r w:rsidRPr="00AE2780">
        <w:rPr>
          <w:iCs/>
          <w:szCs w:val="28"/>
        </w:rPr>
        <w:t>, 50,5% составили незанятые трудовой деятельностью, 48,3% – учащиеся, желающие работать в свободное от учебы время.</w:t>
      </w:r>
    </w:p>
    <w:p w:rsidR="00C37851" w:rsidRPr="00AE2780" w:rsidRDefault="00C37851" w:rsidP="00C37851">
      <w:pPr>
        <w:ind w:firstLine="709"/>
        <w:jc w:val="both"/>
        <w:rPr>
          <w:szCs w:val="28"/>
        </w:rPr>
      </w:pPr>
      <w:r w:rsidRPr="00AE2780">
        <w:rPr>
          <w:iCs/>
          <w:szCs w:val="28"/>
        </w:rPr>
        <w:t>По сравнению с уровнем предыдущего года в численности граждан, признанных безработными, д</w:t>
      </w:r>
      <w:r w:rsidRPr="00AE2780">
        <w:rPr>
          <w:szCs w:val="28"/>
        </w:rPr>
        <w:t>оля женщин снизилась на 0,7% до 58,9%, молодежи в возрасте от 16 до 29 лет – на 3,3% до 27,3%, инвалидов – на 0,9% до 12,2%</w:t>
      </w:r>
      <w:r w:rsidRPr="00AE2780">
        <w:rPr>
          <w:iCs/>
          <w:szCs w:val="28"/>
        </w:rPr>
        <w:t>. С</w:t>
      </w:r>
      <w:r w:rsidRPr="00AE2780">
        <w:rPr>
          <w:szCs w:val="28"/>
        </w:rPr>
        <w:t>редняя продолжительность безработицы составила 3,7 месяца.</w:t>
      </w:r>
    </w:p>
    <w:p w:rsidR="00C37851" w:rsidRPr="00AE2780" w:rsidRDefault="00C37851" w:rsidP="00C37851">
      <w:pPr>
        <w:ind w:firstLine="709"/>
        <w:jc w:val="both"/>
        <w:rPr>
          <w:iCs/>
          <w:szCs w:val="28"/>
        </w:rPr>
      </w:pPr>
      <w:r w:rsidRPr="00AE2780">
        <w:rPr>
          <w:iCs/>
          <w:szCs w:val="28"/>
        </w:rPr>
        <w:t>На конец отчетного года 48,7% официально зарегистрированных безработных граждан имели высшее профессиональное образование, 33% – среднее профессиональное, 18,3% не имели профессионального образования.</w:t>
      </w:r>
    </w:p>
    <w:p w:rsidR="00C37851" w:rsidRPr="00AE2780" w:rsidRDefault="00C37851" w:rsidP="00C37851">
      <w:pPr>
        <w:ind w:firstLine="709"/>
        <w:jc w:val="both"/>
        <w:rPr>
          <w:szCs w:val="28"/>
        </w:rPr>
      </w:pPr>
      <w:r w:rsidRPr="00AE2780">
        <w:rPr>
          <w:szCs w:val="28"/>
        </w:rPr>
        <w:t>Структура безработных граждан по причине увольнения и категории незанятости на конец отчетного года:</w:t>
      </w:r>
    </w:p>
    <w:p w:rsidR="00C37851" w:rsidRPr="00AE2780" w:rsidRDefault="00C37851" w:rsidP="00C37851">
      <w:pPr>
        <w:ind w:firstLine="709"/>
        <w:jc w:val="both"/>
        <w:rPr>
          <w:szCs w:val="28"/>
        </w:rPr>
      </w:pPr>
      <w:r w:rsidRPr="00AE2780">
        <w:rPr>
          <w:szCs w:val="28"/>
        </w:rPr>
        <w:t xml:space="preserve">- доля уволившихся с предприятий составила 66,2%, в том числе </w:t>
      </w:r>
      <w:r w:rsidRPr="00AE2780">
        <w:rPr>
          <w:iCs/>
          <w:szCs w:val="28"/>
        </w:rPr>
        <w:t xml:space="preserve">в связи </w:t>
      </w:r>
      <w:r w:rsidRPr="00AE2780">
        <w:rPr>
          <w:iCs/>
          <w:szCs w:val="28"/>
        </w:rPr>
        <w:br/>
        <w:t xml:space="preserve">с ликвидацией организации либо сокращением численности или штата работников </w:t>
      </w:r>
      <w:r w:rsidRPr="00AE2780">
        <w:rPr>
          <w:szCs w:val="28"/>
        </w:rPr>
        <w:t xml:space="preserve">– 9,8%; </w:t>
      </w:r>
    </w:p>
    <w:p w:rsidR="00C37851" w:rsidRPr="00AE2780" w:rsidRDefault="00C37851" w:rsidP="00C37851">
      <w:pPr>
        <w:ind w:firstLine="709"/>
        <w:jc w:val="both"/>
        <w:rPr>
          <w:szCs w:val="28"/>
        </w:rPr>
      </w:pPr>
      <w:r w:rsidRPr="00AE2780">
        <w:rPr>
          <w:szCs w:val="28"/>
        </w:rPr>
        <w:t xml:space="preserve">- доля выпускников учреждений профобразования – 7,7%; </w:t>
      </w:r>
    </w:p>
    <w:p w:rsidR="00C37851" w:rsidRPr="00AE2780" w:rsidRDefault="00C37851" w:rsidP="00C37851">
      <w:pPr>
        <w:ind w:firstLine="709"/>
        <w:jc w:val="both"/>
        <w:rPr>
          <w:szCs w:val="28"/>
        </w:rPr>
      </w:pPr>
      <w:r w:rsidRPr="00AE2780">
        <w:rPr>
          <w:szCs w:val="28"/>
        </w:rPr>
        <w:t>- доля незанятых по другим причинам (длительно не работали, ищущие впервые, прекратившие индивидуальную предпринимательскую деятельность) – 26,1%.</w:t>
      </w:r>
    </w:p>
    <w:p w:rsidR="00C37851" w:rsidRPr="00AE2780" w:rsidRDefault="00C37851" w:rsidP="00C37851">
      <w:pPr>
        <w:ind w:firstLine="709"/>
        <w:jc w:val="both"/>
        <w:rPr>
          <w:iCs/>
          <w:spacing w:val="-6"/>
          <w:szCs w:val="28"/>
        </w:rPr>
      </w:pPr>
      <w:r w:rsidRPr="00AE2780">
        <w:rPr>
          <w:iCs/>
          <w:spacing w:val="-6"/>
          <w:szCs w:val="28"/>
        </w:rPr>
        <w:t xml:space="preserve">По сведениям, поступившим в государственное учреждение службы занятости населения от организаций города, численность работников, находившихся </w:t>
      </w:r>
      <w:r w:rsidRPr="00AE2780">
        <w:rPr>
          <w:iCs/>
          <w:spacing w:val="-6"/>
          <w:szCs w:val="28"/>
        </w:rPr>
        <w:br/>
        <w:t>под риском увольнения, на конец года составила 123 человека (на 31.12.2017 – 348).</w:t>
      </w:r>
    </w:p>
    <w:p w:rsidR="00C37851" w:rsidRPr="00AE2780" w:rsidRDefault="00C37851" w:rsidP="00C37851">
      <w:pPr>
        <w:ind w:firstLine="709"/>
        <w:jc w:val="both"/>
        <w:rPr>
          <w:spacing w:val="-6"/>
          <w:szCs w:val="28"/>
        </w:rPr>
      </w:pPr>
      <w:r w:rsidRPr="00AE2780">
        <w:rPr>
          <w:iCs/>
          <w:spacing w:val="-6"/>
          <w:szCs w:val="28"/>
        </w:rPr>
        <w:t>П</w:t>
      </w:r>
      <w:r w:rsidRPr="00AE2780">
        <w:rPr>
          <w:spacing w:val="-6"/>
          <w:szCs w:val="28"/>
        </w:rPr>
        <w:t xml:space="preserve">редприятиями и учреждениями города на конец года была заявлена в службу занятости населения потребность в работниках в размере 2 043 вакансий, что выше уровня предыдущего года на 11%. </w:t>
      </w:r>
      <w:r w:rsidRPr="00AE2780">
        <w:rPr>
          <w:bCs/>
          <w:spacing w:val="-6"/>
          <w:szCs w:val="28"/>
        </w:rPr>
        <w:t xml:space="preserve">Коэффициент напряженности на рынке труда </w:t>
      </w:r>
      <w:r w:rsidRPr="00AE2780">
        <w:rPr>
          <w:bCs/>
          <w:spacing w:val="-6"/>
          <w:szCs w:val="28"/>
        </w:rPr>
        <w:br/>
        <w:t xml:space="preserve">по безработным </w:t>
      </w:r>
      <w:r w:rsidRPr="00AE2780">
        <w:rPr>
          <w:spacing w:val="-6"/>
          <w:szCs w:val="28"/>
        </w:rPr>
        <w:t>составил 0,1 человека на 1 вакансию.</w:t>
      </w:r>
    </w:p>
    <w:p w:rsidR="00C37851" w:rsidRPr="00AE2780" w:rsidRDefault="00C37851" w:rsidP="00C37851">
      <w:pPr>
        <w:ind w:firstLine="709"/>
        <w:jc w:val="both"/>
        <w:rPr>
          <w:rFonts w:eastAsiaTheme="majorEastAsia"/>
          <w:szCs w:val="28"/>
          <w:shd w:val="clear" w:color="auto" w:fill="FFFFFF"/>
        </w:rPr>
      </w:pPr>
      <w:r w:rsidRPr="00AE2780">
        <w:rPr>
          <w:szCs w:val="28"/>
        </w:rPr>
        <w:t>В 2018 году на территории города продолжалась реализация мероприятий государственной программы автономного округа «Содействие занятости населения в Ханты-Мансийском автономном округе – Югре</w:t>
      </w:r>
      <w:r w:rsidRPr="00AE2780">
        <w:rPr>
          <w:rFonts w:eastAsiaTheme="majorEastAsia"/>
          <w:szCs w:val="28"/>
          <w:shd w:val="clear" w:color="auto" w:fill="FFFFFF"/>
        </w:rPr>
        <w:t xml:space="preserve"> на 2018 – 2025 годы и на период до 2030 года».</w:t>
      </w:r>
    </w:p>
    <w:p w:rsidR="00C37851" w:rsidRPr="00AE2780" w:rsidRDefault="00C37851" w:rsidP="00C37851">
      <w:pPr>
        <w:ind w:firstLine="709"/>
        <w:jc w:val="both"/>
        <w:rPr>
          <w:szCs w:val="28"/>
        </w:rPr>
      </w:pPr>
      <w:r w:rsidRPr="00AE2780">
        <w:rPr>
          <w:szCs w:val="28"/>
        </w:rPr>
        <w:t xml:space="preserve">Из общего объема средств в рамках реализации программы </w:t>
      </w:r>
      <w:r w:rsidRPr="00AE2780">
        <w:rPr>
          <w:szCs w:val="28"/>
        </w:rPr>
        <w:br/>
        <w:t>на мероприятия активной политики занятости направлено около 70% (28,6 млн. рублей).</w:t>
      </w:r>
    </w:p>
    <w:p w:rsidR="00C37851" w:rsidRPr="00AE2780" w:rsidRDefault="00C37851" w:rsidP="00C37851">
      <w:pPr>
        <w:ind w:firstLine="709"/>
        <w:contextualSpacing/>
        <w:jc w:val="both"/>
        <w:rPr>
          <w:szCs w:val="28"/>
        </w:rPr>
      </w:pPr>
      <w:r w:rsidRPr="00AE2780">
        <w:rPr>
          <w:szCs w:val="28"/>
        </w:rPr>
        <w:t xml:space="preserve">Также служба занятости населения оказывала </w:t>
      </w:r>
      <w:r w:rsidRPr="00AE2780">
        <w:rPr>
          <w:iCs/>
          <w:color w:val="000000"/>
          <w:szCs w:val="28"/>
        </w:rPr>
        <w:t xml:space="preserve">социальную поддержку </w:t>
      </w:r>
      <w:r w:rsidRPr="00AE2780">
        <w:rPr>
          <w:iCs/>
          <w:color w:val="000000"/>
          <w:szCs w:val="28"/>
        </w:rPr>
        <w:br/>
        <w:t xml:space="preserve">в виде </w:t>
      </w:r>
      <w:r w:rsidRPr="00AE2780">
        <w:rPr>
          <w:szCs w:val="28"/>
        </w:rPr>
        <w:t xml:space="preserve">выплаты пособия по безработице, материальной помощи, стипендий </w:t>
      </w:r>
      <w:r w:rsidRPr="00AE2780">
        <w:rPr>
          <w:szCs w:val="28"/>
        </w:rPr>
        <w:br/>
        <w:t>в период прохождения профессионального обучения по направлению Центра занятости населения, назначения досрочных пенсий (13,55 млн. рублей).</w:t>
      </w:r>
    </w:p>
    <w:p w:rsidR="00C37851" w:rsidRPr="00AE2780" w:rsidRDefault="00C37851" w:rsidP="00C37851">
      <w:pPr>
        <w:ind w:firstLine="709"/>
        <w:jc w:val="both"/>
        <w:rPr>
          <w:szCs w:val="28"/>
        </w:rPr>
      </w:pPr>
      <w:r w:rsidRPr="00AE2780">
        <w:rPr>
          <w:iCs/>
          <w:szCs w:val="28"/>
        </w:rPr>
        <w:t xml:space="preserve">За отчетный год </w:t>
      </w:r>
      <w:r w:rsidRPr="00AE2780">
        <w:rPr>
          <w:szCs w:val="28"/>
        </w:rPr>
        <w:t xml:space="preserve">государственным учреждением службы занятости населения </w:t>
      </w:r>
      <w:r w:rsidRPr="00AE2780">
        <w:rPr>
          <w:iCs/>
          <w:szCs w:val="28"/>
        </w:rPr>
        <w:t>трудоустроены 2</w:t>
      </w:r>
      <w:r w:rsidR="00E1410F">
        <w:rPr>
          <w:iCs/>
          <w:szCs w:val="28"/>
        </w:rPr>
        <w:t xml:space="preserve"> </w:t>
      </w:r>
      <w:r w:rsidRPr="00AE2780">
        <w:rPr>
          <w:iCs/>
          <w:szCs w:val="28"/>
        </w:rPr>
        <w:t>588 человек.</w:t>
      </w:r>
    </w:p>
    <w:p w:rsidR="00C37851" w:rsidRPr="00AE2780" w:rsidRDefault="00C37851" w:rsidP="00C37851">
      <w:pPr>
        <w:ind w:firstLine="709"/>
        <w:jc w:val="both"/>
        <w:rPr>
          <w:szCs w:val="28"/>
        </w:rPr>
      </w:pPr>
      <w:r w:rsidRPr="00AE2780">
        <w:rPr>
          <w:szCs w:val="28"/>
        </w:rPr>
        <w:t>В реализации мероприятий по содействию занятости населения, активной политики занятости в отчетном году приняли участие около 17 тыс. человек.</w:t>
      </w:r>
    </w:p>
    <w:p w:rsidR="00C37851" w:rsidRPr="00AE2780" w:rsidRDefault="00C37851" w:rsidP="00C37851">
      <w:pPr>
        <w:ind w:firstLine="709"/>
        <w:jc w:val="both"/>
        <w:rPr>
          <w:szCs w:val="28"/>
        </w:rPr>
      </w:pPr>
      <w:r w:rsidRPr="00AE2780">
        <w:rPr>
          <w:szCs w:val="28"/>
        </w:rPr>
        <w:t>Для обеспечения сохранения жизни и здоровья работников в процессе трудовой деятельности в организациях города реализуется муниципальная программа «Улучшение условий и охраны труда в городе Сургуте</w:t>
      </w:r>
      <w:r w:rsidRPr="00AE2780">
        <w:rPr>
          <w:rFonts w:eastAsia="Calibri"/>
          <w:szCs w:val="28"/>
        </w:rPr>
        <w:t xml:space="preserve"> на 2016 – </w:t>
      </w:r>
      <w:r>
        <w:rPr>
          <w:rFonts w:eastAsia="Calibri"/>
          <w:szCs w:val="28"/>
        </w:rPr>
        <w:t xml:space="preserve">          </w:t>
      </w:r>
      <w:r w:rsidRPr="00AE2780">
        <w:rPr>
          <w:rFonts w:eastAsia="Calibri"/>
          <w:szCs w:val="28"/>
        </w:rPr>
        <w:t>2030 годы</w:t>
      </w:r>
      <w:r w:rsidRPr="00AE2780">
        <w:rPr>
          <w:szCs w:val="28"/>
        </w:rPr>
        <w:t>».</w:t>
      </w:r>
    </w:p>
    <w:p w:rsidR="00C37851" w:rsidRPr="00AE2780" w:rsidRDefault="00C37851" w:rsidP="00C37851">
      <w:pPr>
        <w:ind w:firstLine="709"/>
        <w:jc w:val="both"/>
        <w:rPr>
          <w:rFonts w:eastAsia="Times New Roman" w:cs="Times New Roman"/>
          <w:lang w:eastAsia="ru-RU"/>
        </w:rPr>
      </w:pPr>
    </w:p>
    <w:p w:rsidR="00C37851" w:rsidRPr="00AE2780" w:rsidRDefault="00C37851" w:rsidP="00C37851">
      <w:pPr>
        <w:ind w:firstLine="709"/>
        <w:jc w:val="both"/>
        <w:rPr>
          <w:rFonts w:eastAsia="Times New Roman" w:cs="Times New Roman"/>
          <w:lang w:eastAsia="ru-RU"/>
        </w:rPr>
      </w:pPr>
      <w:r w:rsidRPr="00AE2780">
        <w:rPr>
          <w:rFonts w:eastAsia="Times New Roman" w:cs="Times New Roman"/>
          <w:lang w:eastAsia="ru-RU"/>
        </w:rPr>
        <w:t>Уровень жизни населения.</w:t>
      </w:r>
    </w:p>
    <w:p w:rsidR="00C37851" w:rsidRPr="00AE2780" w:rsidRDefault="00C37851" w:rsidP="00C37851">
      <w:pPr>
        <w:ind w:firstLine="709"/>
        <w:jc w:val="both"/>
        <w:rPr>
          <w:szCs w:val="28"/>
        </w:rPr>
      </w:pPr>
      <w:r w:rsidRPr="00AE2780">
        <w:rPr>
          <w:szCs w:val="28"/>
        </w:rPr>
        <w:t xml:space="preserve">Структура денежных доходов населения не претерпела значительных изменений по сравнению с предыдущим годом. В 2018 году населением города получено около 240 млрд. рублей денежных доходов, что на 6% больше уровня предыдущего года. </w:t>
      </w:r>
    </w:p>
    <w:p w:rsidR="00C37851" w:rsidRPr="00AE2780" w:rsidRDefault="00C37851" w:rsidP="00C37851">
      <w:pPr>
        <w:ind w:firstLine="709"/>
        <w:jc w:val="both"/>
        <w:rPr>
          <w:szCs w:val="28"/>
        </w:rPr>
      </w:pPr>
      <w:r w:rsidRPr="00AE2780">
        <w:rPr>
          <w:szCs w:val="28"/>
        </w:rPr>
        <w:t>Структура денежных доходов населения за 2018 год:</w:t>
      </w:r>
    </w:p>
    <w:p w:rsidR="00C37851" w:rsidRPr="00AE2780" w:rsidRDefault="00C37851" w:rsidP="00C37851">
      <w:pPr>
        <w:ind w:firstLine="709"/>
        <w:jc w:val="both"/>
        <w:rPr>
          <w:szCs w:val="28"/>
        </w:rPr>
      </w:pPr>
      <w:r w:rsidRPr="00AE2780">
        <w:rPr>
          <w:szCs w:val="28"/>
        </w:rPr>
        <w:t>- 72,1% составила оплата труда;</w:t>
      </w:r>
    </w:p>
    <w:p w:rsidR="00C37851" w:rsidRPr="00AE2780" w:rsidRDefault="00C37851" w:rsidP="00C37851">
      <w:pPr>
        <w:ind w:firstLine="709"/>
        <w:jc w:val="both"/>
        <w:rPr>
          <w:szCs w:val="28"/>
        </w:rPr>
      </w:pPr>
      <w:r w:rsidRPr="00AE2780">
        <w:rPr>
          <w:szCs w:val="28"/>
        </w:rPr>
        <w:t>- 6,5% – доходы от предпринимательской деятельности;</w:t>
      </w:r>
    </w:p>
    <w:p w:rsidR="00C37851" w:rsidRPr="00AE2780" w:rsidRDefault="00C37851" w:rsidP="00C37851">
      <w:pPr>
        <w:ind w:firstLine="709"/>
        <w:jc w:val="both"/>
        <w:rPr>
          <w:szCs w:val="28"/>
        </w:rPr>
      </w:pPr>
      <w:r w:rsidRPr="00AE2780">
        <w:rPr>
          <w:szCs w:val="28"/>
        </w:rPr>
        <w:t>- 14,8% – социальные трансферты;</w:t>
      </w:r>
    </w:p>
    <w:p w:rsidR="00C37851" w:rsidRPr="00AE2780" w:rsidRDefault="00C37851" w:rsidP="00C37851">
      <w:pPr>
        <w:ind w:firstLine="709"/>
        <w:jc w:val="both"/>
        <w:rPr>
          <w:szCs w:val="28"/>
        </w:rPr>
      </w:pPr>
      <w:r w:rsidRPr="00AE2780">
        <w:rPr>
          <w:szCs w:val="28"/>
        </w:rPr>
        <w:t>- 3,4% – доходы от собственности;</w:t>
      </w:r>
    </w:p>
    <w:p w:rsidR="00C37851" w:rsidRPr="00AE2780" w:rsidRDefault="00C37851" w:rsidP="00C37851">
      <w:pPr>
        <w:ind w:firstLine="709"/>
        <w:jc w:val="both"/>
        <w:rPr>
          <w:szCs w:val="28"/>
        </w:rPr>
      </w:pPr>
      <w:r w:rsidRPr="00AE2780">
        <w:rPr>
          <w:szCs w:val="28"/>
        </w:rPr>
        <w:t>- 3,2% – прочие доходы.</w:t>
      </w:r>
    </w:p>
    <w:p w:rsidR="00C37851" w:rsidRPr="00AE2780" w:rsidRDefault="00C37851" w:rsidP="00C37851">
      <w:pPr>
        <w:ind w:firstLine="709"/>
        <w:jc w:val="both"/>
        <w:rPr>
          <w:szCs w:val="28"/>
        </w:rPr>
      </w:pPr>
      <w:r w:rsidRPr="00AE2780">
        <w:rPr>
          <w:szCs w:val="28"/>
        </w:rPr>
        <w:t>По итогам 2018 года:</w:t>
      </w:r>
    </w:p>
    <w:p w:rsidR="00C37851" w:rsidRPr="00AE2780" w:rsidRDefault="00C37851" w:rsidP="00C37851">
      <w:pPr>
        <w:ind w:firstLine="709"/>
        <w:jc w:val="both"/>
        <w:rPr>
          <w:szCs w:val="28"/>
        </w:rPr>
      </w:pPr>
      <w:r w:rsidRPr="00AE2780">
        <w:rPr>
          <w:szCs w:val="28"/>
        </w:rPr>
        <w:t xml:space="preserve">- среднедушевой денежный доход в месяц составил 53,6 тыс. рублей, </w:t>
      </w:r>
      <w:r w:rsidRPr="00AE2780">
        <w:rPr>
          <w:szCs w:val="28"/>
        </w:rPr>
        <w:br/>
        <w:t>в том числе располагаемый (за вычетом налогов и обязательных платежей) –</w:t>
      </w:r>
      <w:r w:rsidRPr="00AE2780">
        <w:rPr>
          <w:szCs w:val="28"/>
        </w:rPr>
        <w:br/>
        <w:t>46,8 тыс. рублей;</w:t>
      </w:r>
    </w:p>
    <w:p w:rsidR="00C37851" w:rsidRPr="00AE2780" w:rsidRDefault="00C37851" w:rsidP="00C37851">
      <w:pPr>
        <w:ind w:firstLine="709"/>
        <w:jc w:val="both"/>
        <w:rPr>
          <w:spacing w:val="-4"/>
          <w:szCs w:val="28"/>
        </w:rPr>
      </w:pPr>
      <w:r w:rsidRPr="00AE2780">
        <w:rPr>
          <w:spacing w:val="-4"/>
          <w:szCs w:val="28"/>
        </w:rPr>
        <w:t>- средний размер назначенной пенсии по старости в месяц – 21,4 тыс. рублей;</w:t>
      </w:r>
    </w:p>
    <w:p w:rsidR="00C37851" w:rsidRPr="00AE2780" w:rsidRDefault="00C37851" w:rsidP="00C37851">
      <w:pPr>
        <w:ind w:firstLine="709"/>
        <w:jc w:val="both"/>
        <w:rPr>
          <w:szCs w:val="28"/>
        </w:rPr>
      </w:pPr>
      <w:r w:rsidRPr="00AE2780">
        <w:rPr>
          <w:szCs w:val="28"/>
        </w:rPr>
        <w:t>- среднемесячная номинальная начисленная заработная плата одного работника (по крупным и средним организациям) – 85,9 тыс. рублей.</w:t>
      </w:r>
    </w:p>
    <w:p w:rsidR="00C37851" w:rsidRPr="00AE2780" w:rsidRDefault="00C37851" w:rsidP="00C37851">
      <w:pPr>
        <w:ind w:firstLine="709"/>
        <w:jc w:val="both"/>
        <w:rPr>
          <w:bCs/>
          <w:spacing w:val="1"/>
          <w:szCs w:val="28"/>
        </w:rPr>
      </w:pPr>
      <w:r w:rsidRPr="00AE2780">
        <w:rPr>
          <w:szCs w:val="28"/>
        </w:rPr>
        <w:t xml:space="preserve">В отличие от периода 2014 – 2017 годов, в 2018 году наметилась тенденция выхода темпов роста покупательной способности денежных доходов населения в область положительных значений, что обусловлено опережением </w:t>
      </w:r>
      <w:r w:rsidRPr="00AE2780">
        <w:rPr>
          <w:bCs/>
          <w:spacing w:val="1"/>
          <w:szCs w:val="28"/>
        </w:rPr>
        <w:t xml:space="preserve">темпов роста доходов населения по сравнению с </w:t>
      </w:r>
      <w:r w:rsidRPr="00AE2780">
        <w:rPr>
          <w:szCs w:val="28"/>
        </w:rPr>
        <w:t xml:space="preserve">темпами </w:t>
      </w:r>
      <w:r w:rsidRPr="00AE2780">
        <w:rPr>
          <w:bCs/>
          <w:spacing w:val="1"/>
          <w:szCs w:val="28"/>
        </w:rPr>
        <w:t>роста потребительских цен.</w:t>
      </w:r>
    </w:p>
    <w:p w:rsidR="00C37851" w:rsidRPr="00AE2780" w:rsidRDefault="00C37851" w:rsidP="00C37851">
      <w:pPr>
        <w:ind w:firstLine="709"/>
        <w:jc w:val="both"/>
        <w:rPr>
          <w:szCs w:val="28"/>
        </w:rPr>
      </w:pPr>
      <w:r w:rsidRPr="00AE2780">
        <w:rPr>
          <w:szCs w:val="28"/>
        </w:rPr>
        <w:t xml:space="preserve">Основным сдерживающим фактором роста потребительских цен явилось снижение реальных доходов населения или их покупательной способности </w:t>
      </w:r>
      <w:r w:rsidRPr="00AE2780">
        <w:rPr>
          <w:szCs w:val="28"/>
        </w:rPr>
        <w:br/>
        <w:t xml:space="preserve">в предыдущие годы. </w:t>
      </w:r>
    </w:p>
    <w:p w:rsidR="00C37851" w:rsidRPr="00AE2780" w:rsidRDefault="00C37851" w:rsidP="00C37851">
      <w:pPr>
        <w:ind w:firstLine="709"/>
        <w:jc w:val="both"/>
        <w:rPr>
          <w:szCs w:val="28"/>
        </w:rPr>
      </w:pPr>
      <w:r w:rsidRPr="00AE2780">
        <w:rPr>
          <w:szCs w:val="28"/>
        </w:rPr>
        <w:t>За четыре предшествующих года потребительские цены в среднем возросли на 37%, при этом покупательная способность доходов населения снизилась на 21%. В 2018 году среднегодовой индекс потребительских цен составил 102,2% (в 2017 году – 105,3%).</w:t>
      </w:r>
    </w:p>
    <w:p w:rsidR="00C37851" w:rsidRPr="00AE2780" w:rsidRDefault="00C37851" w:rsidP="00C37851">
      <w:pPr>
        <w:ind w:firstLine="709"/>
        <w:jc w:val="both"/>
        <w:rPr>
          <w:szCs w:val="28"/>
        </w:rPr>
      </w:pPr>
      <w:r w:rsidRPr="00AE2780">
        <w:rPr>
          <w:szCs w:val="28"/>
        </w:rPr>
        <w:t>С учетом корректировки на индекс потребительских цен покупательная способность доходов населения в целом в 2018 году к уровню 2017 года возросла на 1,6% (реальные денежные доходы населения составили 101,6%), в том числе заработной платы – на 1,8% (101,8%), пенсии по старости – на 0,6% (100,6%).</w:t>
      </w:r>
    </w:p>
    <w:p w:rsidR="00C37851" w:rsidRPr="00AE2780" w:rsidRDefault="00C37851" w:rsidP="00C37851">
      <w:pPr>
        <w:ind w:firstLine="709"/>
        <w:jc w:val="both"/>
        <w:rPr>
          <w:rFonts w:cs="Times New Roman"/>
          <w:szCs w:val="28"/>
        </w:rPr>
      </w:pPr>
      <w:r w:rsidRPr="00AE2780">
        <w:rPr>
          <w:szCs w:val="28"/>
        </w:rPr>
        <w:t xml:space="preserve">На конец года численность пенсионеров всех категорий составила </w:t>
      </w:r>
      <w:r w:rsidRPr="00AE2780">
        <w:rPr>
          <w:szCs w:val="28"/>
        </w:rPr>
        <w:br/>
        <w:t xml:space="preserve">96 тыс. человек (к уровню 2017 года – 103,5%), в том числе пенсионеров по старости – около 85 тыс. человек (103,2%). </w:t>
      </w:r>
      <w:r w:rsidRPr="00AE2780">
        <w:rPr>
          <w:rFonts w:cs="Times New Roman"/>
          <w:szCs w:val="28"/>
        </w:rPr>
        <w:t>Однако, сформировалась тенденция переезда неработающих пенсионеров в другие регионы страны при сохранении регистрации в городе и, соответственно, в местном отделении Пенсионного фонда Российской Федерации.</w:t>
      </w:r>
    </w:p>
    <w:p w:rsidR="00C37851" w:rsidRPr="00AE2780" w:rsidRDefault="00C37851" w:rsidP="00C37851">
      <w:pPr>
        <w:ind w:firstLine="709"/>
        <w:jc w:val="both"/>
        <w:rPr>
          <w:szCs w:val="28"/>
        </w:rPr>
      </w:pPr>
      <w:r w:rsidRPr="00AE2780">
        <w:rPr>
          <w:szCs w:val="28"/>
        </w:rPr>
        <w:t xml:space="preserve">В отчетном году величина прожиточного минимума в среднем на душу населения к уровню предыдущего года незначительно снизилась (99,3%), что обусловлено существенным замедлением темпов роста цен на основные продукты питания. </w:t>
      </w:r>
    </w:p>
    <w:p w:rsidR="00C37851" w:rsidRPr="00AE2780" w:rsidRDefault="00C37851" w:rsidP="00C37851">
      <w:pPr>
        <w:ind w:firstLine="709"/>
        <w:jc w:val="both"/>
        <w:rPr>
          <w:szCs w:val="28"/>
        </w:rPr>
      </w:pPr>
      <w:r w:rsidRPr="00AE2780">
        <w:rPr>
          <w:szCs w:val="28"/>
        </w:rPr>
        <w:t xml:space="preserve">По итогам года среднедушевой доход обеспечил 3,7 прожиточного минимума (2017 год – 3,6), заработная плата – 5,5 прожиточного минимума трудоспособного человека (5,4), трудовая пенсия по старости – </w:t>
      </w:r>
      <w:r w:rsidRPr="00AE2780">
        <w:rPr>
          <w:szCs w:val="28"/>
        </w:rPr>
        <w:br/>
        <w:t>1,81 прожиточного минимума пенсионера (1,79).</w:t>
      </w:r>
    </w:p>
    <w:p w:rsidR="00C37851" w:rsidRPr="00AE2780" w:rsidRDefault="00C37851" w:rsidP="00C37851">
      <w:pPr>
        <w:ind w:firstLine="709"/>
        <w:jc w:val="both"/>
        <w:rPr>
          <w:szCs w:val="28"/>
        </w:rPr>
      </w:pPr>
      <w:r w:rsidRPr="00AE2780">
        <w:rPr>
          <w:szCs w:val="28"/>
        </w:rPr>
        <w:t xml:space="preserve">Трехсторонним соглашением «О минимальной заработной плате  в Ханты-Мансийском автономном округе – Югре» в автономном округе установлен размер минимальной заработной платы, равный минимальному размеру оплаты труда, установленному федеральным законом, с применением к нему районного коэффициента и процентной надбавки к заработной плате за стаж работы </w:t>
      </w:r>
      <w:r w:rsidRPr="00AE2780">
        <w:rPr>
          <w:szCs w:val="28"/>
        </w:rPr>
        <w:br/>
        <w:t xml:space="preserve">в районах Крайнего Севера и приравненных к ним местностях, но не ниже величины прожиточного минимума трудоспособного населения в автономном округе. </w:t>
      </w:r>
    </w:p>
    <w:p w:rsidR="00C37851" w:rsidRPr="00AE2780" w:rsidRDefault="00C37851" w:rsidP="00C37851">
      <w:pPr>
        <w:ind w:firstLine="709"/>
        <w:jc w:val="both"/>
        <w:rPr>
          <w:szCs w:val="28"/>
        </w:rPr>
      </w:pPr>
      <w:r w:rsidRPr="00AE2780">
        <w:rPr>
          <w:szCs w:val="28"/>
        </w:rPr>
        <w:t xml:space="preserve">Обеспечена положительная динамика роста заработной платы всех целевых категорий работников муниципальных учреждений, в отношении которых предусмотрены мероприятия по повышению заработной платы </w:t>
      </w:r>
      <w:r w:rsidRPr="00AE2780">
        <w:rPr>
          <w:szCs w:val="28"/>
        </w:rPr>
        <w:br/>
        <w:t xml:space="preserve">в соответствии с указами Президента Российской Федерации. </w:t>
      </w:r>
    </w:p>
    <w:p w:rsidR="00C37851" w:rsidRPr="00AE2780" w:rsidRDefault="00C37851" w:rsidP="00C37851">
      <w:pPr>
        <w:ind w:firstLine="709"/>
        <w:jc w:val="both"/>
        <w:rPr>
          <w:spacing w:val="-6"/>
          <w:szCs w:val="28"/>
        </w:rPr>
      </w:pPr>
      <w:r w:rsidRPr="00AE2780">
        <w:rPr>
          <w:spacing w:val="-6"/>
          <w:szCs w:val="28"/>
        </w:rPr>
        <w:t>Среднемесячная заработная плата данных категорий работников за 2018 год увеличилась к уровню 2017 года:</w:t>
      </w:r>
    </w:p>
    <w:p w:rsidR="00C37851" w:rsidRPr="00AE2780" w:rsidRDefault="00C37851" w:rsidP="00C37851">
      <w:pPr>
        <w:ind w:firstLine="709"/>
        <w:jc w:val="both"/>
        <w:rPr>
          <w:bCs/>
          <w:color w:val="000000"/>
          <w:szCs w:val="28"/>
        </w:rPr>
      </w:pPr>
      <w:r w:rsidRPr="00AE2780">
        <w:rPr>
          <w:bCs/>
          <w:color w:val="000000"/>
          <w:szCs w:val="28"/>
        </w:rPr>
        <w:t>- педагогических работников образовательных учреждений общего образования – на 3,7%;</w:t>
      </w:r>
    </w:p>
    <w:p w:rsidR="00C37851" w:rsidRPr="00AE2780" w:rsidRDefault="00C37851" w:rsidP="00C37851">
      <w:pPr>
        <w:ind w:firstLine="709"/>
        <w:jc w:val="both"/>
        <w:rPr>
          <w:bCs/>
          <w:color w:val="000000"/>
          <w:szCs w:val="28"/>
        </w:rPr>
      </w:pPr>
      <w:r w:rsidRPr="00AE2780">
        <w:rPr>
          <w:bCs/>
          <w:color w:val="000000"/>
          <w:szCs w:val="28"/>
        </w:rPr>
        <w:t>- педагогических работников дошкольных образовательных учреждений – на 5,8%;</w:t>
      </w:r>
    </w:p>
    <w:p w:rsidR="00C37851" w:rsidRPr="00AE2780" w:rsidRDefault="00C37851" w:rsidP="00C37851">
      <w:pPr>
        <w:ind w:firstLine="709"/>
        <w:jc w:val="both"/>
        <w:rPr>
          <w:bCs/>
          <w:color w:val="000000"/>
          <w:szCs w:val="28"/>
        </w:rPr>
      </w:pPr>
      <w:r w:rsidRPr="00AE2780">
        <w:rPr>
          <w:bCs/>
          <w:color w:val="000000"/>
          <w:szCs w:val="28"/>
        </w:rPr>
        <w:t>- педагогических работников учреждений дополнительного образования детей – на 10,3%;</w:t>
      </w:r>
    </w:p>
    <w:p w:rsidR="00C37851" w:rsidRPr="00AE2780" w:rsidRDefault="00C37851" w:rsidP="00C37851">
      <w:pPr>
        <w:ind w:firstLine="709"/>
        <w:jc w:val="both"/>
        <w:rPr>
          <w:szCs w:val="28"/>
        </w:rPr>
      </w:pPr>
      <w:r w:rsidRPr="00AE2780">
        <w:rPr>
          <w:bCs/>
          <w:color w:val="000000"/>
          <w:szCs w:val="28"/>
        </w:rPr>
        <w:t>- работников учреждений культуры – на 17,6%.</w:t>
      </w:r>
    </w:p>
    <w:p w:rsidR="00C37851" w:rsidRPr="00AE2780" w:rsidRDefault="00C37851" w:rsidP="00C37851">
      <w:pPr>
        <w:ind w:firstLine="709"/>
        <w:jc w:val="both"/>
        <w:rPr>
          <w:szCs w:val="28"/>
        </w:rPr>
      </w:pPr>
      <w:r w:rsidRPr="00AE2780">
        <w:rPr>
          <w:szCs w:val="28"/>
        </w:rPr>
        <w:t xml:space="preserve">Превышение над целевыми значениями показателей 2018 года (100%) наблюдалось по всем рассматриваемым категориям работников муниципальных учреждений, по итогам года отношение к целевым значениям показателей составило в разрезе категорий: </w:t>
      </w:r>
    </w:p>
    <w:p w:rsidR="00C37851" w:rsidRPr="00AE2780" w:rsidRDefault="00C37851" w:rsidP="00C37851">
      <w:pPr>
        <w:ind w:firstLine="709"/>
        <w:jc w:val="both"/>
        <w:rPr>
          <w:bCs/>
          <w:color w:val="000000"/>
          <w:szCs w:val="28"/>
        </w:rPr>
      </w:pPr>
      <w:r w:rsidRPr="00AE2780">
        <w:rPr>
          <w:bCs/>
          <w:color w:val="000000"/>
          <w:szCs w:val="28"/>
        </w:rPr>
        <w:t xml:space="preserve">- педагогические работники образовательных учреждений общего образования – 111,3% </w:t>
      </w:r>
      <w:r w:rsidRPr="00AE2780">
        <w:rPr>
          <w:szCs w:val="28"/>
        </w:rPr>
        <w:t>к средней заработной плате по субъекту Российской Федерации</w:t>
      </w:r>
      <w:r w:rsidRPr="00AE2780">
        <w:rPr>
          <w:bCs/>
          <w:color w:val="000000"/>
          <w:szCs w:val="28"/>
        </w:rPr>
        <w:t>;</w:t>
      </w:r>
    </w:p>
    <w:p w:rsidR="00C37851" w:rsidRPr="00AE2780" w:rsidRDefault="00C37851" w:rsidP="00C37851">
      <w:pPr>
        <w:ind w:firstLine="709"/>
        <w:jc w:val="both"/>
        <w:rPr>
          <w:bCs/>
          <w:color w:val="000000"/>
          <w:szCs w:val="28"/>
        </w:rPr>
      </w:pPr>
      <w:r w:rsidRPr="00AE2780">
        <w:rPr>
          <w:bCs/>
          <w:color w:val="000000"/>
          <w:szCs w:val="28"/>
        </w:rPr>
        <w:t>- педагогические работники дошкольных образовательных учреждений – 105,5%</w:t>
      </w:r>
      <w:r w:rsidRPr="00AE2780">
        <w:rPr>
          <w:szCs w:val="28"/>
        </w:rPr>
        <w:t xml:space="preserve"> к средней заработной плате в сфере общего образования в субъекте                  Российской Федерации</w:t>
      </w:r>
      <w:r w:rsidRPr="00AE2780">
        <w:rPr>
          <w:bCs/>
          <w:color w:val="000000"/>
          <w:szCs w:val="28"/>
        </w:rPr>
        <w:t xml:space="preserve">; </w:t>
      </w:r>
    </w:p>
    <w:p w:rsidR="00C37851" w:rsidRPr="00AE2780" w:rsidRDefault="00C37851" w:rsidP="00C37851">
      <w:pPr>
        <w:ind w:firstLine="709"/>
        <w:jc w:val="both"/>
        <w:rPr>
          <w:bCs/>
          <w:color w:val="000000"/>
          <w:szCs w:val="28"/>
        </w:rPr>
      </w:pPr>
      <w:r w:rsidRPr="00AE2780">
        <w:rPr>
          <w:szCs w:val="28"/>
        </w:rPr>
        <w:t>- п</w:t>
      </w:r>
      <w:r w:rsidRPr="00AE2780">
        <w:rPr>
          <w:bCs/>
          <w:color w:val="000000"/>
          <w:szCs w:val="28"/>
        </w:rPr>
        <w:t xml:space="preserve">едагогические работники учреждений дополнительного образования     детей – 112,5% </w:t>
      </w:r>
      <w:r w:rsidRPr="00AE2780">
        <w:rPr>
          <w:szCs w:val="28"/>
        </w:rPr>
        <w:t>к средней заработной плате учителей по субъекту Российской                Федерации</w:t>
      </w:r>
      <w:r w:rsidRPr="00AE2780">
        <w:rPr>
          <w:bCs/>
          <w:color w:val="000000"/>
          <w:szCs w:val="28"/>
        </w:rPr>
        <w:t>;</w:t>
      </w:r>
    </w:p>
    <w:p w:rsidR="00C37851" w:rsidRPr="00AE2780" w:rsidRDefault="00C37851" w:rsidP="00C37851">
      <w:pPr>
        <w:ind w:firstLine="709"/>
        <w:jc w:val="both"/>
        <w:rPr>
          <w:szCs w:val="28"/>
        </w:rPr>
      </w:pPr>
      <w:r w:rsidRPr="00AE2780">
        <w:rPr>
          <w:bCs/>
          <w:color w:val="000000"/>
          <w:szCs w:val="28"/>
        </w:rPr>
        <w:t xml:space="preserve">- работники учреждений культуры – 109,4% </w:t>
      </w:r>
      <w:r w:rsidRPr="00AE2780">
        <w:rPr>
          <w:szCs w:val="28"/>
        </w:rPr>
        <w:t>к средней заработной плате        по субъекту Российской Федерации</w:t>
      </w:r>
      <w:r w:rsidRPr="00AE2780">
        <w:rPr>
          <w:bCs/>
          <w:color w:val="000000"/>
          <w:szCs w:val="28"/>
        </w:rPr>
        <w:t>.</w:t>
      </w:r>
    </w:p>
    <w:p w:rsidR="00C37851" w:rsidRPr="00AE2780" w:rsidRDefault="00C37851" w:rsidP="00C37851">
      <w:pPr>
        <w:ind w:firstLine="709"/>
        <w:jc w:val="both"/>
        <w:rPr>
          <w:szCs w:val="28"/>
        </w:rPr>
      </w:pPr>
      <w:r w:rsidRPr="00AE2780">
        <w:rPr>
          <w:szCs w:val="28"/>
        </w:rPr>
        <w:t xml:space="preserve">На фоне замедления темпов роста цен на продукты питания (2018 год – 101,1%, 2017 год – 101,4%), темпы роста потребительских цен </w:t>
      </w:r>
      <w:r w:rsidRPr="00AE2780">
        <w:rPr>
          <w:szCs w:val="28"/>
        </w:rPr>
        <w:br/>
        <w:t xml:space="preserve">на непродовольственные товары сохранились на относительно высоком уровне (2018 год – 104%, 2017 год – 109%), в том числе на обувь, одежду, автомобили </w:t>
      </w:r>
      <w:r w:rsidR="00E1410F">
        <w:rPr>
          <w:szCs w:val="28"/>
        </w:rPr>
        <w:t xml:space="preserve">   </w:t>
      </w:r>
      <w:r w:rsidRPr="00AE2780">
        <w:rPr>
          <w:szCs w:val="28"/>
        </w:rPr>
        <w:t>и все виды автомобильного топлива.</w:t>
      </w:r>
    </w:p>
    <w:p w:rsidR="00C37851" w:rsidRPr="00AE2780" w:rsidRDefault="00C37851" w:rsidP="00C37851">
      <w:pPr>
        <w:ind w:firstLine="709"/>
        <w:jc w:val="both"/>
        <w:rPr>
          <w:szCs w:val="28"/>
        </w:rPr>
      </w:pPr>
      <w:r w:rsidRPr="00E1410F">
        <w:rPr>
          <w:spacing w:val="-4"/>
          <w:szCs w:val="28"/>
        </w:rPr>
        <w:t xml:space="preserve">На рынке лекарственных препаратов сохранялась тенденция последних лет </w:t>
      </w:r>
      <w:r w:rsidR="00E1410F" w:rsidRPr="00E1410F">
        <w:rPr>
          <w:spacing w:val="-4"/>
          <w:szCs w:val="28"/>
        </w:rPr>
        <w:t>–</w:t>
      </w:r>
      <w:r w:rsidRPr="00AE2780">
        <w:rPr>
          <w:szCs w:val="28"/>
        </w:rPr>
        <w:t xml:space="preserve"> разнонаправленное изменение цен от значительного снижения (на 30%) </w:t>
      </w:r>
      <w:r w:rsidRPr="00AE2780">
        <w:rPr>
          <w:szCs w:val="28"/>
        </w:rPr>
        <w:br/>
        <w:t>до значительного роста (в 2 раза).</w:t>
      </w:r>
    </w:p>
    <w:p w:rsidR="00C37851" w:rsidRPr="00AE2780" w:rsidRDefault="00C37851" w:rsidP="00C37851">
      <w:pPr>
        <w:ind w:firstLine="709"/>
        <w:jc w:val="both"/>
        <w:rPr>
          <w:szCs w:val="28"/>
        </w:rPr>
      </w:pPr>
      <w:r w:rsidRPr="00AE2780">
        <w:rPr>
          <w:szCs w:val="28"/>
        </w:rPr>
        <w:t xml:space="preserve">Несмотря на существенное замедление темпов роста цен на услуги </w:t>
      </w:r>
      <w:r w:rsidRPr="00AE2780">
        <w:rPr>
          <w:szCs w:val="28"/>
        </w:rPr>
        <w:br/>
        <w:t xml:space="preserve">(2018 год – 100,7%, 2017 год – 104,5%), наблюдался значительный рост цен </w:t>
      </w:r>
      <w:r w:rsidRPr="00AE2780">
        <w:rPr>
          <w:szCs w:val="28"/>
        </w:rPr>
        <w:br/>
        <w:t>на стоматологические услуги, услуги связи, страхования, пассажирского автотранспорта.</w:t>
      </w:r>
    </w:p>
    <w:p w:rsidR="00C37851" w:rsidRPr="00AE2780" w:rsidRDefault="00C37851" w:rsidP="00C37851">
      <w:pPr>
        <w:ind w:firstLine="709"/>
        <w:jc w:val="both"/>
        <w:rPr>
          <w:szCs w:val="28"/>
        </w:rPr>
      </w:pPr>
      <w:r w:rsidRPr="00AE2780">
        <w:rPr>
          <w:szCs w:val="28"/>
        </w:rPr>
        <w:t xml:space="preserve">Тарифы на жилищно-коммунальные услуги к уровню предыдущего года возросли на 2,7%, в том числе коммунальные услуги в среднем по всем видам – на 3,5%. </w:t>
      </w:r>
    </w:p>
    <w:p w:rsidR="00C37851" w:rsidRPr="00AE2780" w:rsidRDefault="00C37851" w:rsidP="00C37851">
      <w:pPr>
        <w:ind w:firstLine="709"/>
        <w:jc w:val="both"/>
        <w:rPr>
          <w:szCs w:val="28"/>
        </w:rPr>
      </w:pPr>
      <w:r w:rsidRPr="00AE2780">
        <w:rPr>
          <w:szCs w:val="28"/>
        </w:rPr>
        <w:t xml:space="preserve">За отчетный год потребление товаров и услуг на душу населения по оценке составило 450 тыс. рублей, из них 76% – расходы на товары, 4% – </w:t>
      </w:r>
      <w:r w:rsidRPr="00AE2780">
        <w:rPr>
          <w:szCs w:val="28"/>
        </w:rPr>
        <w:br/>
        <w:t xml:space="preserve">на продукцию общепита, 20% – на оплату услуг. </w:t>
      </w:r>
    </w:p>
    <w:p w:rsidR="00C37851" w:rsidRPr="00AE2780" w:rsidRDefault="00C37851" w:rsidP="00C37851">
      <w:pPr>
        <w:ind w:firstLine="709"/>
        <w:jc w:val="both"/>
        <w:rPr>
          <w:spacing w:val="-6"/>
          <w:szCs w:val="28"/>
        </w:rPr>
      </w:pPr>
      <w:r w:rsidRPr="00AE2780">
        <w:rPr>
          <w:spacing w:val="-6"/>
          <w:szCs w:val="28"/>
        </w:rPr>
        <w:t xml:space="preserve">Покупательная способность доходов населения остается основным фактором, определяющим темпы роста потребительского спроса домашних хозяйств. </w:t>
      </w:r>
      <w:r>
        <w:rPr>
          <w:spacing w:val="-6"/>
          <w:szCs w:val="28"/>
        </w:rPr>
        <w:t xml:space="preserve">                              </w:t>
      </w:r>
      <w:r w:rsidRPr="00AE2780">
        <w:rPr>
          <w:spacing w:val="-6"/>
          <w:szCs w:val="28"/>
        </w:rPr>
        <w:t xml:space="preserve">В натуральном выражении среднедушевое потребление в 2018 году к уровню </w:t>
      </w:r>
      <w:r w:rsidRPr="00AE2780">
        <w:rPr>
          <w:spacing w:val="-6"/>
          <w:szCs w:val="28"/>
        </w:rPr>
        <w:br/>
        <w:t xml:space="preserve">2017 года увеличилось на 3%, что обусловлено ростом </w:t>
      </w:r>
      <w:r w:rsidRPr="00AE2780">
        <w:rPr>
          <w:rFonts w:eastAsia="Times New Roman" w:cs="Times New Roman"/>
          <w:spacing w:val="-6"/>
          <w:szCs w:val="28"/>
          <w:lang w:eastAsia="ru-RU"/>
        </w:rPr>
        <w:t>покупательной способности доходов населения</w:t>
      </w:r>
      <w:r w:rsidRPr="00AE2780">
        <w:rPr>
          <w:spacing w:val="-6"/>
          <w:szCs w:val="28"/>
        </w:rPr>
        <w:t>.</w:t>
      </w:r>
    </w:p>
    <w:p w:rsidR="00C37851" w:rsidRPr="00AE2780" w:rsidRDefault="00C37851" w:rsidP="00C37851">
      <w:pPr>
        <w:ind w:firstLine="709"/>
        <w:jc w:val="both"/>
        <w:rPr>
          <w:szCs w:val="28"/>
        </w:rPr>
      </w:pPr>
      <w:r w:rsidRPr="00AE2780">
        <w:rPr>
          <w:szCs w:val="28"/>
        </w:rPr>
        <w:t>По показателю среднедушевого потребления товаров и услуг город остается на одном из первых мест среди муниципальных образований округа, чему способствует уровень развитие инфраструктуры города.</w:t>
      </w:r>
    </w:p>
    <w:p w:rsidR="00C37851" w:rsidRPr="00AE2780" w:rsidRDefault="00C37851" w:rsidP="00C37851">
      <w:pPr>
        <w:ind w:firstLine="709"/>
        <w:jc w:val="both"/>
        <w:rPr>
          <w:szCs w:val="28"/>
        </w:rPr>
      </w:pPr>
      <w:r w:rsidRPr="00AE2780">
        <w:rPr>
          <w:szCs w:val="28"/>
        </w:rPr>
        <w:t>Обеспеченность населения города торговыми площадями превышает нормативный показатель в 2,6 раза, предприятиями общепита общедоступной сети – в 1,5 раза, жильем – в 1,2 раза, гостиницами, предприятиями бытового обслуживания – в 1,3 раза.</w:t>
      </w:r>
    </w:p>
    <w:p w:rsidR="00C37851" w:rsidRPr="00AE2780" w:rsidRDefault="00C37851" w:rsidP="00C37851">
      <w:pPr>
        <w:ind w:firstLine="709"/>
        <w:jc w:val="both"/>
        <w:rPr>
          <w:rFonts w:cs="Times New Roman"/>
          <w:szCs w:val="28"/>
        </w:rPr>
      </w:pPr>
    </w:p>
    <w:p w:rsidR="00C37851" w:rsidRPr="00AE2780" w:rsidRDefault="00C37851" w:rsidP="00C37851">
      <w:pPr>
        <w:ind w:firstLine="709"/>
        <w:jc w:val="both"/>
        <w:rPr>
          <w:rFonts w:cs="Times New Roman"/>
          <w:szCs w:val="28"/>
        </w:rPr>
      </w:pPr>
      <w:r w:rsidRPr="00AE2780">
        <w:rPr>
          <w:rFonts w:cs="Times New Roman"/>
          <w:szCs w:val="28"/>
        </w:rPr>
        <w:t>Основные проблемы развития города.</w:t>
      </w:r>
    </w:p>
    <w:p w:rsidR="00C37851" w:rsidRPr="00AE2780" w:rsidRDefault="00C37851" w:rsidP="00C37851">
      <w:pPr>
        <w:ind w:firstLine="709"/>
        <w:jc w:val="both"/>
        <w:rPr>
          <w:rFonts w:cs="Times New Roman"/>
          <w:szCs w:val="28"/>
        </w:rPr>
      </w:pPr>
      <w:r w:rsidRPr="00AE2780">
        <w:rPr>
          <w:rFonts w:cs="Times New Roman"/>
          <w:szCs w:val="28"/>
        </w:rPr>
        <w:t>Основными проблемами развития города остаются:</w:t>
      </w:r>
    </w:p>
    <w:p w:rsidR="00C37851" w:rsidRPr="00AE2780" w:rsidRDefault="00C37851" w:rsidP="00C37851">
      <w:pPr>
        <w:ind w:firstLine="709"/>
        <w:jc w:val="both"/>
        <w:rPr>
          <w:rFonts w:cs="Times New Roman"/>
          <w:szCs w:val="28"/>
        </w:rPr>
      </w:pPr>
      <w:r w:rsidRPr="00AE2780">
        <w:rPr>
          <w:rFonts w:cs="Times New Roman"/>
          <w:szCs w:val="28"/>
        </w:rPr>
        <w:t>- монопрофильный характер экономики;</w:t>
      </w:r>
    </w:p>
    <w:p w:rsidR="00C37851" w:rsidRPr="00AE2780" w:rsidRDefault="00C37851" w:rsidP="00C37851">
      <w:pPr>
        <w:ind w:firstLine="709"/>
        <w:jc w:val="both"/>
        <w:rPr>
          <w:rFonts w:cs="Times New Roman"/>
          <w:szCs w:val="28"/>
        </w:rPr>
      </w:pPr>
      <w:r w:rsidRPr="00AE2780">
        <w:rPr>
          <w:rFonts w:cs="Times New Roman"/>
          <w:szCs w:val="28"/>
        </w:rPr>
        <w:t xml:space="preserve">- ограниченность в земельных ресурсах, потенциально пригодных </w:t>
      </w:r>
      <w:r w:rsidRPr="00AE2780">
        <w:rPr>
          <w:rFonts w:cs="Times New Roman"/>
          <w:szCs w:val="28"/>
        </w:rPr>
        <w:br/>
        <w:t>для размещения различных производств, жилищного строительства;</w:t>
      </w:r>
    </w:p>
    <w:p w:rsidR="00C37851" w:rsidRPr="00AE2780" w:rsidRDefault="00C37851" w:rsidP="00C37851">
      <w:pPr>
        <w:ind w:firstLine="709"/>
        <w:jc w:val="both"/>
        <w:rPr>
          <w:rFonts w:cs="Times New Roman"/>
          <w:szCs w:val="28"/>
        </w:rPr>
      </w:pPr>
      <w:r w:rsidRPr="00AE2780">
        <w:rPr>
          <w:rFonts w:cs="Times New Roman"/>
          <w:szCs w:val="28"/>
        </w:rPr>
        <w:t>- потребность строительства и реконструкции объектов инфраструктуры внешнего транспорта;</w:t>
      </w:r>
    </w:p>
    <w:p w:rsidR="00C37851" w:rsidRPr="00AE2780" w:rsidRDefault="00C37851" w:rsidP="00C37851">
      <w:pPr>
        <w:ind w:firstLine="709"/>
        <w:jc w:val="both"/>
        <w:rPr>
          <w:rFonts w:cs="Times New Roman"/>
          <w:szCs w:val="28"/>
        </w:rPr>
      </w:pPr>
      <w:r w:rsidRPr="00AE2780">
        <w:rPr>
          <w:rFonts w:cs="Times New Roman"/>
          <w:szCs w:val="28"/>
        </w:rPr>
        <w:t>- износ основных средств энергопроизводств;</w:t>
      </w:r>
    </w:p>
    <w:p w:rsidR="00C37851" w:rsidRPr="00AE2780" w:rsidRDefault="00C37851" w:rsidP="00C37851">
      <w:pPr>
        <w:ind w:firstLine="709"/>
        <w:jc w:val="both"/>
        <w:rPr>
          <w:rFonts w:cs="Times New Roman"/>
          <w:szCs w:val="28"/>
        </w:rPr>
      </w:pPr>
      <w:r w:rsidRPr="00AE2780">
        <w:rPr>
          <w:rFonts w:cs="Times New Roman"/>
          <w:szCs w:val="28"/>
        </w:rPr>
        <w:t>- демографическая ситуация, характеризующаяся снижением доли населения в трудоспособном возрасте;</w:t>
      </w:r>
    </w:p>
    <w:p w:rsidR="00C37851" w:rsidRPr="00AE2780" w:rsidRDefault="00C37851" w:rsidP="00C37851">
      <w:pPr>
        <w:ind w:firstLine="709"/>
        <w:jc w:val="both"/>
        <w:rPr>
          <w:rFonts w:cs="Times New Roman"/>
          <w:szCs w:val="28"/>
        </w:rPr>
      </w:pPr>
      <w:r w:rsidRPr="00AE2780">
        <w:rPr>
          <w:rFonts w:cs="Times New Roman"/>
          <w:szCs w:val="28"/>
        </w:rPr>
        <w:t>- ограниченность бюджетных средств на финансирование инфраструктурных проектов.</w:t>
      </w:r>
    </w:p>
    <w:p w:rsidR="00C37851" w:rsidRPr="00AE2780" w:rsidRDefault="00C37851" w:rsidP="00C37851">
      <w:pPr>
        <w:ind w:firstLine="709"/>
        <w:jc w:val="both"/>
        <w:rPr>
          <w:rFonts w:eastAsia="Times New Roman" w:cs="Times New Roman"/>
          <w:szCs w:val="28"/>
          <w:lang w:eastAsia="ru-RU"/>
        </w:rPr>
      </w:pPr>
      <w:r w:rsidRPr="00AE2780">
        <w:rPr>
          <w:rFonts w:eastAsia="Times New Roman" w:cs="Times New Roman"/>
          <w:bCs/>
          <w:spacing w:val="1"/>
          <w:szCs w:val="28"/>
          <w:lang w:eastAsia="ru-RU"/>
        </w:rPr>
        <w:t>Несмотря на сложные геополитические условия в 2018 году в городе сохранялась стабильная экономическая ситуация, в первую очередь, благодаря устойчивой деятельности системообразующих предприятий.</w:t>
      </w:r>
      <w:r w:rsidRPr="00AE2780">
        <w:rPr>
          <w:rFonts w:eastAsia="Times New Roman" w:cs="Times New Roman"/>
          <w:szCs w:val="28"/>
          <w:lang w:eastAsia="ru-RU"/>
        </w:rPr>
        <w:t xml:space="preserve"> </w:t>
      </w:r>
    </w:p>
    <w:p w:rsidR="00C37851" w:rsidRPr="00C37851" w:rsidRDefault="00C37851" w:rsidP="00C37851"/>
    <w:sectPr w:rsidR="00C37851" w:rsidRPr="00C37851" w:rsidSect="00C37851">
      <w:headerReference w:type="default" r:id="rId7"/>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A24" w:rsidRDefault="006D1A24">
      <w:r>
        <w:separator/>
      </w:r>
    </w:p>
  </w:endnote>
  <w:endnote w:type="continuationSeparator" w:id="0">
    <w:p w:rsidR="006D1A24" w:rsidRDefault="006D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A24" w:rsidRDefault="006D1A24">
      <w:r>
        <w:separator/>
      </w:r>
    </w:p>
  </w:footnote>
  <w:footnote w:type="continuationSeparator" w:id="0">
    <w:p w:rsidR="006D1A24" w:rsidRDefault="006D1A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5534981"/>
      <w:docPartObj>
        <w:docPartGallery w:val="Page Numbers (Top of Page)"/>
        <w:docPartUnique/>
      </w:docPartObj>
    </w:sdtPr>
    <w:sdtEndPr/>
    <w:sdtContent>
      <w:p w:rsidR="006E704F" w:rsidRPr="006E704F" w:rsidRDefault="003A1273" w:rsidP="006E704F">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6"/>
            <w:sz w:val="20"/>
          </w:rPr>
          <w:fldChar w:fldCharType="begin"/>
        </w:r>
        <w:r w:rsidRPr="004A12EB">
          <w:rPr>
            <w:rStyle w:val="a6"/>
            <w:sz w:val="20"/>
          </w:rPr>
          <w:instrText xml:space="preserve"> NUMPAGES </w:instrText>
        </w:r>
        <w:r w:rsidRPr="004A12EB">
          <w:rPr>
            <w:rStyle w:val="a6"/>
            <w:sz w:val="20"/>
          </w:rPr>
          <w:fldChar w:fldCharType="separate"/>
        </w:r>
        <w:r w:rsidR="00B669EB">
          <w:rPr>
            <w:rStyle w:val="a6"/>
            <w:noProof/>
            <w:sz w:val="20"/>
          </w:rPr>
          <w:instrText>2</w:instrText>
        </w:r>
        <w:r w:rsidRPr="004A12EB">
          <w:rPr>
            <w:rStyle w:val="a6"/>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A0767E">
          <w:rPr>
            <w:noProof/>
            <w:sz w:val="20"/>
            <w:lang w:val="en-US"/>
          </w:rPr>
          <w:instrText>3</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A0767E">
          <w:rPr>
            <w:noProof/>
            <w:sz w:val="20"/>
            <w:lang w:val="en-US"/>
          </w:rPr>
          <w:instrText>3</w:instrText>
        </w:r>
        <w:r>
          <w:rPr>
            <w:sz w:val="20"/>
            <w:lang w:val="en-US"/>
          </w:rPr>
          <w:fldChar w:fldCharType="end"/>
        </w:r>
        <w:r w:rsidRPr="004A12EB">
          <w:rPr>
            <w:sz w:val="20"/>
            <w:lang w:val="en-US"/>
          </w:rPr>
          <w:fldChar w:fldCharType="separate"/>
        </w:r>
        <w:r w:rsidR="00A0767E">
          <w:rPr>
            <w:noProof/>
            <w:sz w:val="20"/>
            <w:lang w:val="en-US"/>
          </w:rPr>
          <w:instrText>3</w:instrText>
        </w:r>
        <w:r w:rsidRPr="004A12EB">
          <w:rPr>
            <w:sz w:val="20"/>
            <w:lang w:val="en-US"/>
          </w:rPr>
          <w:fldChar w:fldCharType="end"/>
        </w:r>
        <w:r>
          <w:rPr>
            <w:sz w:val="20"/>
            <w:lang w:val="en-US"/>
          </w:rPr>
          <w:instrText>"</w:instrText>
        </w:r>
        <w:r w:rsidRPr="004A12EB">
          <w:rPr>
            <w:sz w:val="20"/>
          </w:rPr>
          <w:fldChar w:fldCharType="end"/>
        </w:r>
      </w:p>
    </w:sdtContent>
  </w:sdt>
  <w:p w:rsidR="006E704F" w:rsidRDefault="00B669E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EB47F7"/>
    <w:multiLevelType w:val="hybridMultilevel"/>
    <w:tmpl w:val="0FE0778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51957BCF"/>
    <w:multiLevelType w:val="hybridMultilevel"/>
    <w:tmpl w:val="DF7C1BBE"/>
    <w:lvl w:ilvl="0" w:tplc="04190001">
      <w:start w:val="1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5870B3D"/>
    <w:multiLevelType w:val="hybridMultilevel"/>
    <w:tmpl w:val="BFE40012"/>
    <w:lvl w:ilvl="0" w:tplc="ED92C30A">
      <w:start w:val="1"/>
      <w:numFmt w:val="bullet"/>
      <w:lvlText w:val="-"/>
      <w:lvlJc w:val="left"/>
      <w:pPr>
        <w:tabs>
          <w:tab w:val="num" w:pos="720"/>
        </w:tabs>
        <w:ind w:left="720" w:hanging="360"/>
      </w:pPr>
      <w:rPr>
        <w:rFonts w:ascii="Times New Roman" w:hAnsi="Times New Roman" w:hint="default"/>
      </w:rPr>
    </w:lvl>
    <w:lvl w:ilvl="1" w:tplc="FC5E2FBE" w:tentative="1">
      <w:start w:val="1"/>
      <w:numFmt w:val="bullet"/>
      <w:lvlText w:val="-"/>
      <w:lvlJc w:val="left"/>
      <w:pPr>
        <w:tabs>
          <w:tab w:val="num" w:pos="1440"/>
        </w:tabs>
        <w:ind w:left="1440" w:hanging="360"/>
      </w:pPr>
      <w:rPr>
        <w:rFonts w:ascii="Times New Roman" w:hAnsi="Times New Roman" w:hint="default"/>
      </w:rPr>
    </w:lvl>
    <w:lvl w:ilvl="2" w:tplc="06FC3C32" w:tentative="1">
      <w:start w:val="1"/>
      <w:numFmt w:val="bullet"/>
      <w:lvlText w:val="-"/>
      <w:lvlJc w:val="left"/>
      <w:pPr>
        <w:tabs>
          <w:tab w:val="num" w:pos="2160"/>
        </w:tabs>
        <w:ind w:left="2160" w:hanging="360"/>
      </w:pPr>
      <w:rPr>
        <w:rFonts w:ascii="Times New Roman" w:hAnsi="Times New Roman" w:hint="default"/>
      </w:rPr>
    </w:lvl>
    <w:lvl w:ilvl="3" w:tplc="B81A4902" w:tentative="1">
      <w:start w:val="1"/>
      <w:numFmt w:val="bullet"/>
      <w:lvlText w:val="-"/>
      <w:lvlJc w:val="left"/>
      <w:pPr>
        <w:tabs>
          <w:tab w:val="num" w:pos="2880"/>
        </w:tabs>
        <w:ind w:left="2880" w:hanging="360"/>
      </w:pPr>
      <w:rPr>
        <w:rFonts w:ascii="Times New Roman" w:hAnsi="Times New Roman" w:hint="default"/>
      </w:rPr>
    </w:lvl>
    <w:lvl w:ilvl="4" w:tplc="67DCCC04" w:tentative="1">
      <w:start w:val="1"/>
      <w:numFmt w:val="bullet"/>
      <w:lvlText w:val="-"/>
      <w:lvlJc w:val="left"/>
      <w:pPr>
        <w:tabs>
          <w:tab w:val="num" w:pos="3600"/>
        </w:tabs>
        <w:ind w:left="3600" w:hanging="360"/>
      </w:pPr>
      <w:rPr>
        <w:rFonts w:ascii="Times New Roman" w:hAnsi="Times New Roman" w:hint="default"/>
      </w:rPr>
    </w:lvl>
    <w:lvl w:ilvl="5" w:tplc="6106A7D2" w:tentative="1">
      <w:start w:val="1"/>
      <w:numFmt w:val="bullet"/>
      <w:lvlText w:val="-"/>
      <w:lvlJc w:val="left"/>
      <w:pPr>
        <w:tabs>
          <w:tab w:val="num" w:pos="4320"/>
        </w:tabs>
        <w:ind w:left="4320" w:hanging="360"/>
      </w:pPr>
      <w:rPr>
        <w:rFonts w:ascii="Times New Roman" w:hAnsi="Times New Roman" w:hint="default"/>
      </w:rPr>
    </w:lvl>
    <w:lvl w:ilvl="6" w:tplc="CECCE476" w:tentative="1">
      <w:start w:val="1"/>
      <w:numFmt w:val="bullet"/>
      <w:lvlText w:val="-"/>
      <w:lvlJc w:val="left"/>
      <w:pPr>
        <w:tabs>
          <w:tab w:val="num" w:pos="5040"/>
        </w:tabs>
        <w:ind w:left="5040" w:hanging="360"/>
      </w:pPr>
      <w:rPr>
        <w:rFonts w:ascii="Times New Roman" w:hAnsi="Times New Roman" w:hint="default"/>
      </w:rPr>
    </w:lvl>
    <w:lvl w:ilvl="7" w:tplc="1AC671C8" w:tentative="1">
      <w:start w:val="1"/>
      <w:numFmt w:val="bullet"/>
      <w:lvlText w:val="-"/>
      <w:lvlJc w:val="left"/>
      <w:pPr>
        <w:tabs>
          <w:tab w:val="num" w:pos="5760"/>
        </w:tabs>
        <w:ind w:left="5760" w:hanging="360"/>
      </w:pPr>
      <w:rPr>
        <w:rFonts w:ascii="Times New Roman" w:hAnsi="Times New Roman" w:hint="default"/>
      </w:rPr>
    </w:lvl>
    <w:lvl w:ilvl="8" w:tplc="5EEE51DA"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851"/>
    <w:rsid w:val="0014152D"/>
    <w:rsid w:val="00327CD1"/>
    <w:rsid w:val="003A1273"/>
    <w:rsid w:val="006D1A24"/>
    <w:rsid w:val="007F0A09"/>
    <w:rsid w:val="00A0383F"/>
    <w:rsid w:val="00A0767E"/>
    <w:rsid w:val="00B669EB"/>
    <w:rsid w:val="00C37851"/>
    <w:rsid w:val="00CD5843"/>
    <w:rsid w:val="00E1410F"/>
    <w:rsid w:val="00E92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053A3C-1639-4CF8-AB7F-A22C0659D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CD7"/>
    <w:pPr>
      <w:spacing w:after="0" w:line="240" w:lineRule="auto"/>
    </w:pPr>
    <w:rPr>
      <w:rFonts w:ascii="Times New Roman" w:hAnsi="Times New Roman"/>
      <w:sz w:val="28"/>
    </w:rPr>
  </w:style>
  <w:style w:type="paragraph" w:styleId="1">
    <w:name w:val="heading 1"/>
    <w:basedOn w:val="a"/>
    <w:next w:val="a"/>
    <w:link w:val="10"/>
    <w:uiPriority w:val="9"/>
    <w:qFormat/>
    <w:rsid w:val="00C3785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C37851"/>
    <w:pPr>
      <w:keepNext/>
      <w:spacing w:before="240" w:after="60"/>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378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7851"/>
    <w:pPr>
      <w:tabs>
        <w:tab w:val="center" w:pos="4677"/>
        <w:tab w:val="right" w:pos="9355"/>
      </w:tabs>
    </w:pPr>
  </w:style>
  <w:style w:type="character" w:customStyle="1" w:styleId="a5">
    <w:name w:val="Верхний колонтитул Знак"/>
    <w:basedOn w:val="a0"/>
    <w:link w:val="a4"/>
    <w:uiPriority w:val="99"/>
    <w:rsid w:val="00C37851"/>
    <w:rPr>
      <w:rFonts w:ascii="Times New Roman" w:hAnsi="Times New Roman"/>
      <w:sz w:val="28"/>
    </w:rPr>
  </w:style>
  <w:style w:type="character" w:styleId="a6">
    <w:name w:val="page number"/>
    <w:basedOn w:val="a0"/>
    <w:rsid w:val="00C37851"/>
  </w:style>
  <w:style w:type="character" w:customStyle="1" w:styleId="10">
    <w:name w:val="Заголовок 1 Знак"/>
    <w:basedOn w:val="a0"/>
    <w:link w:val="1"/>
    <w:uiPriority w:val="9"/>
    <w:rsid w:val="00C37851"/>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rsid w:val="00C37851"/>
    <w:rPr>
      <w:rFonts w:ascii="Arial" w:eastAsia="Times New Roman" w:hAnsi="Arial" w:cs="Arial"/>
      <w:b/>
      <w:bCs/>
      <w:sz w:val="26"/>
      <w:szCs w:val="26"/>
      <w:lang w:eastAsia="ru-RU"/>
    </w:rPr>
  </w:style>
  <w:style w:type="paragraph" w:styleId="a7">
    <w:name w:val="Balloon Text"/>
    <w:basedOn w:val="a"/>
    <w:link w:val="a8"/>
    <w:uiPriority w:val="99"/>
    <w:semiHidden/>
    <w:unhideWhenUsed/>
    <w:rsid w:val="00C37851"/>
    <w:rPr>
      <w:rFonts w:ascii="Segoe UI" w:hAnsi="Segoe UI" w:cs="Segoe UI"/>
      <w:sz w:val="18"/>
      <w:szCs w:val="18"/>
    </w:rPr>
  </w:style>
  <w:style w:type="character" w:customStyle="1" w:styleId="a8">
    <w:name w:val="Текст выноски Знак"/>
    <w:basedOn w:val="a0"/>
    <w:link w:val="a7"/>
    <w:uiPriority w:val="99"/>
    <w:semiHidden/>
    <w:rsid w:val="00C37851"/>
    <w:rPr>
      <w:rFonts w:ascii="Segoe UI" w:hAnsi="Segoe UI" w:cs="Segoe UI"/>
      <w:sz w:val="18"/>
      <w:szCs w:val="18"/>
    </w:rPr>
  </w:style>
  <w:style w:type="paragraph" w:styleId="a9">
    <w:name w:val="footer"/>
    <w:basedOn w:val="a"/>
    <w:link w:val="aa"/>
    <w:uiPriority w:val="99"/>
    <w:unhideWhenUsed/>
    <w:rsid w:val="00C37851"/>
    <w:pPr>
      <w:tabs>
        <w:tab w:val="center" w:pos="4677"/>
        <w:tab w:val="right" w:pos="9355"/>
      </w:tabs>
    </w:pPr>
  </w:style>
  <w:style w:type="character" w:customStyle="1" w:styleId="aa">
    <w:name w:val="Нижний колонтитул Знак"/>
    <w:basedOn w:val="a0"/>
    <w:link w:val="a9"/>
    <w:uiPriority w:val="99"/>
    <w:rsid w:val="00C37851"/>
    <w:rPr>
      <w:rFonts w:ascii="Times New Roman" w:hAnsi="Times New Roman"/>
      <w:sz w:val="28"/>
    </w:rPr>
  </w:style>
  <w:style w:type="numbering" w:customStyle="1" w:styleId="11">
    <w:name w:val="Нет списка1"/>
    <w:next w:val="a2"/>
    <w:uiPriority w:val="99"/>
    <w:semiHidden/>
    <w:unhideWhenUsed/>
    <w:rsid w:val="00C37851"/>
  </w:style>
  <w:style w:type="paragraph" w:customStyle="1" w:styleId="ConsPlusNormal">
    <w:name w:val="ConsPlusNormal"/>
    <w:rsid w:val="00C378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annotation reference"/>
    <w:uiPriority w:val="99"/>
    <w:semiHidden/>
    <w:unhideWhenUsed/>
    <w:rsid w:val="00C37851"/>
    <w:rPr>
      <w:sz w:val="16"/>
      <w:szCs w:val="16"/>
    </w:rPr>
  </w:style>
  <w:style w:type="paragraph" w:styleId="ac">
    <w:name w:val="annotation text"/>
    <w:basedOn w:val="a"/>
    <w:link w:val="ad"/>
    <w:uiPriority w:val="99"/>
    <w:unhideWhenUsed/>
    <w:rsid w:val="00C37851"/>
    <w:pPr>
      <w:spacing w:after="200"/>
    </w:pPr>
    <w:rPr>
      <w:rFonts w:ascii="Calibri" w:eastAsia="Times New Roman" w:hAnsi="Calibri" w:cs="Times New Roman"/>
      <w:sz w:val="20"/>
      <w:szCs w:val="20"/>
      <w:lang w:eastAsia="ru-RU"/>
    </w:rPr>
  </w:style>
  <w:style w:type="character" w:customStyle="1" w:styleId="ad">
    <w:name w:val="Текст примечания Знак"/>
    <w:basedOn w:val="a0"/>
    <w:link w:val="ac"/>
    <w:uiPriority w:val="99"/>
    <w:rsid w:val="00C37851"/>
    <w:rPr>
      <w:rFonts w:ascii="Calibri" w:eastAsia="Times New Roman" w:hAnsi="Calibri" w:cs="Times New Roman"/>
      <w:sz w:val="20"/>
      <w:szCs w:val="20"/>
      <w:lang w:eastAsia="ru-RU"/>
    </w:rPr>
  </w:style>
  <w:style w:type="paragraph" w:styleId="ae">
    <w:name w:val="annotation subject"/>
    <w:basedOn w:val="ac"/>
    <w:next w:val="ac"/>
    <w:link w:val="af"/>
    <w:uiPriority w:val="99"/>
    <w:semiHidden/>
    <w:unhideWhenUsed/>
    <w:rsid w:val="00C37851"/>
    <w:rPr>
      <w:b/>
      <w:bCs/>
    </w:rPr>
  </w:style>
  <w:style w:type="character" w:customStyle="1" w:styleId="af">
    <w:name w:val="Тема примечания Знак"/>
    <w:basedOn w:val="ad"/>
    <w:link w:val="ae"/>
    <w:uiPriority w:val="99"/>
    <w:semiHidden/>
    <w:rsid w:val="00C37851"/>
    <w:rPr>
      <w:rFonts w:ascii="Calibri" w:eastAsia="Times New Roman" w:hAnsi="Calibri" w:cs="Times New Roman"/>
      <w:b/>
      <w:bCs/>
      <w:sz w:val="20"/>
      <w:szCs w:val="20"/>
      <w:lang w:eastAsia="ru-RU"/>
    </w:rPr>
  </w:style>
  <w:style w:type="paragraph" w:styleId="af0">
    <w:name w:val="List Paragraph"/>
    <w:basedOn w:val="a"/>
    <w:link w:val="af1"/>
    <w:uiPriority w:val="34"/>
    <w:qFormat/>
    <w:rsid w:val="00C37851"/>
    <w:pPr>
      <w:spacing w:after="200" w:line="276" w:lineRule="auto"/>
      <w:ind w:left="720"/>
      <w:contextualSpacing/>
    </w:pPr>
    <w:rPr>
      <w:rFonts w:ascii="Calibri" w:eastAsia="Times New Roman" w:hAnsi="Calibri" w:cs="Times New Roman"/>
      <w:sz w:val="22"/>
      <w:lang w:eastAsia="ru-RU"/>
    </w:rPr>
  </w:style>
  <w:style w:type="character" w:styleId="af2">
    <w:name w:val="Hyperlink"/>
    <w:uiPriority w:val="99"/>
    <w:semiHidden/>
    <w:unhideWhenUsed/>
    <w:rsid w:val="00C37851"/>
    <w:rPr>
      <w:color w:val="0000FF"/>
      <w:u w:val="single"/>
    </w:rPr>
  </w:style>
  <w:style w:type="paragraph" w:styleId="af3">
    <w:name w:val="Body Text"/>
    <w:aliases w:val="bt,Òàáë òåêñò"/>
    <w:basedOn w:val="a"/>
    <w:link w:val="12"/>
    <w:rsid w:val="00C37851"/>
    <w:pPr>
      <w:spacing w:after="120"/>
    </w:pPr>
    <w:rPr>
      <w:rFonts w:eastAsia="Times New Roman" w:cs="Times New Roman"/>
      <w:sz w:val="24"/>
      <w:szCs w:val="24"/>
    </w:rPr>
  </w:style>
  <w:style w:type="character" w:customStyle="1" w:styleId="af4">
    <w:name w:val="Основной текст Знак"/>
    <w:basedOn w:val="a0"/>
    <w:uiPriority w:val="99"/>
    <w:semiHidden/>
    <w:rsid w:val="00C37851"/>
    <w:rPr>
      <w:rFonts w:ascii="Times New Roman" w:hAnsi="Times New Roman"/>
      <w:sz w:val="28"/>
    </w:rPr>
  </w:style>
  <w:style w:type="character" w:customStyle="1" w:styleId="12">
    <w:name w:val="Основной текст Знак1"/>
    <w:aliases w:val="bt Знак,Òàáë òåêñò Знак"/>
    <w:link w:val="af3"/>
    <w:rsid w:val="00C37851"/>
    <w:rPr>
      <w:rFonts w:ascii="Times New Roman" w:eastAsia="Times New Roman" w:hAnsi="Times New Roman" w:cs="Times New Roman"/>
      <w:sz w:val="24"/>
      <w:szCs w:val="24"/>
    </w:rPr>
  </w:style>
  <w:style w:type="paragraph" w:styleId="af5">
    <w:name w:val="footnote text"/>
    <w:basedOn w:val="a"/>
    <w:link w:val="af6"/>
    <w:semiHidden/>
    <w:unhideWhenUsed/>
    <w:rsid w:val="00C37851"/>
    <w:pPr>
      <w:widowControl w:val="0"/>
    </w:pPr>
    <w:rPr>
      <w:rFonts w:eastAsia="Times New Roman" w:cs="Times New Roman"/>
      <w:sz w:val="20"/>
      <w:szCs w:val="20"/>
    </w:rPr>
  </w:style>
  <w:style w:type="character" w:customStyle="1" w:styleId="af6">
    <w:name w:val="Текст сноски Знак"/>
    <w:basedOn w:val="a0"/>
    <w:link w:val="af5"/>
    <w:semiHidden/>
    <w:rsid w:val="00C37851"/>
    <w:rPr>
      <w:rFonts w:ascii="Times New Roman" w:eastAsia="Times New Roman" w:hAnsi="Times New Roman" w:cs="Times New Roman"/>
      <w:sz w:val="20"/>
      <w:szCs w:val="20"/>
    </w:rPr>
  </w:style>
  <w:style w:type="character" w:styleId="af7">
    <w:name w:val="footnote reference"/>
    <w:uiPriority w:val="99"/>
    <w:semiHidden/>
    <w:unhideWhenUsed/>
    <w:rsid w:val="00C37851"/>
    <w:rPr>
      <w:vertAlign w:val="superscript"/>
    </w:rPr>
  </w:style>
  <w:style w:type="paragraph" w:styleId="2">
    <w:name w:val="Body Text 2"/>
    <w:basedOn w:val="a"/>
    <w:link w:val="20"/>
    <w:unhideWhenUsed/>
    <w:rsid w:val="00C37851"/>
    <w:pPr>
      <w:widowControl w:val="0"/>
      <w:spacing w:after="120" w:line="480" w:lineRule="auto"/>
    </w:pPr>
    <w:rPr>
      <w:rFonts w:eastAsia="Times New Roman" w:cs="Times New Roman"/>
      <w:sz w:val="20"/>
      <w:szCs w:val="20"/>
      <w:lang w:eastAsia="ru-RU"/>
    </w:rPr>
  </w:style>
  <w:style w:type="character" w:customStyle="1" w:styleId="20">
    <w:name w:val="Основной текст 2 Знак"/>
    <w:basedOn w:val="a0"/>
    <w:link w:val="2"/>
    <w:rsid w:val="00C37851"/>
    <w:rPr>
      <w:rFonts w:ascii="Times New Roman" w:eastAsia="Times New Roman" w:hAnsi="Times New Roman" w:cs="Times New Roman"/>
      <w:sz w:val="20"/>
      <w:szCs w:val="20"/>
      <w:lang w:eastAsia="ru-RU"/>
    </w:rPr>
  </w:style>
  <w:style w:type="paragraph" w:styleId="31">
    <w:name w:val="Body Text Indent 3"/>
    <w:basedOn w:val="a"/>
    <w:link w:val="32"/>
    <w:uiPriority w:val="99"/>
    <w:unhideWhenUsed/>
    <w:rsid w:val="00C37851"/>
    <w:pPr>
      <w:widowControl w:val="0"/>
      <w:spacing w:after="120"/>
      <w:ind w:left="283"/>
    </w:pPr>
    <w:rPr>
      <w:rFonts w:eastAsia="Times New Roman" w:cs="Times New Roman"/>
      <w:sz w:val="16"/>
      <w:szCs w:val="16"/>
      <w:lang w:eastAsia="ru-RU"/>
    </w:rPr>
  </w:style>
  <w:style w:type="character" w:customStyle="1" w:styleId="32">
    <w:name w:val="Основной текст с отступом 3 Знак"/>
    <w:basedOn w:val="a0"/>
    <w:link w:val="31"/>
    <w:uiPriority w:val="99"/>
    <w:rsid w:val="00C37851"/>
    <w:rPr>
      <w:rFonts w:ascii="Times New Roman" w:eastAsia="Times New Roman" w:hAnsi="Times New Roman" w:cs="Times New Roman"/>
      <w:sz w:val="16"/>
      <w:szCs w:val="16"/>
      <w:lang w:eastAsia="ru-RU"/>
    </w:rPr>
  </w:style>
  <w:style w:type="paragraph" w:styleId="21">
    <w:name w:val="Body Text Indent 2"/>
    <w:basedOn w:val="a"/>
    <w:link w:val="22"/>
    <w:uiPriority w:val="99"/>
    <w:unhideWhenUsed/>
    <w:rsid w:val="00C37851"/>
    <w:pPr>
      <w:widowControl w:val="0"/>
      <w:spacing w:after="120" w:line="480" w:lineRule="auto"/>
      <w:ind w:left="283"/>
    </w:pPr>
    <w:rPr>
      <w:rFonts w:eastAsia="Times New Roman" w:cs="Times New Roman"/>
      <w:sz w:val="20"/>
      <w:szCs w:val="20"/>
      <w:lang w:eastAsia="ru-RU"/>
    </w:rPr>
  </w:style>
  <w:style w:type="character" w:customStyle="1" w:styleId="22">
    <w:name w:val="Основной текст с отступом 2 Знак"/>
    <w:basedOn w:val="a0"/>
    <w:link w:val="21"/>
    <w:uiPriority w:val="99"/>
    <w:rsid w:val="00C37851"/>
    <w:rPr>
      <w:rFonts w:ascii="Times New Roman" w:eastAsia="Times New Roman" w:hAnsi="Times New Roman" w:cs="Times New Roman"/>
      <w:sz w:val="20"/>
      <w:szCs w:val="20"/>
      <w:lang w:eastAsia="ru-RU"/>
    </w:rPr>
  </w:style>
  <w:style w:type="paragraph" w:styleId="af8">
    <w:name w:val="Title"/>
    <w:basedOn w:val="a"/>
    <w:link w:val="af9"/>
    <w:uiPriority w:val="10"/>
    <w:qFormat/>
    <w:rsid w:val="00C37851"/>
    <w:pPr>
      <w:jc w:val="center"/>
    </w:pPr>
    <w:rPr>
      <w:rFonts w:eastAsia="Times New Roman" w:cs="Times New Roman"/>
      <w:b/>
      <w:szCs w:val="20"/>
      <w:lang w:eastAsia="ru-RU"/>
    </w:rPr>
  </w:style>
  <w:style w:type="character" w:customStyle="1" w:styleId="af9">
    <w:name w:val="Название Знак"/>
    <w:basedOn w:val="a0"/>
    <w:link w:val="af8"/>
    <w:uiPriority w:val="10"/>
    <w:rsid w:val="00C37851"/>
    <w:rPr>
      <w:rFonts w:ascii="Times New Roman" w:eastAsia="Times New Roman" w:hAnsi="Times New Roman" w:cs="Times New Roman"/>
      <w:b/>
      <w:sz w:val="28"/>
      <w:szCs w:val="20"/>
      <w:lang w:eastAsia="ru-RU"/>
    </w:rPr>
  </w:style>
  <w:style w:type="paragraph" w:styleId="afa">
    <w:name w:val="Normal (Web)"/>
    <w:basedOn w:val="a"/>
    <w:uiPriority w:val="99"/>
    <w:unhideWhenUsed/>
    <w:rsid w:val="00C37851"/>
    <w:pPr>
      <w:spacing w:before="100" w:beforeAutospacing="1" w:after="100" w:afterAutospacing="1"/>
    </w:pPr>
    <w:rPr>
      <w:rFonts w:eastAsia="Times New Roman" w:cs="Times New Roman"/>
      <w:sz w:val="24"/>
      <w:szCs w:val="24"/>
      <w:lang w:eastAsia="ru-RU"/>
    </w:rPr>
  </w:style>
  <w:style w:type="paragraph" w:styleId="afb">
    <w:name w:val="endnote text"/>
    <w:basedOn w:val="a"/>
    <w:link w:val="afc"/>
    <w:uiPriority w:val="99"/>
    <w:semiHidden/>
    <w:unhideWhenUsed/>
    <w:rsid w:val="00C37851"/>
    <w:rPr>
      <w:sz w:val="20"/>
      <w:szCs w:val="20"/>
    </w:rPr>
  </w:style>
  <w:style w:type="character" w:customStyle="1" w:styleId="afc">
    <w:name w:val="Текст концевой сноски Знак"/>
    <w:basedOn w:val="a0"/>
    <w:link w:val="afb"/>
    <w:uiPriority w:val="99"/>
    <w:semiHidden/>
    <w:rsid w:val="00C37851"/>
    <w:rPr>
      <w:rFonts w:ascii="Times New Roman" w:hAnsi="Times New Roman"/>
      <w:sz w:val="20"/>
      <w:szCs w:val="20"/>
    </w:rPr>
  </w:style>
  <w:style w:type="character" w:styleId="afd">
    <w:name w:val="endnote reference"/>
    <w:basedOn w:val="a0"/>
    <w:uiPriority w:val="99"/>
    <w:semiHidden/>
    <w:unhideWhenUsed/>
    <w:rsid w:val="00C37851"/>
    <w:rPr>
      <w:vertAlign w:val="superscript"/>
    </w:rPr>
  </w:style>
  <w:style w:type="paragraph" w:customStyle="1" w:styleId="Default">
    <w:name w:val="Default"/>
    <w:rsid w:val="00C3785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articletext">
    <w:name w:val="b-article__text"/>
    <w:basedOn w:val="a"/>
    <w:rsid w:val="00C37851"/>
    <w:pPr>
      <w:spacing w:before="100" w:beforeAutospacing="1" w:after="100" w:afterAutospacing="1"/>
    </w:pPr>
    <w:rPr>
      <w:rFonts w:eastAsia="Times New Roman" w:cs="Times New Roman"/>
      <w:sz w:val="24"/>
      <w:szCs w:val="24"/>
      <w:lang w:eastAsia="ru-RU"/>
    </w:rPr>
  </w:style>
  <w:style w:type="paragraph" w:customStyle="1" w:styleId="210">
    <w:name w:val="Основной текст 21"/>
    <w:basedOn w:val="a"/>
    <w:rsid w:val="00C37851"/>
    <w:pPr>
      <w:ind w:firstLine="720"/>
      <w:jc w:val="both"/>
    </w:pPr>
    <w:rPr>
      <w:rFonts w:eastAsia="Times New Roman" w:cs="Times New Roman"/>
      <w:sz w:val="24"/>
      <w:szCs w:val="20"/>
      <w:lang w:eastAsia="ru-RU"/>
    </w:rPr>
  </w:style>
  <w:style w:type="character" w:customStyle="1" w:styleId="af1">
    <w:name w:val="Абзац списка Знак"/>
    <w:link w:val="af0"/>
    <w:uiPriority w:val="34"/>
    <w:locked/>
    <w:rsid w:val="00C37851"/>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12399</Words>
  <Characters>70675</Characters>
  <Application>Microsoft Office Word</Application>
  <DocSecurity>0</DocSecurity>
  <Lines>588</Lines>
  <Paragraphs>165</Paragraphs>
  <ScaleCrop>false</ScaleCrop>
  <Company/>
  <LinksUpToDate>false</LinksUpToDate>
  <CharactersWithSpaces>82909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Попенко Линара Рифкатовна</dc:creator>
  <cp:keywords/>
  <dc:description/>
  <cp:lastModifiedBy>Тертышникова Екатерина Геннадьевна</cp:lastModifiedBy>
  <cp:revision>2</cp:revision>
  <cp:lastPrinted>2019-06-07T10:30:00Z</cp:lastPrinted>
  <dcterms:created xsi:type="dcterms:W3CDTF">2019-06-12T10:21:00Z</dcterms:created>
  <dcterms:modified xsi:type="dcterms:W3CDTF">2019-06-12T10:21:00Z</dcterms:modified>
</cp:coreProperties>
</file>