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2" w:type="dxa"/>
        <w:tblInd w:w="108" w:type="dxa"/>
        <w:tblLayout w:type="fixed"/>
        <w:tblLook w:val="0000" w:firstRow="0" w:lastRow="0" w:firstColumn="0" w:lastColumn="0" w:noHBand="0" w:noVBand="0"/>
      </w:tblPr>
      <w:tblGrid>
        <w:gridCol w:w="4453"/>
        <w:gridCol w:w="712"/>
        <w:gridCol w:w="4987"/>
      </w:tblGrid>
      <w:tr w:rsidR="003A4B2C" w:rsidRPr="003421C1" w:rsidTr="00EA439A">
        <w:trPr>
          <w:trHeight w:val="1983"/>
        </w:trPr>
        <w:tc>
          <w:tcPr>
            <w:tcW w:w="4453" w:type="dxa"/>
          </w:tcPr>
          <w:p w:rsidR="003A4B2C" w:rsidRPr="003421C1" w:rsidRDefault="003A4B2C" w:rsidP="00EA439A">
            <w:pPr>
              <w:rPr>
                <w:sz w:val="26"/>
                <w:szCs w:val="26"/>
              </w:rPr>
            </w:pPr>
          </w:p>
        </w:tc>
        <w:tc>
          <w:tcPr>
            <w:tcW w:w="712" w:type="dxa"/>
          </w:tcPr>
          <w:p w:rsidR="003A4B2C" w:rsidRPr="003421C1" w:rsidRDefault="003A4B2C" w:rsidP="00EA439A">
            <w:pPr>
              <w:rPr>
                <w:sz w:val="26"/>
                <w:szCs w:val="26"/>
              </w:rPr>
            </w:pPr>
          </w:p>
          <w:p w:rsidR="003A4B2C" w:rsidRPr="003421C1" w:rsidRDefault="003A4B2C" w:rsidP="00EA439A">
            <w:pPr>
              <w:rPr>
                <w:sz w:val="26"/>
                <w:szCs w:val="26"/>
              </w:rPr>
            </w:pPr>
          </w:p>
          <w:p w:rsidR="003A4B2C" w:rsidRPr="003421C1" w:rsidRDefault="003A4B2C" w:rsidP="00EA439A">
            <w:pPr>
              <w:rPr>
                <w:sz w:val="26"/>
                <w:szCs w:val="26"/>
              </w:rPr>
            </w:pPr>
          </w:p>
          <w:p w:rsidR="003A4B2C" w:rsidRPr="003421C1" w:rsidRDefault="003A4B2C" w:rsidP="00EA439A">
            <w:pPr>
              <w:rPr>
                <w:sz w:val="26"/>
                <w:szCs w:val="26"/>
              </w:rPr>
            </w:pPr>
          </w:p>
          <w:p w:rsidR="003A4B2C" w:rsidRPr="003421C1" w:rsidRDefault="003A4B2C" w:rsidP="00EA439A">
            <w:pPr>
              <w:rPr>
                <w:sz w:val="26"/>
                <w:szCs w:val="26"/>
              </w:rPr>
            </w:pPr>
          </w:p>
          <w:p w:rsidR="003A4B2C" w:rsidRPr="003421C1" w:rsidRDefault="003A4B2C" w:rsidP="00EA439A">
            <w:pPr>
              <w:rPr>
                <w:sz w:val="26"/>
                <w:szCs w:val="26"/>
              </w:rPr>
            </w:pPr>
          </w:p>
          <w:p w:rsidR="003A4B2C" w:rsidRPr="003421C1" w:rsidRDefault="003A4B2C" w:rsidP="00EA439A">
            <w:pPr>
              <w:rPr>
                <w:sz w:val="26"/>
                <w:szCs w:val="26"/>
              </w:rPr>
            </w:pPr>
          </w:p>
          <w:p w:rsidR="003A4B2C" w:rsidRPr="003421C1" w:rsidRDefault="003A4B2C" w:rsidP="00EA439A">
            <w:pPr>
              <w:rPr>
                <w:sz w:val="26"/>
                <w:szCs w:val="26"/>
              </w:rPr>
            </w:pPr>
          </w:p>
        </w:tc>
        <w:tc>
          <w:tcPr>
            <w:tcW w:w="4987" w:type="dxa"/>
          </w:tcPr>
          <w:p w:rsidR="003A4B2C" w:rsidRPr="003421C1" w:rsidRDefault="003A4B2C" w:rsidP="00EA439A">
            <w:pPr>
              <w:rPr>
                <w:bCs/>
                <w:sz w:val="26"/>
                <w:szCs w:val="26"/>
              </w:rPr>
            </w:pPr>
            <w:r w:rsidRPr="003421C1">
              <w:rPr>
                <w:bCs/>
                <w:sz w:val="26"/>
                <w:szCs w:val="26"/>
              </w:rPr>
              <w:t>УТВЕРЖДАЮ</w:t>
            </w:r>
          </w:p>
          <w:p w:rsidR="003A4B2C" w:rsidRPr="003421C1" w:rsidRDefault="005B7D42" w:rsidP="00EA439A">
            <w:pPr>
              <w:rPr>
                <w:bCs/>
                <w:sz w:val="26"/>
                <w:szCs w:val="26"/>
              </w:rPr>
            </w:pPr>
            <w:r>
              <w:rPr>
                <w:bCs/>
                <w:sz w:val="26"/>
                <w:szCs w:val="26"/>
              </w:rPr>
              <w:t>П</w:t>
            </w:r>
            <w:r w:rsidR="003A4B2C" w:rsidRPr="003421C1">
              <w:rPr>
                <w:bCs/>
                <w:sz w:val="26"/>
                <w:szCs w:val="26"/>
              </w:rPr>
              <w:t>редседател</w:t>
            </w:r>
            <w:r>
              <w:rPr>
                <w:bCs/>
                <w:sz w:val="26"/>
                <w:szCs w:val="26"/>
              </w:rPr>
              <w:t>ь</w:t>
            </w:r>
            <w:r w:rsidR="003A4B2C" w:rsidRPr="003421C1">
              <w:rPr>
                <w:bCs/>
                <w:sz w:val="26"/>
                <w:szCs w:val="26"/>
              </w:rPr>
              <w:t xml:space="preserve"> </w:t>
            </w:r>
            <w:proofErr w:type="gramStart"/>
            <w:r w:rsidR="003A4B2C" w:rsidRPr="003421C1">
              <w:rPr>
                <w:bCs/>
                <w:sz w:val="26"/>
                <w:szCs w:val="26"/>
              </w:rPr>
              <w:t>Контрольно-сч</w:t>
            </w:r>
            <w:r w:rsidR="001566BC">
              <w:rPr>
                <w:bCs/>
                <w:sz w:val="26"/>
                <w:szCs w:val="26"/>
              </w:rPr>
              <w:t>ё</w:t>
            </w:r>
            <w:r w:rsidR="003A4B2C" w:rsidRPr="003421C1">
              <w:rPr>
                <w:bCs/>
                <w:sz w:val="26"/>
                <w:szCs w:val="26"/>
              </w:rPr>
              <w:t>тной</w:t>
            </w:r>
            <w:proofErr w:type="gramEnd"/>
          </w:p>
          <w:p w:rsidR="003A4B2C" w:rsidRPr="003421C1" w:rsidRDefault="003A4B2C" w:rsidP="00EA439A">
            <w:pPr>
              <w:rPr>
                <w:bCs/>
                <w:sz w:val="26"/>
                <w:szCs w:val="26"/>
              </w:rPr>
            </w:pPr>
            <w:r w:rsidRPr="003421C1">
              <w:rPr>
                <w:bCs/>
                <w:sz w:val="26"/>
                <w:szCs w:val="26"/>
              </w:rPr>
              <w:t>палаты города Сургута</w:t>
            </w:r>
          </w:p>
          <w:p w:rsidR="003A4B2C" w:rsidRPr="003421C1" w:rsidRDefault="003A4B2C" w:rsidP="00EA439A">
            <w:pPr>
              <w:rPr>
                <w:bCs/>
                <w:sz w:val="26"/>
                <w:szCs w:val="26"/>
              </w:rPr>
            </w:pPr>
          </w:p>
          <w:p w:rsidR="003A4B2C" w:rsidRPr="003421C1" w:rsidRDefault="003A4B2C" w:rsidP="00EA439A">
            <w:pPr>
              <w:rPr>
                <w:bCs/>
                <w:sz w:val="26"/>
                <w:szCs w:val="26"/>
              </w:rPr>
            </w:pPr>
            <w:r w:rsidRPr="003421C1">
              <w:rPr>
                <w:bCs/>
                <w:sz w:val="26"/>
                <w:szCs w:val="26"/>
              </w:rPr>
              <w:t>__________________И.</w:t>
            </w:r>
            <w:r w:rsidR="005B7D42">
              <w:rPr>
                <w:bCs/>
                <w:sz w:val="26"/>
                <w:szCs w:val="26"/>
              </w:rPr>
              <w:t>И</w:t>
            </w:r>
            <w:r w:rsidR="00A60A93">
              <w:rPr>
                <w:bCs/>
                <w:sz w:val="26"/>
                <w:szCs w:val="26"/>
              </w:rPr>
              <w:t xml:space="preserve">. </w:t>
            </w:r>
            <w:r w:rsidR="005B7D42">
              <w:rPr>
                <w:bCs/>
                <w:sz w:val="26"/>
                <w:szCs w:val="26"/>
              </w:rPr>
              <w:t>Володина</w:t>
            </w:r>
          </w:p>
          <w:p w:rsidR="003A4B2C" w:rsidRPr="003421C1" w:rsidRDefault="003A4B2C" w:rsidP="00EA439A">
            <w:pPr>
              <w:rPr>
                <w:bCs/>
                <w:sz w:val="26"/>
                <w:szCs w:val="26"/>
              </w:rPr>
            </w:pPr>
            <w:r w:rsidRPr="003421C1">
              <w:rPr>
                <w:sz w:val="26"/>
                <w:szCs w:val="26"/>
              </w:rPr>
              <w:t>«</w:t>
            </w:r>
            <w:r w:rsidR="005B7D42">
              <w:rPr>
                <w:sz w:val="26"/>
                <w:szCs w:val="26"/>
              </w:rPr>
              <w:t xml:space="preserve"> </w:t>
            </w:r>
            <w:r w:rsidR="0099181B">
              <w:rPr>
                <w:sz w:val="26"/>
                <w:szCs w:val="26"/>
              </w:rPr>
              <w:t>02</w:t>
            </w:r>
            <w:r w:rsidR="005B7D42">
              <w:rPr>
                <w:sz w:val="26"/>
                <w:szCs w:val="26"/>
              </w:rPr>
              <w:t xml:space="preserve"> </w:t>
            </w:r>
            <w:r w:rsidRPr="003421C1">
              <w:rPr>
                <w:sz w:val="26"/>
                <w:szCs w:val="26"/>
              </w:rPr>
              <w:t xml:space="preserve">» </w:t>
            </w:r>
            <w:r w:rsidR="00735CC3">
              <w:rPr>
                <w:sz w:val="26"/>
                <w:szCs w:val="26"/>
              </w:rPr>
              <w:t>декабря</w:t>
            </w:r>
            <w:r w:rsidRPr="003421C1">
              <w:rPr>
                <w:sz w:val="26"/>
                <w:szCs w:val="26"/>
              </w:rPr>
              <w:t xml:space="preserve"> 2013 года</w:t>
            </w:r>
          </w:p>
          <w:p w:rsidR="003A4B2C" w:rsidRPr="003421C1" w:rsidRDefault="003A4B2C" w:rsidP="00EA439A">
            <w:pPr>
              <w:ind w:left="252"/>
              <w:rPr>
                <w:sz w:val="26"/>
                <w:szCs w:val="26"/>
              </w:rPr>
            </w:pPr>
          </w:p>
        </w:tc>
      </w:tr>
    </w:tbl>
    <w:p w:rsidR="003A4B2C" w:rsidRPr="003421C1" w:rsidRDefault="003A4B2C" w:rsidP="0004668C">
      <w:pPr>
        <w:jc w:val="center"/>
        <w:rPr>
          <w:sz w:val="26"/>
          <w:szCs w:val="26"/>
        </w:rPr>
      </w:pPr>
      <w:r w:rsidRPr="003421C1">
        <w:rPr>
          <w:sz w:val="26"/>
          <w:szCs w:val="26"/>
        </w:rPr>
        <w:t>ЗАКЛЮЧЕНИЕ №</w:t>
      </w:r>
      <w:r w:rsidR="0099181B">
        <w:rPr>
          <w:sz w:val="26"/>
          <w:szCs w:val="26"/>
        </w:rPr>
        <w:t xml:space="preserve"> 01-17-198/КСП</w:t>
      </w:r>
      <w:bookmarkStart w:id="0" w:name="_GoBack"/>
      <w:bookmarkEnd w:id="0"/>
    </w:p>
    <w:p w:rsidR="0004668C" w:rsidRDefault="003A4B2C" w:rsidP="001648CD">
      <w:pPr>
        <w:jc w:val="center"/>
        <w:rPr>
          <w:sz w:val="26"/>
          <w:szCs w:val="26"/>
        </w:rPr>
      </w:pPr>
      <w:r w:rsidRPr="003421C1">
        <w:rPr>
          <w:sz w:val="26"/>
          <w:szCs w:val="26"/>
        </w:rPr>
        <w:t>на проект постановления Администрации города «О</w:t>
      </w:r>
      <w:r w:rsidR="001648CD">
        <w:rPr>
          <w:sz w:val="26"/>
          <w:szCs w:val="26"/>
        </w:rPr>
        <w:t xml:space="preserve">б утверждении муниципальной программы </w:t>
      </w:r>
      <w:r w:rsidRPr="003421C1">
        <w:rPr>
          <w:sz w:val="26"/>
          <w:szCs w:val="26"/>
        </w:rPr>
        <w:t xml:space="preserve"> </w:t>
      </w:r>
      <w:r w:rsidR="006E3756">
        <w:rPr>
          <w:sz w:val="26"/>
          <w:szCs w:val="26"/>
        </w:rPr>
        <w:t xml:space="preserve">функционирования </w:t>
      </w:r>
      <w:r w:rsidR="001648CD">
        <w:rPr>
          <w:sz w:val="26"/>
          <w:szCs w:val="26"/>
        </w:rPr>
        <w:t>«</w:t>
      </w:r>
      <w:r w:rsidR="006E3756">
        <w:rPr>
          <w:sz w:val="26"/>
          <w:szCs w:val="26"/>
        </w:rPr>
        <w:t xml:space="preserve">Обеспечение деятельности департамента </w:t>
      </w:r>
    </w:p>
    <w:p w:rsidR="003A4B2C" w:rsidRPr="003421C1" w:rsidRDefault="006E3756" w:rsidP="001648CD">
      <w:pPr>
        <w:jc w:val="center"/>
        <w:rPr>
          <w:sz w:val="26"/>
          <w:szCs w:val="26"/>
        </w:rPr>
      </w:pPr>
      <w:r>
        <w:rPr>
          <w:sz w:val="26"/>
          <w:szCs w:val="26"/>
        </w:rPr>
        <w:t>городского хозяйства в сфере дорожно-транспортного и жилищно-коммунального комплекса</w:t>
      </w:r>
      <w:r w:rsidR="001648CD">
        <w:rPr>
          <w:sz w:val="26"/>
          <w:szCs w:val="26"/>
        </w:rPr>
        <w:t xml:space="preserve"> на 2014-201</w:t>
      </w:r>
      <w:r w:rsidR="00EF4653">
        <w:rPr>
          <w:sz w:val="26"/>
          <w:szCs w:val="26"/>
        </w:rPr>
        <w:t>6</w:t>
      </w:r>
      <w:r w:rsidR="001648CD">
        <w:rPr>
          <w:sz w:val="26"/>
          <w:szCs w:val="26"/>
        </w:rPr>
        <w:t xml:space="preserve"> годы» </w:t>
      </w:r>
    </w:p>
    <w:p w:rsidR="003A4B2C" w:rsidRPr="003421C1" w:rsidRDefault="003A4B2C" w:rsidP="003A4B2C">
      <w:pPr>
        <w:jc w:val="both"/>
        <w:rPr>
          <w:color w:val="FF0000"/>
          <w:sz w:val="26"/>
          <w:szCs w:val="26"/>
        </w:rPr>
      </w:pPr>
    </w:p>
    <w:p w:rsidR="003A4B2C" w:rsidRPr="003421C1" w:rsidRDefault="003A4B2C" w:rsidP="003A4B2C">
      <w:pPr>
        <w:pStyle w:val="a3"/>
        <w:ind w:left="0"/>
        <w:jc w:val="center"/>
        <w:rPr>
          <w:sz w:val="26"/>
          <w:szCs w:val="26"/>
        </w:rPr>
      </w:pPr>
      <w:r w:rsidRPr="003421C1">
        <w:rPr>
          <w:sz w:val="26"/>
          <w:szCs w:val="26"/>
        </w:rPr>
        <w:t>1. Общие положения</w:t>
      </w:r>
    </w:p>
    <w:p w:rsidR="003A4B2C" w:rsidRPr="003421C1" w:rsidRDefault="003A4B2C" w:rsidP="003A4B2C">
      <w:pPr>
        <w:pStyle w:val="a3"/>
        <w:ind w:left="0"/>
        <w:jc w:val="center"/>
        <w:rPr>
          <w:color w:val="FF0000"/>
          <w:sz w:val="26"/>
          <w:szCs w:val="26"/>
        </w:rPr>
      </w:pPr>
    </w:p>
    <w:p w:rsidR="00A77553" w:rsidRDefault="00BF7DAF" w:rsidP="003A4B2C">
      <w:pPr>
        <w:ind w:firstLine="709"/>
        <w:jc w:val="both"/>
        <w:rPr>
          <w:sz w:val="26"/>
          <w:szCs w:val="26"/>
        </w:rPr>
      </w:pPr>
      <w:proofErr w:type="gramStart"/>
      <w:r>
        <w:rPr>
          <w:sz w:val="26"/>
          <w:szCs w:val="26"/>
        </w:rPr>
        <w:t>Контрольно-счётной палатой города, в</w:t>
      </w:r>
      <w:r w:rsidR="003A4B2C" w:rsidRPr="003421C1">
        <w:rPr>
          <w:sz w:val="26"/>
          <w:szCs w:val="26"/>
        </w:rPr>
        <w:t xml:space="preserve"> соответствии с </w:t>
      </w:r>
      <w:r w:rsidR="00292072">
        <w:rPr>
          <w:sz w:val="26"/>
          <w:szCs w:val="26"/>
        </w:rPr>
        <w:t xml:space="preserve">подпунктом 7 части 2 статьи 9 Федерального закона от 07.02.2011 № 6-ФЗ «Об общих принципах организации и деятельности контрольно-счётных органов субъектов Российской Федерации и муниципальных образований», </w:t>
      </w:r>
      <w:r w:rsidR="003A4B2C" w:rsidRPr="003421C1">
        <w:rPr>
          <w:sz w:val="26"/>
          <w:szCs w:val="26"/>
        </w:rPr>
        <w:t>подпунктом 9 пункта 1 ста</w:t>
      </w:r>
      <w:r w:rsidR="001566BC">
        <w:rPr>
          <w:sz w:val="26"/>
          <w:szCs w:val="26"/>
        </w:rPr>
        <w:t>тьи 9 Положения о Контрольно-счётной палате, утверждё</w:t>
      </w:r>
      <w:r w:rsidR="003A4B2C" w:rsidRPr="003421C1">
        <w:rPr>
          <w:sz w:val="26"/>
          <w:szCs w:val="26"/>
        </w:rPr>
        <w:t>нного решением Думы города от 27.02.2007 № 170-IV ДГ (</w:t>
      </w:r>
      <w:r w:rsidR="004F4318">
        <w:rPr>
          <w:sz w:val="26"/>
          <w:szCs w:val="26"/>
        </w:rPr>
        <w:t>с изменениями</w:t>
      </w:r>
      <w:r w:rsidR="003A4B2C" w:rsidRPr="003421C1">
        <w:rPr>
          <w:sz w:val="26"/>
          <w:szCs w:val="26"/>
        </w:rPr>
        <w:t>), пунктом 6 статьи 7 Положения о бюджетном процессе в</w:t>
      </w:r>
      <w:proofErr w:type="gramEnd"/>
      <w:r w:rsidR="003A4B2C" w:rsidRPr="003421C1">
        <w:rPr>
          <w:sz w:val="26"/>
          <w:szCs w:val="26"/>
        </w:rPr>
        <w:t xml:space="preserve"> </w:t>
      </w:r>
      <w:proofErr w:type="gramStart"/>
      <w:r w:rsidR="003A4B2C" w:rsidRPr="003421C1">
        <w:rPr>
          <w:sz w:val="26"/>
          <w:szCs w:val="26"/>
        </w:rPr>
        <w:t>городск</w:t>
      </w:r>
      <w:r w:rsidR="001566BC">
        <w:rPr>
          <w:sz w:val="26"/>
          <w:szCs w:val="26"/>
        </w:rPr>
        <w:t>ом округе город Сургут, утверждё</w:t>
      </w:r>
      <w:r w:rsidR="003A4B2C" w:rsidRPr="003421C1">
        <w:rPr>
          <w:sz w:val="26"/>
          <w:szCs w:val="26"/>
        </w:rPr>
        <w:t>нного решением Думы города от 28.03.2008 № 358-</w:t>
      </w:r>
      <w:r w:rsidR="003A4B2C" w:rsidRPr="003421C1">
        <w:rPr>
          <w:sz w:val="26"/>
          <w:szCs w:val="26"/>
          <w:lang w:val="en-US"/>
        </w:rPr>
        <w:t>IV</w:t>
      </w:r>
      <w:r w:rsidR="003A4B2C" w:rsidRPr="003421C1">
        <w:rPr>
          <w:sz w:val="26"/>
          <w:szCs w:val="26"/>
        </w:rPr>
        <w:t xml:space="preserve"> (</w:t>
      </w:r>
      <w:r w:rsidR="004F4318">
        <w:rPr>
          <w:sz w:val="26"/>
          <w:szCs w:val="26"/>
        </w:rPr>
        <w:t>с изменениями</w:t>
      </w:r>
      <w:r w:rsidR="003A4B2C" w:rsidRPr="003421C1">
        <w:rPr>
          <w:sz w:val="26"/>
          <w:szCs w:val="26"/>
        </w:rPr>
        <w:t>),</w:t>
      </w:r>
      <w:r w:rsidR="001566BC">
        <w:rPr>
          <w:sz w:val="26"/>
          <w:szCs w:val="26"/>
        </w:rPr>
        <w:t xml:space="preserve"> </w:t>
      </w:r>
      <w:r w:rsidR="00396F48">
        <w:rPr>
          <w:sz w:val="26"/>
          <w:szCs w:val="26"/>
        </w:rPr>
        <w:t xml:space="preserve">стандартом «Экспертиза проектов муниципальных программ города Сургута», утверждённым распоряжением Председателя Контрольно-счётной палаты города от 08.11.2013 № 01-06-85/13КСП, </w:t>
      </w:r>
      <w:r w:rsidR="003A4B2C" w:rsidRPr="003421C1">
        <w:rPr>
          <w:sz w:val="26"/>
          <w:szCs w:val="26"/>
        </w:rPr>
        <w:t>проведена экспертиза проекта постановления Администрации города «О</w:t>
      </w:r>
      <w:r w:rsidR="001648CD">
        <w:rPr>
          <w:sz w:val="26"/>
          <w:szCs w:val="26"/>
        </w:rPr>
        <w:t xml:space="preserve">б </w:t>
      </w:r>
      <w:r w:rsidR="003A4B2C" w:rsidRPr="003421C1">
        <w:rPr>
          <w:sz w:val="26"/>
          <w:szCs w:val="26"/>
        </w:rPr>
        <w:t xml:space="preserve"> </w:t>
      </w:r>
      <w:r w:rsidR="001648CD">
        <w:rPr>
          <w:sz w:val="26"/>
          <w:szCs w:val="26"/>
        </w:rPr>
        <w:t xml:space="preserve">утверждении муниципальной программы </w:t>
      </w:r>
      <w:r w:rsidR="006E3756">
        <w:rPr>
          <w:sz w:val="26"/>
          <w:szCs w:val="26"/>
        </w:rPr>
        <w:t>функционирования</w:t>
      </w:r>
      <w:r w:rsidR="001648CD" w:rsidRPr="003421C1">
        <w:rPr>
          <w:sz w:val="26"/>
          <w:szCs w:val="26"/>
        </w:rPr>
        <w:t xml:space="preserve"> </w:t>
      </w:r>
      <w:r w:rsidR="001648CD">
        <w:rPr>
          <w:sz w:val="26"/>
          <w:szCs w:val="26"/>
        </w:rPr>
        <w:t>«</w:t>
      </w:r>
      <w:r w:rsidR="006E3756">
        <w:rPr>
          <w:sz w:val="26"/>
          <w:szCs w:val="26"/>
        </w:rPr>
        <w:t>Обеспечение</w:t>
      </w:r>
      <w:proofErr w:type="gramEnd"/>
      <w:r w:rsidR="006E3756">
        <w:rPr>
          <w:sz w:val="26"/>
          <w:szCs w:val="26"/>
        </w:rPr>
        <w:t xml:space="preserve"> деятельности департамента городского хозяйства в сфере дорожно-транспортного и жилищно-коммунального комплекса на 2014</w:t>
      </w:r>
      <w:r w:rsidR="001648CD">
        <w:rPr>
          <w:sz w:val="26"/>
          <w:szCs w:val="26"/>
        </w:rPr>
        <w:t>-201</w:t>
      </w:r>
      <w:r w:rsidR="00EF4653">
        <w:rPr>
          <w:sz w:val="26"/>
          <w:szCs w:val="26"/>
        </w:rPr>
        <w:t>6</w:t>
      </w:r>
      <w:r w:rsidR="001648CD">
        <w:rPr>
          <w:sz w:val="26"/>
          <w:szCs w:val="26"/>
        </w:rPr>
        <w:t xml:space="preserve"> годы» </w:t>
      </w:r>
      <w:r w:rsidR="003A4B2C" w:rsidRPr="003421C1">
        <w:rPr>
          <w:sz w:val="26"/>
          <w:szCs w:val="26"/>
        </w:rPr>
        <w:t>(далее – Программа)</w:t>
      </w:r>
      <w:r w:rsidR="00A77553">
        <w:rPr>
          <w:sz w:val="26"/>
          <w:szCs w:val="26"/>
        </w:rPr>
        <w:t>.</w:t>
      </w:r>
    </w:p>
    <w:p w:rsidR="006368A7" w:rsidRDefault="00A77553" w:rsidP="00E00E35">
      <w:pPr>
        <w:autoSpaceDE w:val="0"/>
        <w:autoSpaceDN w:val="0"/>
        <w:adjustRightInd w:val="0"/>
        <w:ind w:firstLine="708"/>
        <w:jc w:val="both"/>
        <w:rPr>
          <w:sz w:val="26"/>
          <w:szCs w:val="26"/>
        </w:rPr>
      </w:pPr>
      <w:proofErr w:type="gramStart"/>
      <w:r>
        <w:rPr>
          <w:sz w:val="26"/>
          <w:szCs w:val="26"/>
        </w:rPr>
        <w:t>Экспертиза Программы проведена</w:t>
      </w:r>
      <w:r w:rsidR="003A4B2C" w:rsidRPr="003421C1">
        <w:rPr>
          <w:sz w:val="26"/>
          <w:szCs w:val="26"/>
        </w:rPr>
        <w:t xml:space="preserve"> на соответствие требованиям, установленным </w:t>
      </w:r>
      <w:r w:rsidR="00543321">
        <w:rPr>
          <w:sz w:val="26"/>
          <w:szCs w:val="26"/>
        </w:rPr>
        <w:t xml:space="preserve">Бюджетным кодексом РФ, </w:t>
      </w:r>
      <w:r w:rsidR="00E00E35">
        <w:rPr>
          <w:rFonts w:eastAsiaTheme="minorHAnsi"/>
          <w:sz w:val="26"/>
          <w:szCs w:val="26"/>
          <w:lang w:eastAsia="en-US"/>
        </w:rPr>
        <w:t xml:space="preserve">Федеральным законом от 06.10.2003 № 131-ФЗ «Об общих принципах организации местного самоуправления в Российской Федерации», </w:t>
      </w:r>
      <w:r w:rsidR="003A4B2C" w:rsidRPr="003421C1">
        <w:rPr>
          <w:sz w:val="26"/>
          <w:szCs w:val="26"/>
        </w:rPr>
        <w:t xml:space="preserve">постановлением Администрации города от </w:t>
      </w:r>
      <w:r w:rsidR="001648CD">
        <w:rPr>
          <w:sz w:val="26"/>
          <w:szCs w:val="26"/>
        </w:rPr>
        <w:t>17.07.2013</w:t>
      </w:r>
      <w:r w:rsidR="003A4B2C" w:rsidRPr="003421C1">
        <w:rPr>
          <w:sz w:val="26"/>
          <w:szCs w:val="26"/>
        </w:rPr>
        <w:t xml:space="preserve"> № </w:t>
      </w:r>
      <w:r w:rsidR="001648CD">
        <w:rPr>
          <w:sz w:val="26"/>
          <w:szCs w:val="26"/>
        </w:rPr>
        <w:t>5159</w:t>
      </w:r>
      <w:r w:rsidR="003A4B2C" w:rsidRPr="003421C1">
        <w:rPr>
          <w:sz w:val="26"/>
          <w:szCs w:val="26"/>
        </w:rPr>
        <w:t xml:space="preserve"> «Об утверждении </w:t>
      </w:r>
      <w:r w:rsidR="001648CD">
        <w:rPr>
          <w:sz w:val="26"/>
          <w:szCs w:val="26"/>
        </w:rPr>
        <w:t>п</w:t>
      </w:r>
      <w:r w:rsidR="003A4B2C" w:rsidRPr="003421C1">
        <w:rPr>
          <w:sz w:val="26"/>
          <w:szCs w:val="26"/>
        </w:rPr>
        <w:t xml:space="preserve">орядка </w:t>
      </w:r>
      <w:r w:rsidR="001648CD">
        <w:rPr>
          <w:sz w:val="26"/>
          <w:szCs w:val="26"/>
        </w:rPr>
        <w:t xml:space="preserve">принятия решений о разработке, формирования </w:t>
      </w:r>
      <w:r w:rsidR="003A4B2C" w:rsidRPr="003421C1">
        <w:rPr>
          <w:sz w:val="26"/>
          <w:szCs w:val="26"/>
        </w:rPr>
        <w:t xml:space="preserve">и реализации </w:t>
      </w:r>
      <w:r w:rsidR="001648CD">
        <w:rPr>
          <w:sz w:val="26"/>
          <w:szCs w:val="26"/>
        </w:rPr>
        <w:t>муниципальных программ городского округа город Сургут</w:t>
      </w:r>
      <w:r w:rsidR="003A4B2C" w:rsidRPr="003421C1">
        <w:rPr>
          <w:sz w:val="26"/>
          <w:szCs w:val="26"/>
        </w:rPr>
        <w:t>» (</w:t>
      </w:r>
      <w:r w:rsidR="00F0520F">
        <w:rPr>
          <w:sz w:val="26"/>
          <w:szCs w:val="26"/>
        </w:rPr>
        <w:t xml:space="preserve">далее – Порядок, </w:t>
      </w:r>
      <w:r w:rsidR="00E13819">
        <w:rPr>
          <w:sz w:val="26"/>
          <w:szCs w:val="26"/>
        </w:rPr>
        <w:t xml:space="preserve">с изменениями от </w:t>
      </w:r>
      <w:r w:rsidR="00197EAB">
        <w:rPr>
          <w:sz w:val="26"/>
          <w:szCs w:val="26"/>
        </w:rPr>
        <w:t>20</w:t>
      </w:r>
      <w:r w:rsidR="001648CD">
        <w:rPr>
          <w:sz w:val="26"/>
          <w:szCs w:val="26"/>
        </w:rPr>
        <w:t>.</w:t>
      </w:r>
      <w:r w:rsidR="00197EAB">
        <w:rPr>
          <w:sz w:val="26"/>
          <w:szCs w:val="26"/>
        </w:rPr>
        <w:t>11</w:t>
      </w:r>
      <w:r w:rsidR="001648CD">
        <w:rPr>
          <w:sz w:val="26"/>
          <w:szCs w:val="26"/>
        </w:rPr>
        <w:t>.2013</w:t>
      </w:r>
      <w:r w:rsidR="00E13819">
        <w:rPr>
          <w:sz w:val="26"/>
          <w:szCs w:val="26"/>
        </w:rPr>
        <w:t xml:space="preserve"> № </w:t>
      </w:r>
      <w:r w:rsidR="00197EAB">
        <w:rPr>
          <w:sz w:val="26"/>
          <w:szCs w:val="26"/>
        </w:rPr>
        <w:t>8435</w:t>
      </w:r>
      <w:r w:rsidR="006368A7">
        <w:rPr>
          <w:sz w:val="26"/>
          <w:szCs w:val="26"/>
        </w:rPr>
        <w:t>).</w:t>
      </w:r>
      <w:proofErr w:type="gramEnd"/>
    </w:p>
    <w:p w:rsidR="00DB77E3" w:rsidRDefault="006368A7" w:rsidP="003A4B2C">
      <w:pPr>
        <w:ind w:firstLine="709"/>
        <w:jc w:val="both"/>
        <w:rPr>
          <w:sz w:val="26"/>
          <w:szCs w:val="26"/>
        </w:rPr>
      </w:pPr>
      <w:r>
        <w:rPr>
          <w:sz w:val="26"/>
          <w:szCs w:val="26"/>
        </w:rPr>
        <w:t xml:space="preserve"> </w:t>
      </w:r>
      <w:r w:rsidR="00DB77E3">
        <w:rPr>
          <w:sz w:val="26"/>
          <w:szCs w:val="26"/>
        </w:rPr>
        <w:t>Выводы по результатам настоящей экспертизы проекта Программы сформированы на основании представленных документов</w:t>
      </w:r>
      <w:r w:rsidR="0004668C" w:rsidRPr="0004668C">
        <w:rPr>
          <w:sz w:val="26"/>
          <w:szCs w:val="26"/>
        </w:rPr>
        <w:t xml:space="preserve"> </w:t>
      </w:r>
      <w:r w:rsidR="0004668C">
        <w:rPr>
          <w:sz w:val="26"/>
          <w:szCs w:val="26"/>
        </w:rPr>
        <w:t>и информации</w:t>
      </w:r>
      <w:r w:rsidR="00DB77E3">
        <w:rPr>
          <w:sz w:val="26"/>
          <w:szCs w:val="26"/>
        </w:rPr>
        <w:t>.</w:t>
      </w:r>
    </w:p>
    <w:p w:rsidR="003A4B2C" w:rsidRPr="003421C1" w:rsidRDefault="006368A7" w:rsidP="003A4B2C">
      <w:pPr>
        <w:ind w:firstLine="709"/>
        <w:jc w:val="both"/>
        <w:rPr>
          <w:sz w:val="26"/>
          <w:szCs w:val="26"/>
        </w:rPr>
      </w:pPr>
      <w:r>
        <w:rPr>
          <w:sz w:val="26"/>
          <w:szCs w:val="26"/>
        </w:rPr>
        <w:t xml:space="preserve">                                                                                                                                                                                                                                                                      </w:t>
      </w:r>
    </w:p>
    <w:p w:rsidR="003A4B2C" w:rsidRPr="003421C1" w:rsidRDefault="003A4B2C" w:rsidP="003A4B2C">
      <w:pPr>
        <w:pStyle w:val="a3"/>
        <w:ind w:left="0"/>
        <w:jc w:val="center"/>
        <w:rPr>
          <w:sz w:val="26"/>
          <w:szCs w:val="26"/>
        </w:rPr>
      </w:pPr>
      <w:r w:rsidRPr="003421C1">
        <w:rPr>
          <w:sz w:val="26"/>
          <w:szCs w:val="26"/>
        </w:rPr>
        <w:t>2. Анализ Программы</w:t>
      </w:r>
    </w:p>
    <w:p w:rsidR="003A4B2C" w:rsidRDefault="003A4B2C" w:rsidP="003A4B2C">
      <w:pPr>
        <w:pStyle w:val="a3"/>
        <w:jc w:val="both"/>
        <w:rPr>
          <w:sz w:val="26"/>
          <w:szCs w:val="26"/>
        </w:rPr>
      </w:pPr>
    </w:p>
    <w:p w:rsidR="00292072" w:rsidRDefault="00A6730B" w:rsidP="005904E7">
      <w:pPr>
        <w:ind w:firstLine="708"/>
        <w:jc w:val="both"/>
        <w:rPr>
          <w:sz w:val="26"/>
          <w:szCs w:val="26"/>
        </w:rPr>
      </w:pPr>
      <w:r w:rsidRPr="001520F5">
        <w:rPr>
          <w:sz w:val="26"/>
          <w:szCs w:val="26"/>
        </w:rPr>
        <w:t>2.1</w:t>
      </w:r>
      <w:r w:rsidR="0036233C">
        <w:rPr>
          <w:sz w:val="26"/>
          <w:szCs w:val="26"/>
        </w:rPr>
        <w:t>.</w:t>
      </w:r>
      <w:r w:rsidRPr="001520F5">
        <w:rPr>
          <w:sz w:val="26"/>
          <w:szCs w:val="26"/>
        </w:rPr>
        <w:t xml:space="preserve"> </w:t>
      </w:r>
      <w:r w:rsidR="00292072">
        <w:rPr>
          <w:sz w:val="26"/>
          <w:szCs w:val="26"/>
        </w:rPr>
        <w:t>Паспорт Программы утверждён распоряжением Администр</w:t>
      </w:r>
      <w:r w:rsidR="0070192F">
        <w:rPr>
          <w:sz w:val="26"/>
          <w:szCs w:val="26"/>
        </w:rPr>
        <w:t>ации города от 30.08.2013 № 3092</w:t>
      </w:r>
      <w:r w:rsidR="00292072">
        <w:rPr>
          <w:sz w:val="26"/>
          <w:szCs w:val="26"/>
        </w:rPr>
        <w:t xml:space="preserve"> (с </w:t>
      </w:r>
      <w:r w:rsidR="0070192F">
        <w:rPr>
          <w:sz w:val="26"/>
          <w:szCs w:val="26"/>
        </w:rPr>
        <w:t>изменениями от 13.11.2013 № 3954</w:t>
      </w:r>
      <w:r w:rsidR="00292072">
        <w:rPr>
          <w:sz w:val="26"/>
          <w:szCs w:val="26"/>
        </w:rPr>
        <w:t>).</w:t>
      </w:r>
    </w:p>
    <w:p w:rsidR="00E00E35" w:rsidRDefault="006505AB" w:rsidP="005904E7">
      <w:pPr>
        <w:ind w:firstLine="708"/>
        <w:jc w:val="both"/>
        <w:rPr>
          <w:sz w:val="26"/>
          <w:szCs w:val="26"/>
        </w:rPr>
      </w:pPr>
      <w:r>
        <w:rPr>
          <w:sz w:val="26"/>
          <w:szCs w:val="26"/>
        </w:rPr>
        <w:t xml:space="preserve">Структура Программы </w:t>
      </w:r>
      <w:r w:rsidR="00E00E35">
        <w:rPr>
          <w:sz w:val="26"/>
          <w:szCs w:val="26"/>
        </w:rPr>
        <w:t>по разделам соответствует требованиям, предусмотренным пунктом 5 Порядка.</w:t>
      </w:r>
      <w:r w:rsidR="000162DA">
        <w:rPr>
          <w:sz w:val="26"/>
          <w:szCs w:val="26"/>
        </w:rPr>
        <w:t xml:space="preserve">  </w:t>
      </w:r>
    </w:p>
    <w:p w:rsidR="00E00E35" w:rsidRDefault="00E00E35" w:rsidP="00E00E35">
      <w:pPr>
        <w:ind w:firstLine="708"/>
        <w:jc w:val="both"/>
        <w:rPr>
          <w:sz w:val="26"/>
          <w:szCs w:val="26"/>
        </w:rPr>
      </w:pPr>
      <w:r>
        <w:rPr>
          <w:sz w:val="26"/>
          <w:szCs w:val="26"/>
        </w:rPr>
        <w:t xml:space="preserve">В соответствии с </w:t>
      </w:r>
      <w:r w:rsidR="00A07751">
        <w:rPr>
          <w:sz w:val="26"/>
          <w:szCs w:val="26"/>
        </w:rPr>
        <w:t xml:space="preserve">распоряжением Администрации города от 30.08.2013 № 3092 «О разработке муниципальной программы функционирования «Обеспечение </w:t>
      </w:r>
      <w:r w:rsidR="00A07751">
        <w:rPr>
          <w:sz w:val="26"/>
          <w:szCs w:val="26"/>
        </w:rPr>
        <w:lastRenderedPageBreak/>
        <w:t xml:space="preserve">деятельности департамента городского хозяйства в сфере дорожно-транспортного и жилищно-коммунального комплекса на 2014-2016 годы», администратором Программы </w:t>
      </w:r>
      <w:r>
        <w:rPr>
          <w:sz w:val="26"/>
          <w:szCs w:val="26"/>
        </w:rPr>
        <w:t xml:space="preserve">является департамент городского хозяйства Администрации города (далее – Департамент). </w:t>
      </w:r>
    </w:p>
    <w:p w:rsidR="00A07751" w:rsidRDefault="00A07751" w:rsidP="00E00E35">
      <w:pPr>
        <w:ind w:firstLine="708"/>
        <w:jc w:val="both"/>
        <w:rPr>
          <w:sz w:val="26"/>
          <w:szCs w:val="26"/>
        </w:rPr>
      </w:pPr>
      <w:r>
        <w:rPr>
          <w:sz w:val="26"/>
          <w:szCs w:val="26"/>
        </w:rPr>
        <w:t>Программа разработана в целях реализации полномочий Департамента в сфере дорожно-транспортного и жилищно-коммунального комплекса.</w:t>
      </w:r>
    </w:p>
    <w:p w:rsidR="00067417" w:rsidRDefault="000162DA" w:rsidP="00B902FD">
      <w:pPr>
        <w:autoSpaceDE w:val="0"/>
        <w:autoSpaceDN w:val="0"/>
        <w:adjustRightInd w:val="0"/>
        <w:jc w:val="both"/>
        <w:rPr>
          <w:sz w:val="26"/>
          <w:szCs w:val="26"/>
        </w:rPr>
      </w:pPr>
      <w:r>
        <w:rPr>
          <w:sz w:val="26"/>
          <w:szCs w:val="26"/>
        </w:rPr>
        <w:t xml:space="preserve"> </w:t>
      </w:r>
      <w:r w:rsidR="00B902FD">
        <w:rPr>
          <w:sz w:val="26"/>
          <w:szCs w:val="26"/>
        </w:rPr>
        <w:tab/>
      </w:r>
      <w:proofErr w:type="gramStart"/>
      <w:r w:rsidR="00067417">
        <w:rPr>
          <w:sz w:val="26"/>
          <w:szCs w:val="26"/>
        </w:rPr>
        <w:t>Цель и задача Программы соответствуют основным направлениям бюджетной и налоговой политики городского округа город Сургут на 201</w:t>
      </w:r>
      <w:r w:rsidR="00EE69DA">
        <w:rPr>
          <w:sz w:val="26"/>
          <w:szCs w:val="26"/>
        </w:rPr>
        <w:t>4</w:t>
      </w:r>
      <w:r w:rsidR="00067417">
        <w:rPr>
          <w:sz w:val="26"/>
          <w:szCs w:val="26"/>
        </w:rPr>
        <w:t xml:space="preserve"> год и плановый период 201</w:t>
      </w:r>
      <w:r w:rsidR="00EE69DA">
        <w:rPr>
          <w:sz w:val="26"/>
          <w:szCs w:val="26"/>
        </w:rPr>
        <w:t>5</w:t>
      </w:r>
      <w:r w:rsidR="00067417">
        <w:rPr>
          <w:sz w:val="26"/>
          <w:szCs w:val="26"/>
        </w:rPr>
        <w:t>-201</w:t>
      </w:r>
      <w:r w:rsidR="00EE69DA">
        <w:rPr>
          <w:sz w:val="26"/>
          <w:szCs w:val="26"/>
        </w:rPr>
        <w:t>6</w:t>
      </w:r>
      <w:r w:rsidR="00067417">
        <w:rPr>
          <w:sz w:val="26"/>
          <w:szCs w:val="26"/>
        </w:rPr>
        <w:t xml:space="preserve"> годов, утверждённым </w:t>
      </w:r>
      <w:r w:rsidR="0032285B">
        <w:rPr>
          <w:sz w:val="26"/>
          <w:szCs w:val="26"/>
        </w:rPr>
        <w:t>постановлением Администрации города от 11.10.2013 № 7364</w:t>
      </w:r>
      <w:r w:rsidR="00067417">
        <w:rPr>
          <w:sz w:val="26"/>
          <w:szCs w:val="26"/>
        </w:rPr>
        <w:t xml:space="preserve">, </w:t>
      </w:r>
      <w:r w:rsidR="00B902FD">
        <w:rPr>
          <w:sz w:val="26"/>
          <w:szCs w:val="26"/>
        </w:rPr>
        <w:t xml:space="preserve">стратегии социально-экономического развития </w:t>
      </w:r>
      <w:r w:rsidR="00B902FD">
        <w:rPr>
          <w:rFonts w:eastAsiaTheme="minorHAnsi"/>
          <w:sz w:val="26"/>
          <w:szCs w:val="26"/>
          <w:lang w:eastAsia="en-US"/>
        </w:rPr>
        <w:t>муниципального образования городской округ город Сургут на период до 2020 года, утверждённой п</w:t>
      </w:r>
      <w:r w:rsidR="00DF45EE">
        <w:rPr>
          <w:rFonts w:eastAsiaTheme="minorHAnsi"/>
          <w:sz w:val="26"/>
          <w:szCs w:val="26"/>
          <w:lang w:eastAsia="en-US"/>
        </w:rPr>
        <w:t>остановление</w:t>
      </w:r>
      <w:r w:rsidR="00B902FD">
        <w:rPr>
          <w:rFonts w:eastAsiaTheme="minorHAnsi"/>
          <w:sz w:val="26"/>
          <w:szCs w:val="26"/>
          <w:lang w:eastAsia="en-US"/>
        </w:rPr>
        <w:t>м</w:t>
      </w:r>
      <w:r w:rsidR="00DF45EE">
        <w:rPr>
          <w:rFonts w:eastAsiaTheme="minorHAnsi"/>
          <w:sz w:val="26"/>
          <w:szCs w:val="26"/>
          <w:lang w:eastAsia="en-US"/>
        </w:rPr>
        <w:t xml:space="preserve"> Главы города Сургута от 26.11.2009 </w:t>
      </w:r>
      <w:r w:rsidR="00B902FD">
        <w:rPr>
          <w:rFonts w:eastAsiaTheme="minorHAnsi"/>
          <w:sz w:val="26"/>
          <w:szCs w:val="26"/>
          <w:lang w:eastAsia="en-US"/>
        </w:rPr>
        <w:t xml:space="preserve">№85, </w:t>
      </w:r>
      <w:r w:rsidR="00DF45EE">
        <w:rPr>
          <w:rFonts w:eastAsiaTheme="minorHAnsi"/>
          <w:sz w:val="26"/>
          <w:szCs w:val="26"/>
          <w:lang w:eastAsia="en-US"/>
        </w:rPr>
        <w:t xml:space="preserve"> </w:t>
      </w:r>
      <w:r w:rsidR="00B902FD">
        <w:rPr>
          <w:rFonts w:eastAsiaTheme="minorHAnsi"/>
          <w:sz w:val="26"/>
          <w:szCs w:val="26"/>
          <w:lang w:eastAsia="en-US"/>
        </w:rPr>
        <w:t>прогнозу социально-экономического развития муниципального образования городской округ город</w:t>
      </w:r>
      <w:proofErr w:type="gramEnd"/>
      <w:r w:rsidR="00B902FD">
        <w:rPr>
          <w:rFonts w:eastAsiaTheme="minorHAnsi"/>
          <w:sz w:val="26"/>
          <w:szCs w:val="26"/>
          <w:lang w:eastAsia="en-US"/>
        </w:rPr>
        <w:t xml:space="preserve"> Сургут на 2014 год и плановый период 2015-2016 годов, </w:t>
      </w:r>
      <w:proofErr w:type="gramStart"/>
      <w:r w:rsidR="00B902FD">
        <w:rPr>
          <w:rFonts w:eastAsiaTheme="minorHAnsi"/>
          <w:sz w:val="26"/>
          <w:szCs w:val="26"/>
          <w:lang w:eastAsia="en-US"/>
        </w:rPr>
        <w:t>утверждённому</w:t>
      </w:r>
      <w:proofErr w:type="gramEnd"/>
      <w:r w:rsidR="00B902FD">
        <w:rPr>
          <w:rFonts w:eastAsiaTheme="minorHAnsi"/>
          <w:sz w:val="26"/>
          <w:szCs w:val="26"/>
          <w:lang w:eastAsia="en-US"/>
        </w:rPr>
        <w:t xml:space="preserve"> постановлением Администрации города от 31.10.2013 № 792</w:t>
      </w:r>
      <w:r w:rsidR="0032285B">
        <w:rPr>
          <w:rFonts w:eastAsiaTheme="minorHAnsi"/>
          <w:sz w:val="26"/>
          <w:szCs w:val="26"/>
          <w:lang w:eastAsia="en-US"/>
        </w:rPr>
        <w:t>0</w:t>
      </w:r>
      <w:r w:rsidR="00B902FD">
        <w:rPr>
          <w:rFonts w:eastAsiaTheme="minorHAnsi"/>
          <w:sz w:val="26"/>
          <w:szCs w:val="26"/>
          <w:lang w:eastAsia="en-US"/>
        </w:rPr>
        <w:t xml:space="preserve">, </w:t>
      </w:r>
      <w:r w:rsidR="00067417">
        <w:rPr>
          <w:rFonts w:eastAsiaTheme="minorHAnsi"/>
          <w:lang w:eastAsia="en-US"/>
        </w:rPr>
        <w:t xml:space="preserve"> </w:t>
      </w:r>
      <w:r w:rsidR="00067417">
        <w:rPr>
          <w:sz w:val="26"/>
          <w:szCs w:val="26"/>
        </w:rPr>
        <w:t xml:space="preserve"> установлены в пределах полномочий, определённых Положением о Департаменте,  утверждённом  распоряжением Администрации города от 16.04.2008 № 1081 (с изменениями от 09.08.2013 № 2822). </w:t>
      </w:r>
    </w:p>
    <w:p w:rsidR="003D6822" w:rsidRDefault="00067417" w:rsidP="005904E7">
      <w:pPr>
        <w:ind w:firstLine="708"/>
        <w:jc w:val="both"/>
        <w:rPr>
          <w:sz w:val="26"/>
          <w:szCs w:val="26"/>
        </w:rPr>
      </w:pPr>
      <w:proofErr w:type="gramStart"/>
      <w:r>
        <w:rPr>
          <w:sz w:val="26"/>
          <w:szCs w:val="26"/>
        </w:rPr>
        <w:t xml:space="preserve">Объём бюджетных ассигнований на реализацию Программы соответствует объёму бюджетных ассигнований, планируемых в проекте бюджета города за период с 2014 года по 2016 год, и  составит </w:t>
      </w:r>
      <w:r w:rsidR="003D6822">
        <w:rPr>
          <w:sz w:val="26"/>
          <w:szCs w:val="26"/>
        </w:rPr>
        <w:t>763 153 960 руб., из них на 2014 год – 255 317 681 руб., на 2015 год – 253 937 887 руб., на 2016 год – 253 898 392  руб.</w:t>
      </w:r>
      <w:proofErr w:type="gramEnd"/>
    </w:p>
    <w:p w:rsidR="002E19BB" w:rsidRDefault="004206EB" w:rsidP="005904E7">
      <w:pPr>
        <w:ind w:firstLine="708"/>
        <w:jc w:val="both"/>
        <w:rPr>
          <w:sz w:val="26"/>
          <w:szCs w:val="26"/>
        </w:rPr>
      </w:pPr>
      <w:r>
        <w:rPr>
          <w:sz w:val="26"/>
          <w:szCs w:val="26"/>
        </w:rPr>
        <w:t xml:space="preserve">В </w:t>
      </w:r>
      <w:r w:rsidR="002E19BB">
        <w:rPr>
          <w:sz w:val="26"/>
          <w:szCs w:val="26"/>
        </w:rPr>
        <w:t>2014 год</w:t>
      </w:r>
      <w:r>
        <w:rPr>
          <w:sz w:val="26"/>
          <w:szCs w:val="26"/>
        </w:rPr>
        <w:t>у</w:t>
      </w:r>
      <w:r w:rsidR="002E19BB">
        <w:rPr>
          <w:sz w:val="26"/>
          <w:szCs w:val="26"/>
        </w:rPr>
        <w:t xml:space="preserve"> объём бюджетных ассигнований </w:t>
      </w:r>
      <w:r>
        <w:rPr>
          <w:sz w:val="26"/>
          <w:szCs w:val="26"/>
        </w:rPr>
        <w:t>в сумме</w:t>
      </w:r>
      <w:r w:rsidR="002E19BB">
        <w:rPr>
          <w:sz w:val="26"/>
          <w:szCs w:val="26"/>
        </w:rPr>
        <w:t xml:space="preserve"> 255 317 681 руб. планируется направить </w:t>
      </w:r>
      <w:proofErr w:type="gramStart"/>
      <w:r w:rsidR="002E19BB">
        <w:rPr>
          <w:sz w:val="26"/>
          <w:szCs w:val="26"/>
        </w:rPr>
        <w:t>на</w:t>
      </w:r>
      <w:proofErr w:type="gramEnd"/>
      <w:r w:rsidR="002E19BB">
        <w:rPr>
          <w:sz w:val="26"/>
          <w:szCs w:val="26"/>
        </w:rPr>
        <w:t>:</w:t>
      </w:r>
    </w:p>
    <w:p w:rsidR="002E19BB" w:rsidRDefault="002E19BB" w:rsidP="005904E7">
      <w:pPr>
        <w:ind w:firstLine="708"/>
        <w:jc w:val="both"/>
        <w:rPr>
          <w:sz w:val="26"/>
          <w:szCs w:val="26"/>
        </w:rPr>
      </w:pPr>
      <w:r>
        <w:rPr>
          <w:sz w:val="26"/>
          <w:szCs w:val="26"/>
        </w:rPr>
        <w:t>- обеспечение</w:t>
      </w:r>
      <w:r w:rsidR="003D6822">
        <w:rPr>
          <w:sz w:val="26"/>
          <w:szCs w:val="26"/>
        </w:rPr>
        <w:t xml:space="preserve"> деятельности Департамента</w:t>
      </w:r>
      <w:r>
        <w:rPr>
          <w:sz w:val="26"/>
          <w:szCs w:val="26"/>
        </w:rPr>
        <w:t xml:space="preserve"> - 95 080 300 руб.;</w:t>
      </w:r>
    </w:p>
    <w:p w:rsidR="002E19BB" w:rsidRDefault="002E19BB" w:rsidP="005904E7">
      <w:pPr>
        <w:ind w:firstLine="708"/>
        <w:jc w:val="both"/>
        <w:rPr>
          <w:sz w:val="26"/>
          <w:szCs w:val="26"/>
        </w:rPr>
      </w:pPr>
      <w:r>
        <w:rPr>
          <w:sz w:val="26"/>
          <w:szCs w:val="26"/>
        </w:rPr>
        <w:t xml:space="preserve">- содержание </w:t>
      </w:r>
      <w:r w:rsidR="003D6822">
        <w:rPr>
          <w:sz w:val="26"/>
          <w:szCs w:val="26"/>
        </w:rPr>
        <w:t>муниципальн</w:t>
      </w:r>
      <w:r>
        <w:rPr>
          <w:sz w:val="26"/>
          <w:szCs w:val="26"/>
        </w:rPr>
        <w:t>ого</w:t>
      </w:r>
      <w:r w:rsidR="003D6822">
        <w:rPr>
          <w:sz w:val="26"/>
          <w:szCs w:val="26"/>
        </w:rPr>
        <w:t xml:space="preserve"> казённ</w:t>
      </w:r>
      <w:r>
        <w:rPr>
          <w:sz w:val="26"/>
          <w:szCs w:val="26"/>
        </w:rPr>
        <w:t>ого</w:t>
      </w:r>
      <w:r w:rsidR="003D6822">
        <w:rPr>
          <w:sz w:val="26"/>
          <w:szCs w:val="26"/>
        </w:rPr>
        <w:t xml:space="preserve"> учреждени</w:t>
      </w:r>
      <w:r>
        <w:rPr>
          <w:sz w:val="26"/>
          <w:szCs w:val="26"/>
        </w:rPr>
        <w:t>я</w:t>
      </w:r>
      <w:r w:rsidR="003D6822">
        <w:rPr>
          <w:sz w:val="26"/>
          <w:szCs w:val="26"/>
        </w:rPr>
        <w:t xml:space="preserve"> «Дирекция эксплуатации административных зданий и инженерных сетей» (далее – МКУ «</w:t>
      </w:r>
      <w:proofErr w:type="spellStart"/>
      <w:r w:rsidR="003D6822">
        <w:rPr>
          <w:sz w:val="26"/>
          <w:szCs w:val="26"/>
        </w:rPr>
        <w:t>ДЭАЗиИС</w:t>
      </w:r>
      <w:proofErr w:type="spellEnd"/>
      <w:r w:rsidR="003D6822">
        <w:rPr>
          <w:sz w:val="26"/>
          <w:szCs w:val="26"/>
        </w:rPr>
        <w:t xml:space="preserve">») </w:t>
      </w:r>
      <w:r>
        <w:rPr>
          <w:sz w:val="26"/>
          <w:szCs w:val="26"/>
        </w:rPr>
        <w:t>– 84 376 226 руб.;</w:t>
      </w:r>
    </w:p>
    <w:p w:rsidR="003D6822" w:rsidRDefault="002E19BB" w:rsidP="005904E7">
      <w:pPr>
        <w:ind w:firstLine="708"/>
        <w:jc w:val="both"/>
        <w:rPr>
          <w:sz w:val="26"/>
          <w:szCs w:val="26"/>
        </w:rPr>
      </w:pPr>
      <w:r>
        <w:rPr>
          <w:sz w:val="26"/>
          <w:szCs w:val="26"/>
        </w:rPr>
        <w:t xml:space="preserve">- содержание муниципального казённого учреждения </w:t>
      </w:r>
      <w:r w:rsidR="003D6822">
        <w:rPr>
          <w:sz w:val="26"/>
          <w:szCs w:val="26"/>
        </w:rPr>
        <w:t>«Дирекция дорожно-транспортного и жилищно-коммунального комплекса» (далее</w:t>
      </w:r>
      <w:r w:rsidR="00067417">
        <w:rPr>
          <w:sz w:val="26"/>
          <w:szCs w:val="26"/>
        </w:rPr>
        <w:t> </w:t>
      </w:r>
      <w:r w:rsidR="003D6822">
        <w:rPr>
          <w:sz w:val="26"/>
          <w:szCs w:val="26"/>
        </w:rPr>
        <w:t>–</w:t>
      </w:r>
      <w:r w:rsidR="00067417">
        <w:rPr>
          <w:sz w:val="26"/>
          <w:szCs w:val="26"/>
        </w:rPr>
        <w:t> </w:t>
      </w:r>
      <w:r w:rsidR="003D6822">
        <w:rPr>
          <w:sz w:val="26"/>
          <w:szCs w:val="26"/>
        </w:rPr>
        <w:t>МКУ «</w:t>
      </w:r>
      <w:proofErr w:type="spellStart"/>
      <w:r w:rsidR="003D6822">
        <w:rPr>
          <w:sz w:val="26"/>
          <w:szCs w:val="26"/>
        </w:rPr>
        <w:t>ДДТиЖКК</w:t>
      </w:r>
      <w:proofErr w:type="spellEnd"/>
      <w:r w:rsidR="003D6822">
        <w:rPr>
          <w:sz w:val="26"/>
          <w:szCs w:val="26"/>
        </w:rPr>
        <w:t>»)</w:t>
      </w:r>
      <w:r>
        <w:rPr>
          <w:sz w:val="26"/>
          <w:szCs w:val="26"/>
        </w:rPr>
        <w:t xml:space="preserve"> – 75 861 155 руб.</w:t>
      </w:r>
    </w:p>
    <w:p w:rsidR="00557D61" w:rsidRDefault="00557D61" w:rsidP="005904E7">
      <w:pPr>
        <w:ind w:firstLine="708"/>
        <w:jc w:val="both"/>
        <w:rPr>
          <w:sz w:val="26"/>
          <w:szCs w:val="26"/>
        </w:rPr>
      </w:pPr>
    </w:p>
    <w:p w:rsidR="0035658B" w:rsidRDefault="00557D61" w:rsidP="0035658B">
      <w:pPr>
        <w:ind w:firstLine="708"/>
        <w:jc w:val="both"/>
        <w:rPr>
          <w:sz w:val="26"/>
          <w:szCs w:val="26"/>
        </w:rPr>
      </w:pPr>
      <w:r>
        <w:rPr>
          <w:sz w:val="26"/>
          <w:szCs w:val="26"/>
        </w:rPr>
        <w:t xml:space="preserve">2.2. </w:t>
      </w:r>
      <w:r w:rsidR="0035658B">
        <w:rPr>
          <w:sz w:val="26"/>
          <w:szCs w:val="26"/>
        </w:rPr>
        <w:t>В экспертном заключении департамента по экономической политике Администрации города отсутствует ссылка на проведение экспертизы проекта на соответствие Программы основным направлениям социально-экономического развития города, отраженным в стратегии социально-экономического развития города и иных документов стратегического характера.</w:t>
      </w:r>
    </w:p>
    <w:p w:rsidR="007523FE" w:rsidRDefault="007523FE" w:rsidP="005904E7">
      <w:pPr>
        <w:ind w:firstLine="708"/>
        <w:jc w:val="both"/>
        <w:rPr>
          <w:sz w:val="26"/>
          <w:szCs w:val="26"/>
        </w:rPr>
      </w:pPr>
    </w:p>
    <w:p w:rsidR="00BD7C34" w:rsidRDefault="00292072" w:rsidP="00292072">
      <w:pPr>
        <w:ind w:firstLine="709"/>
        <w:jc w:val="both"/>
        <w:rPr>
          <w:sz w:val="26"/>
          <w:szCs w:val="26"/>
        </w:rPr>
      </w:pPr>
      <w:r>
        <w:rPr>
          <w:sz w:val="26"/>
          <w:szCs w:val="26"/>
        </w:rPr>
        <w:t>2.</w:t>
      </w:r>
      <w:r w:rsidR="0035658B">
        <w:rPr>
          <w:sz w:val="26"/>
          <w:szCs w:val="26"/>
        </w:rPr>
        <w:t>3</w:t>
      </w:r>
      <w:r>
        <w:rPr>
          <w:sz w:val="26"/>
          <w:szCs w:val="26"/>
        </w:rPr>
        <w:t xml:space="preserve">. </w:t>
      </w:r>
      <w:r w:rsidR="003376CF">
        <w:rPr>
          <w:sz w:val="26"/>
          <w:szCs w:val="26"/>
        </w:rPr>
        <w:t xml:space="preserve">В </w:t>
      </w:r>
      <w:r w:rsidR="0035658B">
        <w:rPr>
          <w:sz w:val="26"/>
          <w:szCs w:val="26"/>
        </w:rPr>
        <w:t xml:space="preserve">представленном к экспертизе </w:t>
      </w:r>
      <w:r w:rsidR="00BD7C34">
        <w:rPr>
          <w:sz w:val="26"/>
          <w:szCs w:val="26"/>
        </w:rPr>
        <w:t xml:space="preserve">проекте указано, что целью Программы является реализация полномочий Департамента в сфере дорожно-транспортного и жилищно-коммунального комплекса. </w:t>
      </w:r>
    </w:p>
    <w:p w:rsidR="00223E54" w:rsidRDefault="00223E54" w:rsidP="00292072">
      <w:pPr>
        <w:ind w:firstLine="709"/>
        <w:jc w:val="both"/>
        <w:rPr>
          <w:sz w:val="26"/>
          <w:szCs w:val="26"/>
        </w:rPr>
      </w:pPr>
      <w:r>
        <w:rPr>
          <w:sz w:val="26"/>
          <w:szCs w:val="26"/>
        </w:rPr>
        <w:t>В соответствии с пунктом 5.8 Порядка показатели результатов реализации Программы должны характеризовать результаты использования ассигнований.</w:t>
      </w:r>
    </w:p>
    <w:p w:rsidR="00BD7C34" w:rsidRDefault="00223E54" w:rsidP="00292072">
      <w:pPr>
        <w:ind w:firstLine="709"/>
        <w:jc w:val="both"/>
        <w:rPr>
          <w:sz w:val="26"/>
          <w:szCs w:val="26"/>
        </w:rPr>
      </w:pPr>
      <w:r>
        <w:rPr>
          <w:sz w:val="26"/>
          <w:szCs w:val="26"/>
        </w:rPr>
        <w:t xml:space="preserve">В ходе проведения экспертизы установлено, что </w:t>
      </w:r>
      <w:r w:rsidR="00BD7C34">
        <w:rPr>
          <w:sz w:val="26"/>
          <w:szCs w:val="26"/>
        </w:rPr>
        <w:t xml:space="preserve">объём финансирования, запланированный на </w:t>
      </w:r>
      <w:r>
        <w:rPr>
          <w:sz w:val="26"/>
          <w:szCs w:val="26"/>
        </w:rPr>
        <w:t>выполнение планируемых мероприятий</w:t>
      </w:r>
      <w:r w:rsidR="0042607B">
        <w:rPr>
          <w:sz w:val="26"/>
          <w:szCs w:val="26"/>
        </w:rPr>
        <w:t>, таких как:</w:t>
      </w:r>
      <w:r>
        <w:rPr>
          <w:sz w:val="26"/>
          <w:szCs w:val="26"/>
        </w:rPr>
        <w:t xml:space="preserve">  </w:t>
      </w:r>
      <w:r w:rsidR="00BD7C34">
        <w:rPr>
          <w:sz w:val="26"/>
          <w:szCs w:val="26"/>
        </w:rPr>
        <w:t xml:space="preserve">«Обеспечение объектов социальной сферы услугами нормативного качества, надёжной и эффективной работы коммунальной инфраструктуры» и  «Обеспечение надёжного, устойчивого и безопасного функционирования объектов дорожного </w:t>
      </w:r>
      <w:r w:rsidR="00BD7C34">
        <w:rPr>
          <w:sz w:val="26"/>
          <w:szCs w:val="26"/>
        </w:rPr>
        <w:lastRenderedPageBreak/>
        <w:t>хозяйства, городского пассажирского транспорта и объектов жилищно-коммунального комплекса» направлены на содержание МКУ «</w:t>
      </w:r>
      <w:proofErr w:type="spellStart"/>
      <w:r w:rsidR="00BD7C34">
        <w:rPr>
          <w:sz w:val="26"/>
          <w:szCs w:val="26"/>
        </w:rPr>
        <w:t>ДЭАЗиИС</w:t>
      </w:r>
      <w:proofErr w:type="spellEnd"/>
      <w:r w:rsidR="00BD7C34">
        <w:rPr>
          <w:sz w:val="26"/>
          <w:szCs w:val="26"/>
        </w:rPr>
        <w:t>» и МКУ «</w:t>
      </w:r>
      <w:proofErr w:type="spellStart"/>
      <w:r w:rsidR="00BD7C34">
        <w:rPr>
          <w:sz w:val="26"/>
          <w:szCs w:val="26"/>
        </w:rPr>
        <w:t>ДДТиЖКК</w:t>
      </w:r>
      <w:proofErr w:type="spellEnd"/>
      <w:r w:rsidR="00BD7C34">
        <w:rPr>
          <w:sz w:val="26"/>
          <w:szCs w:val="26"/>
        </w:rPr>
        <w:t>» соответственно.</w:t>
      </w:r>
    </w:p>
    <w:p w:rsidR="00BD7C34" w:rsidRDefault="00933BDC" w:rsidP="00292072">
      <w:pPr>
        <w:ind w:firstLine="709"/>
        <w:jc w:val="both"/>
        <w:rPr>
          <w:sz w:val="26"/>
          <w:szCs w:val="26"/>
        </w:rPr>
      </w:pPr>
      <w:r>
        <w:rPr>
          <w:sz w:val="26"/>
          <w:szCs w:val="26"/>
        </w:rPr>
        <w:t>Д</w:t>
      </w:r>
      <w:r w:rsidR="00223E54">
        <w:rPr>
          <w:sz w:val="26"/>
          <w:szCs w:val="26"/>
        </w:rPr>
        <w:t xml:space="preserve">остижение результатов Программы невозможно без выполнения функций </w:t>
      </w:r>
      <w:r w:rsidR="00157884">
        <w:rPr>
          <w:sz w:val="26"/>
          <w:szCs w:val="26"/>
        </w:rPr>
        <w:t>вышеуказанных</w:t>
      </w:r>
      <w:r w:rsidR="00223E54">
        <w:rPr>
          <w:sz w:val="26"/>
          <w:szCs w:val="26"/>
        </w:rPr>
        <w:t xml:space="preserve"> МКУ</w:t>
      </w:r>
      <w:r w:rsidR="0042607B">
        <w:rPr>
          <w:sz w:val="26"/>
          <w:szCs w:val="26"/>
        </w:rPr>
        <w:t xml:space="preserve">. </w:t>
      </w:r>
      <w:r>
        <w:rPr>
          <w:sz w:val="26"/>
          <w:szCs w:val="26"/>
        </w:rPr>
        <w:t>В соответствии с пунктом 2.7 Порядка МКУ «</w:t>
      </w:r>
      <w:proofErr w:type="spellStart"/>
      <w:r>
        <w:rPr>
          <w:sz w:val="26"/>
          <w:szCs w:val="26"/>
        </w:rPr>
        <w:t>ДЭАЗиИС</w:t>
      </w:r>
      <w:proofErr w:type="spellEnd"/>
      <w:r>
        <w:rPr>
          <w:sz w:val="26"/>
          <w:szCs w:val="26"/>
        </w:rPr>
        <w:t>» и МКУ «</w:t>
      </w:r>
      <w:proofErr w:type="spellStart"/>
      <w:r>
        <w:rPr>
          <w:sz w:val="26"/>
          <w:szCs w:val="26"/>
        </w:rPr>
        <w:t>ДДТиЖКК</w:t>
      </w:r>
      <w:proofErr w:type="spellEnd"/>
      <w:r>
        <w:rPr>
          <w:sz w:val="26"/>
          <w:szCs w:val="26"/>
        </w:rPr>
        <w:t xml:space="preserve">» </w:t>
      </w:r>
      <w:r w:rsidR="00157884">
        <w:rPr>
          <w:sz w:val="26"/>
          <w:szCs w:val="26"/>
        </w:rPr>
        <w:t xml:space="preserve">должны </w:t>
      </w:r>
      <w:r>
        <w:rPr>
          <w:sz w:val="26"/>
          <w:szCs w:val="26"/>
        </w:rPr>
        <w:t>явля</w:t>
      </w:r>
      <w:r w:rsidR="00157884">
        <w:rPr>
          <w:sz w:val="26"/>
          <w:szCs w:val="26"/>
        </w:rPr>
        <w:t>ться</w:t>
      </w:r>
      <w:r>
        <w:rPr>
          <w:sz w:val="26"/>
          <w:szCs w:val="26"/>
        </w:rPr>
        <w:t xml:space="preserve"> </w:t>
      </w:r>
      <w:proofErr w:type="spellStart"/>
      <w:r>
        <w:rPr>
          <w:sz w:val="26"/>
          <w:szCs w:val="26"/>
        </w:rPr>
        <w:t>соадминистраторами</w:t>
      </w:r>
      <w:proofErr w:type="spellEnd"/>
      <w:r>
        <w:rPr>
          <w:sz w:val="26"/>
          <w:szCs w:val="26"/>
        </w:rPr>
        <w:t xml:space="preserve"> Программы, так как принимают непосредственное участие в реализации программы в рамках установленной сферы деятельности, также несут ответственность за своевременное и качественное исполнение мероприятий. </w:t>
      </w:r>
      <w:r w:rsidR="0042607B">
        <w:rPr>
          <w:sz w:val="26"/>
          <w:szCs w:val="26"/>
        </w:rPr>
        <w:t xml:space="preserve">Поэтому необходимо указать </w:t>
      </w:r>
      <w:proofErr w:type="spellStart"/>
      <w:r w:rsidR="00157884">
        <w:rPr>
          <w:sz w:val="26"/>
          <w:szCs w:val="26"/>
        </w:rPr>
        <w:t>соадминистраторами</w:t>
      </w:r>
      <w:proofErr w:type="spellEnd"/>
      <w:r w:rsidR="00157884">
        <w:rPr>
          <w:sz w:val="26"/>
          <w:szCs w:val="26"/>
        </w:rPr>
        <w:t xml:space="preserve"> и </w:t>
      </w:r>
      <w:r w:rsidR="0042607B">
        <w:rPr>
          <w:sz w:val="26"/>
          <w:szCs w:val="26"/>
        </w:rPr>
        <w:t>исполнителями по мероприятиям 6 и 7 не только Департамент, но и МКУ «</w:t>
      </w:r>
      <w:proofErr w:type="spellStart"/>
      <w:r w:rsidR="0042607B">
        <w:rPr>
          <w:sz w:val="26"/>
          <w:szCs w:val="26"/>
        </w:rPr>
        <w:t>ДЭАЗиИС</w:t>
      </w:r>
      <w:proofErr w:type="spellEnd"/>
      <w:r w:rsidR="0042607B">
        <w:rPr>
          <w:sz w:val="26"/>
          <w:szCs w:val="26"/>
        </w:rPr>
        <w:t>» и МКУ «</w:t>
      </w:r>
      <w:proofErr w:type="spellStart"/>
      <w:r w:rsidR="0042607B">
        <w:rPr>
          <w:sz w:val="26"/>
          <w:szCs w:val="26"/>
        </w:rPr>
        <w:t>ДДТиЖКК</w:t>
      </w:r>
      <w:proofErr w:type="spellEnd"/>
      <w:r w:rsidR="0042607B">
        <w:rPr>
          <w:sz w:val="26"/>
          <w:szCs w:val="26"/>
        </w:rPr>
        <w:t>»</w:t>
      </w:r>
      <w:r w:rsidR="005B48DC">
        <w:rPr>
          <w:sz w:val="26"/>
          <w:szCs w:val="26"/>
        </w:rPr>
        <w:t xml:space="preserve">, </w:t>
      </w:r>
      <w:r w:rsidR="00157884">
        <w:rPr>
          <w:sz w:val="26"/>
          <w:szCs w:val="26"/>
        </w:rPr>
        <w:t xml:space="preserve">а также внести соответствующие изменения в </w:t>
      </w:r>
      <w:r w:rsidR="005B48DC">
        <w:rPr>
          <w:sz w:val="26"/>
          <w:szCs w:val="26"/>
        </w:rPr>
        <w:t>паспорт Программы</w:t>
      </w:r>
      <w:r w:rsidR="00157884">
        <w:rPr>
          <w:sz w:val="26"/>
          <w:szCs w:val="26"/>
        </w:rPr>
        <w:t>.</w:t>
      </w:r>
      <w:r w:rsidR="005B48DC">
        <w:rPr>
          <w:sz w:val="26"/>
          <w:szCs w:val="26"/>
        </w:rPr>
        <w:t xml:space="preserve"> </w:t>
      </w:r>
    </w:p>
    <w:p w:rsidR="00BD7C34" w:rsidRDefault="00BD7C34" w:rsidP="00292072">
      <w:pPr>
        <w:ind w:firstLine="709"/>
        <w:jc w:val="both"/>
        <w:rPr>
          <w:sz w:val="26"/>
          <w:szCs w:val="26"/>
        </w:rPr>
      </w:pPr>
    </w:p>
    <w:p w:rsidR="003042E7" w:rsidRDefault="001F3A12" w:rsidP="000542A8">
      <w:pPr>
        <w:ind w:firstLine="709"/>
        <w:jc w:val="both"/>
        <w:rPr>
          <w:sz w:val="26"/>
          <w:szCs w:val="26"/>
        </w:rPr>
      </w:pPr>
      <w:r>
        <w:rPr>
          <w:sz w:val="26"/>
          <w:szCs w:val="26"/>
        </w:rPr>
        <w:t>2.</w:t>
      </w:r>
      <w:r w:rsidR="0035658B">
        <w:rPr>
          <w:sz w:val="26"/>
          <w:szCs w:val="26"/>
        </w:rPr>
        <w:t>4</w:t>
      </w:r>
      <w:r>
        <w:rPr>
          <w:sz w:val="26"/>
          <w:szCs w:val="26"/>
        </w:rPr>
        <w:t>. </w:t>
      </w:r>
      <w:r w:rsidR="0042607B">
        <w:rPr>
          <w:sz w:val="26"/>
          <w:szCs w:val="26"/>
        </w:rPr>
        <w:t>В</w:t>
      </w:r>
      <w:r w:rsidR="00DD79C6">
        <w:rPr>
          <w:sz w:val="26"/>
          <w:szCs w:val="26"/>
        </w:rPr>
        <w:t xml:space="preserve"> соответствии с постановлением Администрации города от 24.02.2011 № 844 «Об утверждении реестра муниципальных услуг городского округа город Сургут»</w:t>
      </w:r>
      <w:r w:rsidR="0042607B">
        <w:rPr>
          <w:sz w:val="26"/>
          <w:szCs w:val="26"/>
        </w:rPr>
        <w:t xml:space="preserve"> Департамент:</w:t>
      </w:r>
      <w:r w:rsidR="003042E7">
        <w:rPr>
          <w:sz w:val="26"/>
          <w:szCs w:val="26"/>
        </w:rPr>
        <w:t xml:space="preserve"> </w:t>
      </w:r>
    </w:p>
    <w:p w:rsidR="0085561E" w:rsidRDefault="0085561E" w:rsidP="000542A8">
      <w:pPr>
        <w:ind w:firstLine="709"/>
        <w:jc w:val="both"/>
        <w:rPr>
          <w:sz w:val="26"/>
          <w:szCs w:val="26"/>
        </w:rPr>
      </w:pPr>
      <w:r>
        <w:rPr>
          <w:sz w:val="26"/>
          <w:szCs w:val="26"/>
        </w:rPr>
        <w:t>1) предоставляет муниципальные услуги:</w:t>
      </w:r>
    </w:p>
    <w:p w:rsidR="00DD79C6" w:rsidRDefault="00DD79C6" w:rsidP="000542A8">
      <w:pPr>
        <w:ind w:firstLine="709"/>
        <w:jc w:val="both"/>
        <w:rPr>
          <w:sz w:val="26"/>
          <w:szCs w:val="26"/>
        </w:rPr>
      </w:pPr>
      <w:r>
        <w:rPr>
          <w:sz w:val="26"/>
          <w:szCs w:val="26"/>
        </w:rPr>
        <w:t>- предоставление информации о порядке предоставления жилищно-коммунальных услуг населению;</w:t>
      </w:r>
    </w:p>
    <w:p w:rsidR="00DD79C6" w:rsidRDefault="00DD79C6" w:rsidP="000542A8">
      <w:pPr>
        <w:ind w:firstLine="709"/>
        <w:jc w:val="both"/>
        <w:rPr>
          <w:sz w:val="26"/>
          <w:szCs w:val="26"/>
        </w:rPr>
      </w:pPr>
      <w:r>
        <w:rPr>
          <w:sz w:val="26"/>
          <w:szCs w:val="26"/>
        </w:rPr>
        <w:t xml:space="preserve">- </w:t>
      </w:r>
      <w:r w:rsidR="00D00303">
        <w:rPr>
          <w:sz w:val="26"/>
          <w:szCs w:val="26"/>
        </w:rPr>
        <w:t xml:space="preserve">выдача </w:t>
      </w:r>
      <w:r>
        <w:rPr>
          <w:sz w:val="26"/>
          <w:szCs w:val="26"/>
        </w:rPr>
        <w:t xml:space="preserve">специального разрешения </w:t>
      </w:r>
      <w:r w:rsidR="003042E7">
        <w:rPr>
          <w:sz w:val="26"/>
          <w:szCs w:val="26"/>
        </w:rPr>
        <w:t>на движение по автомобильным дор</w:t>
      </w:r>
      <w:r>
        <w:rPr>
          <w:sz w:val="26"/>
          <w:szCs w:val="26"/>
        </w:rPr>
        <w:t>огам общего пользования местного значения</w:t>
      </w:r>
      <w:r w:rsidR="00D00303">
        <w:rPr>
          <w:sz w:val="26"/>
          <w:szCs w:val="26"/>
        </w:rPr>
        <w:t xml:space="preserve"> </w:t>
      </w:r>
      <w:r w:rsidR="003042E7">
        <w:rPr>
          <w:sz w:val="26"/>
          <w:szCs w:val="26"/>
        </w:rPr>
        <w:t xml:space="preserve">транспортного средства, осуществляющего перевозки опасных, тяжеловесных </w:t>
      </w:r>
      <w:r w:rsidR="0085561E">
        <w:rPr>
          <w:sz w:val="26"/>
          <w:szCs w:val="26"/>
        </w:rPr>
        <w:t>и (или) крупногабаритных грузов;</w:t>
      </w:r>
    </w:p>
    <w:p w:rsidR="0085561E" w:rsidRDefault="0085561E" w:rsidP="000542A8">
      <w:pPr>
        <w:ind w:firstLine="709"/>
        <w:jc w:val="both"/>
        <w:rPr>
          <w:sz w:val="26"/>
          <w:szCs w:val="26"/>
        </w:rPr>
      </w:pPr>
      <w:r>
        <w:rPr>
          <w:sz w:val="26"/>
          <w:szCs w:val="26"/>
        </w:rPr>
        <w:t>2) осуществляет функции контроля:</w:t>
      </w:r>
    </w:p>
    <w:p w:rsidR="003042E7" w:rsidRDefault="003042E7" w:rsidP="000542A8">
      <w:pPr>
        <w:ind w:firstLine="709"/>
        <w:jc w:val="both"/>
        <w:rPr>
          <w:sz w:val="26"/>
          <w:szCs w:val="26"/>
        </w:rPr>
      </w:pPr>
      <w:r>
        <w:rPr>
          <w:sz w:val="26"/>
          <w:szCs w:val="26"/>
        </w:rPr>
        <w:t xml:space="preserve">- </w:t>
      </w:r>
      <w:r w:rsidR="0085561E">
        <w:rPr>
          <w:sz w:val="26"/>
          <w:szCs w:val="26"/>
        </w:rPr>
        <w:t xml:space="preserve">муниципальный </w:t>
      </w:r>
      <w:proofErr w:type="gramStart"/>
      <w:r w:rsidR="0085561E">
        <w:rPr>
          <w:sz w:val="26"/>
          <w:szCs w:val="26"/>
        </w:rPr>
        <w:t xml:space="preserve">контроль </w:t>
      </w:r>
      <w:r>
        <w:rPr>
          <w:sz w:val="26"/>
          <w:szCs w:val="26"/>
        </w:rPr>
        <w:t>за</w:t>
      </w:r>
      <w:proofErr w:type="gramEnd"/>
      <w:r>
        <w:rPr>
          <w:sz w:val="26"/>
          <w:szCs w:val="26"/>
        </w:rPr>
        <w:t xml:space="preserve"> обеспечением сохранности автомобильных дорог местного значения в границах городского округа город Сургут;</w:t>
      </w:r>
    </w:p>
    <w:p w:rsidR="003042E7" w:rsidRDefault="003042E7" w:rsidP="000542A8">
      <w:pPr>
        <w:ind w:firstLine="709"/>
        <w:jc w:val="both"/>
        <w:rPr>
          <w:sz w:val="26"/>
          <w:szCs w:val="26"/>
        </w:rPr>
      </w:pPr>
      <w:r>
        <w:rPr>
          <w:sz w:val="26"/>
          <w:szCs w:val="26"/>
        </w:rPr>
        <w:t xml:space="preserve">- </w:t>
      </w:r>
      <w:r w:rsidR="0085561E">
        <w:rPr>
          <w:sz w:val="26"/>
          <w:szCs w:val="26"/>
        </w:rPr>
        <w:t>муниципальный жилищный контроль;</w:t>
      </w:r>
    </w:p>
    <w:p w:rsidR="0085561E" w:rsidRDefault="0085561E" w:rsidP="000542A8">
      <w:pPr>
        <w:ind w:firstLine="709"/>
        <w:jc w:val="both"/>
        <w:rPr>
          <w:sz w:val="26"/>
          <w:szCs w:val="26"/>
        </w:rPr>
      </w:pPr>
      <w:r>
        <w:rPr>
          <w:sz w:val="26"/>
          <w:szCs w:val="26"/>
        </w:rPr>
        <w:t>3) несёт ответственность за обеспечение комфортных и безопасных условий проживания в жилищном фонде.</w:t>
      </w:r>
      <w:r w:rsidR="005367B4">
        <w:rPr>
          <w:sz w:val="26"/>
          <w:szCs w:val="26"/>
        </w:rPr>
        <w:t xml:space="preserve"> В соответствии с постановлением Администрации города от 07.02.2013 № 736 «Об утверждении перечня муниципальных работ, выполняемых муниципальным учреждением, подведомственному департаменту городского хозяйства Администрации города» муниципальную работу «Обеспечение комфортных и безопасных условий проживания в жилищном фонде» выполняет МКУ «ДДТиЖКК».</w:t>
      </w:r>
    </w:p>
    <w:p w:rsidR="00EB2D60" w:rsidRDefault="003042E7" w:rsidP="000542A8">
      <w:pPr>
        <w:ind w:firstLine="709"/>
        <w:jc w:val="both"/>
        <w:rPr>
          <w:sz w:val="26"/>
          <w:szCs w:val="26"/>
        </w:rPr>
      </w:pPr>
      <w:r>
        <w:rPr>
          <w:sz w:val="26"/>
          <w:szCs w:val="26"/>
        </w:rPr>
        <w:t>При предоставлении муниципальных услуг, в</w:t>
      </w:r>
      <w:r w:rsidR="00EB2D60">
        <w:rPr>
          <w:sz w:val="26"/>
          <w:szCs w:val="26"/>
        </w:rPr>
        <w:t xml:space="preserve"> соответствии с постановлением Администрации города от 25.10.2010 № 5591 «О порядке разработки и утверждения административных регламентов предоставления муниципальных услуг», для повышения прозрачности деятельности структурных подразделений Администрации города</w:t>
      </w:r>
      <w:r>
        <w:rPr>
          <w:sz w:val="26"/>
          <w:szCs w:val="26"/>
        </w:rPr>
        <w:t>,</w:t>
      </w:r>
      <w:r w:rsidR="00EB2D60">
        <w:rPr>
          <w:sz w:val="26"/>
          <w:szCs w:val="26"/>
        </w:rPr>
        <w:t xml:space="preserve"> </w:t>
      </w:r>
      <w:r>
        <w:rPr>
          <w:sz w:val="26"/>
          <w:szCs w:val="26"/>
        </w:rPr>
        <w:t>должен быть разработан</w:t>
      </w:r>
      <w:r w:rsidR="00EB2D60">
        <w:rPr>
          <w:sz w:val="26"/>
          <w:szCs w:val="26"/>
        </w:rPr>
        <w:t xml:space="preserve"> административный регламент.</w:t>
      </w:r>
    </w:p>
    <w:p w:rsidR="00823C10" w:rsidRDefault="001C616C" w:rsidP="00823C10">
      <w:pPr>
        <w:ind w:firstLine="709"/>
        <w:jc w:val="both"/>
        <w:rPr>
          <w:sz w:val="26"/>
          <w:szCs w:val="26"/>
        </w:rPr>
      </w:pPr>
      <w:r>
        <w:rPr>
          <w:sz w:val="26"/>
          <w:szCs w:val="26"/>
        </w:rPr>
        <w:t>По состоянию на 15.11.2013 админист</w:t>
      </w:r>
      <w:r w:rsidR="003042E7">
        <w:rPr>
          <w:sz w:val="26"/>
          <w:szCs w:val="26"/>
        </w:rPr>
        <w:t>ративны</w:t>
      </w:r>
      <w:r w:rsidR="006A63F2">
        <w:rPr>
          <w:sz w:val="26"/>
          <w:szCs w:val="26"/>
        </w:rPr>
        <w:t>й</w:t>
      </w:r>
      <w:r w:rsidR="003042E7">
        <w:rPr>
          <w:sz w:val="26"/>
          <w:szCs w:val="26"/>
        </w:rPr>
        <w:t xml:space="preserve"> регламент</w:t>
      </w:r>
      <w:r w:rsidR="006A63F2">
        <w:rPr>
          <w:sz w:val="26"/>
          <w:szCs w:val="26"/>
        </w:rPr>
        <w:t xml:space="preserve"> </w:t>
      </w:r>
      <w:r w:rsidR="00823C10">
        <w:rPr>
          <w:sz w:val="26"/>
          <w:szCs w:val="26"/>
        </w:rPr>
        <w:t xml:space="preserve">по выполнению функции </w:t>
      </w:r>
      <w:r w:rsidR="006A63F2">
        <w:rPr>
          <w:sz w:val="26"/>
          <w:szCs w:val="26"/>
        </w:rPr>
        <w:t xml:space="preserve">Департаментом </w:t>
      </w:r>
      <w:r w:rsidR="00DF5166">
        <w:rPr>
          <w:sz w:val="26"/>
          <w:szCs w:val="26"/>
        </w:rPr>
        <w:t>м</w:t>
      </w:r>
      <w:r w:rsidR="00823C10">
        <w:rPr>
          <w:sz w:val="26"/>
          <w:szCs w:val="26"/>
        </w:rPr>
        <w:t>униципальн</w:t>
      </w:r>
      <w:r w:rsidR="00DF5166">
        <w:rPr>
          <w:sz w:val="26"/>
          <w:szCs w:val="26"/>
        </w:rPr>
        <w:t>ого</w:t>
      </w:r>
      <w:r w:rsidR="00823C10">
        <w:rPr>
          <w:sz w:val="26"/>
          <w:szCs w:val="26"/>
        </w:rPr>
        <w:t xml:space="preserve"> жилищн</w:t>
      </w:r>
      <w:r w:rsidR="00DF5166">
        <w:rPr>
          <w:sz w:val="26"/>
          <w:szCs w:val="26"/>
        </w:rPr>
        <w:t>ого</w:t>
      </w:r>
      <w:r w:rsidR="00823C10">
        <w:rPr>
          <w:sz w:val="26"/>
          <w:szCs w:val="26"/>
        </w:rPr>
        <w:t xml:space="preserve"> контрол</w:t>
      </w:r>
      <w:r w:rsidR="00DF5166">
        <w:rPr>
          <w:sz w:val="26"/>
          <w:szCs w:val="26"/>
        </w:rPr>
        <w:t>я</w:t>
      </w:r>
      <w:r>
        <w:rPr>
          <w:sz w:val="26"/>
          <w:szCs w:val="26"/>
        </w:rPr>
        <w:t xml:space="preserve"> не утверждён</w:t>
      </w:r>
      <w:r w:rsidR="00823C10">
        <w:rPr>
          <w:sz w:val="26"/>
          <w:szCs w:val="26"/>
        </w:rPr>
        <w:t>.</w:t>
      </w:r>
    </w:p>
    <w:p w:rsidR="001C616C" w:rsidRDefault="001C616C" w:rsidP="00823C10">
      <w:pPr>
        <w:ind w:firstLine="709"/>
        <w:jc w:val="both"/>
        <w:rPr>
          <w:sz w:val="26"/>
          <w:szCs w:val="26"/>
        </w:rPr>
      </w:pPr>
      <w:r>
        <w:rPr>
          <w:sz w:val="26"/>
          <w:szCs w:val="26"/>
        </w:rPr>
        <w:t>Департаментом направлена информация в Контрольно-счётную палату города (</w:t>
      </w:r>
      <w:proofErr w:type="spellStart"/>
      <w:r>
        <w:rPr>
          <w:sz w:val="26"/>
          <w:szCs w:val="26"/>
        </w:rPr>
        <w:t>вх</w:t>
      </w:r>
      <w:proofErr w:type="spellEnd"/>
      <w:r>
        <w:rPr>
          <w:sz w:val="26"/>
          <w:szCs w:val="26"/>
        </w:rPr>
        <w:t>. от 14.11.2013 № 01-26-1064/13) о том, что нормативно-правовой акт об утверждении административного регламента по осуществлению муниципального жилищного контроля проходит процедуру согласования.</w:t>
      </w:r>
    </w:p>
    <w:p w:rsidR="001C616C" w:rsidRDefault="001C616C" w:rsidP="00823C10">
      <w:pPr>
        <w:ind w:firstLine="709"/>
        <w:jc w:val="both"/>
        <w:rPr>
          <w:sz w:val="26"/>
          <w:szCs w:val="26"/>
        </w:rPr>
      </w:pPr>
    </w:p>
    <w:p w:rsidR="00870A8D" w:rsidRDefault="00AF6954" w:rsidP="000542A8">
      <w:pPr>
        <w:ind w:firstLine="709"/>
        <w:jc w:val="both"/>
        <w:rPr>
          <w:sz w:val="26"/>
          <w:szCs w:val="26"/>
        </w:rPr>
      </w:pPr>
      <w:r>
        <w:rPr>
          <w:sz w:val="26"/>
          <w:szCs w:val="26"/>
        </w:rPr>
        <w:t>2.</w:t>
      </w:r>
      <w:r w:rsidR="0035658B">
        <w:rPr>
          <w:sz w:val="26"/>
          <w:szCs w:val="26"/>
        </w:rPr>
        <w:t>5</w:t>
      </w:r>
      <w:r>
        <w:rPr>
          <w:sz w:val="26"/>
          <w:szCs w:val="26"/>
        </w:rPr>
        <w:t xml:space="preserve">. </w:t>
      </w:r>
      <w:r w:rsidR="004206EB">
        <w:rPr>
          <w:sz w:val="26"/>
          <w:szCs w:val="26"/>
        </w:rPr>
        <w:t>В соответствии с динамикой изменения значений показателей Программы количество координируемых Департаментом подведомственных организаций – 10</w:t>
      </w:r>
      <w:r w:rsidR="00157884">
        <w:rPr>
          <w:sz w:val="26"/>
          <w:szCs w:val="26"/>
        </w:rPr>
        <w:t>.</w:t>
      </w:r>
      <w:r w:rsidR="004206EB">
        <w:rPr>
          <w:sz w:val="26"/>
          <w:szCs w:val="26"/>
        </w:rPr>
        <w:t xml:space="preserve"> Тогда как</w:t>
      </w:r>
      <w:r w:rsidR="00162DC2">
        <w:rPr>
          <w:sz w:val="26"/>
          <w:szCs w:val="26"/>
        </w:rPr>
        <w:t>,</w:t>
      </w:r>
      <w:r w:rsidR="004206EB">
        <w:rPr>
          <w:sz w:val="26"/>
          <w:szCs w:val="26"/>
        </w:rPr>
        <w:t xml:space="preserve"> распоряжени</w:t>
      </w:r>
      <w:r w:rsidR="00A07623">
        <w:rPr>
          <w:sz w:val="26"/>
          <w:szCs w:val="26"/>
        </w:rPr>
        <w:t>ем</w:t>
      </w:r>
      <w:r w:rsidR="004206EB">
        <w:rPr>
          <w:sz w:val="26"/>
          <w:szCs w:val="26"/>
        </w:rPr>
        <w:t xml:space="preserve"> Администрации города от 01.06.2011 № 1340 «Об </w:t>
      </w:r>
      <w:r w:rsidR="004206EB">
        <w:rPr>
          <w:sz w:val="26"/>
          <w:szCs w:val="26"/>
        </w:rPr>
        <w:lastRenderedPageBreak/>
        <w:t xml:space="preserve">утверждении Положения о функциях учредителя и кураторов в отношении муниципальных организаций» Департамент утверждён куратором 9 организаций. </w:t>
      </w:r>
    </w:p>
    <w:p w:rsidR="00A16916" w:rsidRDefault="00870A8D" w:rsidP="000542A8">
      <w:pPr>
        <w:ind w:firstLine="709"/>
        <w:jc w:val="both"/>
        <w:rPr>
          <w:sz w:val="26"/>
          <w:szCs w:val="26"/>
        </w:rPr>
      </w:pPr>
      <w:r>
        <w:rPr>
          <w:sz w:val="26"/>
          <w:szCs w:val="26"/>
        </w:rPr>
        <w:t>Следует указать, что в</w:t>
      </w:r>
      <w:r w:rsidR="00A16916">
        <w:rPr>
          <w:sz w:val="26"/>
          <w:szCs w:val="26"/>
        </w:rPr>
        <w:t xml:space="preserve"> нарушение пункта 3 статьи 13 распоряжения Администрации города от 30.12.2005 № 3686 «Об утверждении Регламента Администрации города» на официальном сайте Администрации города не размещены изменения от 20.03.2013 № 906 в распоряжение Администрации города от 01.06.2011 № 1340 «Об утверждении Положения о функциях учредителя и кураторов в отношении муниципальных организаций».</w:t>
      </w:r>
      <w:r w:rsidR="00AB6503">
        <w:rPr>
          <w:sz w:val="26"/>
          <w:szCs w:val="26"/>
        </w:rPr>
        <w:t xml:space="preserve"> </w:t>
      </w:r>
      <w:r w:rsidR="00B51E9B">
        <w:rPr>
          <w:sz w:val="26"/>
          <w:szCs w:val="26"/>
        </w:rPr>
        <w:t xml:space="preserve">Данными изменениями в перечень </w:t>
      </w:r>
      <w:r w:rsidR="00D41DAB">
        <w:rPr>
          <w:sz w:val="26"/>
          <w:szCs w:val="26"/>
        </w:rPr>
        <w:t xml:space="preserve">девяти </w:t>
      </w:r>
      <w:r w:rsidR="00B51E9B">
        <w:rPr>
          <w:sz w:val="26"/>
          <w:szCs w:val="26"/>
        </w:rPr>
        <w:t>муниципальных организаций, находящихся в ведении Д</w:t>
      </w:r>
      <w:r w:rsidR="003D6822">
        <w:rPr>
          <w:sz w:val="26"/>
          <w:szCs w:val="26"/>
        </w:rPr>
        <w:t>епартамента</w:t>
      </w:r>
      <w:r w:rsidR="00B51E9B">
        <w:rPr>
          <w:sz w:val="26"/>
          <w:szCs w:val="26"/>
        </w:rPr>
        <w:t xml:space="preserve">, </w:t>
      </w:r>
      <w:r w:rsidR="00D41DAB">
        <w:rPr>
          <w:sz w:val="26"/>
          <w:szCs w:val="26"/>
        </w:rPr>
        <w:t xml:space="preserve">внесено дополнение в части </w:t>
      </w:r>
      <w:r w:rsidR="003D6822">
        <w:rPr>
          <w:sz w:val="26"/>
          <w:szCs w:val="26"/>
        </w:rPr>
        <w:t>муниципального казённого учреждения</w:t>
      </w:r>
      <w:r w:rsidR="00B51E9B">
        <w:rPr>
          <w:sz w:val="26"/>
          <w:szCs w:val="26"/>
        </w:rPr>
        <w:t xml:space="preserve"> «Казна городского хозяйства».</w:t>
      </w:r>
    </w:p>
    <w:p w:rsidR="00A16916" w:rsidRDefault="00A16916" w:rsidP="000542A8">
      <w:pPr>
        <w:ind w:firstLine="709"/>
        <w:jc w:val="both"/>
        <w:rPr>
          <w:sz w:val="26"/>
          <w:szCs w:val="26"/>
        </w:rPr>
      </w:pPr>
    </w:p>
    <w:p w:rsidR="00995C20" w:rsidRDefault="00A16916" w:rsidP="000542A8">
      <w:pPr>
        <w:ind w:firstLine="709"/>
        <w:jc w:val="both"/>
        <w:rPr>
          <w:sz w:val="26"/>
          <w:szCs w:val="26"/>
        </w:rPr>
      </w:pPr>
      <w:r>
        <w:rPr>
          <w:sz w:val="26"/>
          <w:szCs w:val="26"/>
        </w:rPr>
        <w:t>2.</w:t>
      </w:r>
      <w:r w:rsidR="0035658B">
        <w:rPr>
          <w:sz w:val="26"/>
          <w:szCs w:val="26"/>
        </w:rPr>
        <w:t>6</w:t>
      </w:r>
      <w:r>
        <w:rPr>
          <w:sz w:val="26"/>
          <w:szCs w:val="26"/>
        </w:rPr>
        <w:t xml:space="preserve">. </w:t>
      </w:r>
      <w:r w:rsidR="004E0053">
        <w:rPr>
          <w:sz w:val="26"/>
          <w:szCs w:val="26"/>
        </w:rPr>
        <w:t xml:space="preserve"> </w:t>
      </w:r>
      <w:r w:rsidR="00F1178F">
        <w:rPr>
          <w:sz w:val="26"/>
          <w:szCs w:val="26"/>
        </w:rPr>
        <w:t>В соответствии с пунктом 5.7 Порядка объём ассигнований может формироваться как по отдельным программным мероприятиям, так и по группам отдельных мероприятий.</w:t>
      </w:r>
    </w:p>
    <w:p w:rsidR="003D6822" w:rsidRDefault="00F1178F" w:rsidP="000542A8">
      <w:pPr>
        <w:ind w:firstLine="709"/>
        <w:jc w:val="both"/>
        <w:rPr>
          <w:sz w:val="26"/>
          <w:szCs w:val="26"/>
        </w:rPr>
      </w:pPr>
      <w:r>
        <w:rPr>
          <w:sz w:val="26"/>
          <w:szCs w:val="26"/>
        </w:rPr>
        <w:t xml:space="preserve">Следует указать, что мероприятие 1 «Предоставление муниципальных услуг», как и объём бюджетных ассигнований, является обобщающим для мероприятий 2, 3, 4, 5. </w:t>
      </w:r>
    </w:p>
    <w:p w:rsidR="00F1178F" w:rsidRDefault="00F1178F" w:rsidP="000542A8">
      <w:pPr>
        <w:ind w:firstLine="709"/>
        <w:jc w:val="both"/>
        <w:rPr>
          <w:sz w:val="26"/>
          <w:szCs w:val="26"/>
        </w:rPr>
      </w:pPr>
      <w:r>
        <w:rPr>
          <w:sz w:val="26"/>
          <w:szCs w:val="26"/>
        </w:rPr>
        <w:t xml:space="preserve">Поэтому </w:t>
      </w:r>
      <w:r w:rsidR="00422C01">
        <w:rPr>
          <w:sz w:val="26"/>
          <w:szCs w:val="26"/>
        </w:rPr>
        <w:t xml:space="preserve">Администратору Программы </w:t>
      </w:r>
      <w:r>
        <w:rPr>
          <w:sz w:val="26"/>
          <w:szCs w:val="26"/>
        </w:rPr>
        <w:t xml:space="preserve">нумерацию данных мероприятий следует указать как: </w:t>
      </w:r>
    </w:p>
    <w:p w:rsidR="00F1178F" w:rsidRDefault="00F1178F" w:rsidP="000542A8">
      <w:pPr>
        <w:ind w:firstLine="709"/>
        <w:jc w:val="both"/>
        <w:rPr>
          <w:sz w:val="26"/>
          <w:szCs w:val="26"/>
        </w:rPr>
      </w:pPr>
      <w:r>
        <w:rPr>
          <w:sz w:val="26"/>
          <w:szCs w:val="26"/>
        </w:rPr>
        <w:t>-</w:t>
      </w:r>
      <w:r w:rsidR="00512D6E">
        <w:rPr>
          <w:sz w:val="26"/>
          <w:szCs w:val="26"/>
        </w:rPr>
        <w:t> </w:t>
      </w:r>
      <w:r>
        <w:rPr>
          <w:sz w:val="26"/>
          <w:szCs w:val="26"/>
        </w:rPr>
        <w:t>1.1</w:t>
      </w:r>
      <w:r w:rsidR="00512D6E">
        <w:rPr>
          <w:sz w:val="26"/>
          <w:szCs w:val="26"/>
        </w:rPr>
        <w:t>. </w:t>
      </w:r>
      <w:r>
        <w:rPr>
          <w:sz w:val="26"/>
          <w:szCs w:val="26"/>
        </w:rPr>
        <w:t>«Координация деятельности подведомственных муниципальных организаций»;</w:t>
      </w:r>
    </w:p>
    <w:p w:rsidR="00F1178F" w:rsidRDefault="00F1178F" w:rsidP="000542A8">
      <w:pPr>
        <w:ind w:firstLine="709"/>
        <w:jc w:val="both"/>
        <w:rPr>
          <w:sz w:val="26"/>
          <w:szCs w:val="26"/>
        </w:rPr>
      </w:pPr>
      <w:r>
        <w:rPr>
          <w:sz w:val="26"/>
          <w:szCs w:val="26"/>
        </w:rPr>
        <w:t>- 1.2</w:t>
      </w:r>
      <w:r w:rsidR="00512D6E">
        <w:rPr>
          <w:sz w:val="26"/>
          <w:szCs w:val="26"/>
        </w:rPr>
        <w:t>.</w:t>
      </w:r>
      <w:r>
        <w:rPr>
          <w:sz w:val="26"/>
          <w:szCs w:val="26"/>
        </w:rPr>
        <w:t xml:space="preserve"> «Осуществление функций муниципального контроля»;</w:t>
      </w:r>
    </w:p>
    <w:p w:rsidR="00F1178F" w:rsidRDefault="00F1178F" w:rsidP="00690CBD">
      <w:pPr>
        <w:ind w:firstLine="709"/>
        <w:jc w:val="both"/>
        <w:rPr>
          <w:sz w:val="26"/>
          <w:szCs w:val="26"/>
        </w:rPr>
      </w:pPr>
      <w:r>
        <w:rPr>
          <w:sz w:val="26"/>
          <w:szCs w:val="26"/>
        </w:rPr>
        <w:t>-</w:t>
      </w:r>
      <w:r w:rsidR="00512D6E">
        <w:rPr>
          <w:sz w:val="26"/>
          <w:szCs w:val="26"/>
        </w:rPr>
        <w:t> 1.3. «Администрирование </w:t>
      </w:r>
      <w:r w:rsidR="00690CBD">
        <w:rPr>
          <w:sz w:val="26"/>
          <w:szCs w:val="26"/>
        </w:rPr>
        <w:t xml:space="preserve"> </w:t>
      </w:r>
      <w:r w:rsidR="00512D6E">
        <w:rPr>
          <w:sz w:val="26"/>
          <w:szCs w:val="26"/>
        </w:rPr>
        <w:t>(</w:t>
      </w:r>
      <w:proofErr w:type="spellStart"/>
      <w:r w:rsidR="00512D6E">
        <w:rPr>
          <w:sz w:val="26"/>
          <w:szCs w:val="26"/>
        </w:rPr>
        <w:t>соадминистрирование</w:t>
      </w:r>
      <w:proofErr w:type="spellEnd"/>
      <w:r w:rsidR="00512D6E">
        <w:rPr>
          <w:sz w:val="26"/>
          <w:szCs w:val="26"/>
        </w:rPr>
        <w:t>) </w:t>
      </w:r>
      <w:r w:rsidR="00690CBD">
        <w:rPr>
          <w:sz w:val="26"/>
          <w:szCs w:val="26"/>
        </w:rPr>
        <w:t xml:space="preserve"> </w:t>
      </w:r>
      <w:r w:rsidR="00512D6E">
        <w:rPr>
          <w:sz w:val="26"/>
          <w:szCs w:val="26"/>
        </w:rPr>
        <w:t>муниципальных программ»;</w:t>
      </w:r>
    </w:p>
    <w:p w:rsidR="00512D6E" w:rsidRDefault="00512D6E" w:rsidP="000542A8">
      <w:pPr>
        <w:ind w:firstLine="709"/>
        <w:jc w:val="both"/>
        <w:rPr>
          <w:sz w:val="26"/>
          <w:szCs w:val="26"/>
        </w:rPr>
      </w:pPr>
      <w:r>
        <w:rPr>
          <w:sz w:val="26"/>
          <w:szCs w:val="26"/>
        </w:rPr>
        <w:t>- 1.4. «Выполнение функций получателя бюджетных средств».</w:t>
      </w:r>
    </w:p>
    <w:p w:rsidR="00512D6E" w:rsidRDefault="00072836" w:rsidP="000542A8">
      <w:pPr>
        <w:ind w:firstLine="709"/>
        <w:jc w:val="both"/>
        <w:rPr>
          <w:sz w:val="26"/>
          <w:szCs w:val="26"/>
        </w:rPr>
      </w:pPr>
      <w:r>
        <w:rPr>
          <w:sz w:val="26"/>
          <w:szCs w:val="26"/>
        </w:rPr>
        <w:t xml:space="preserve">Далее – мероприятие </w:t>
      </w:r>
      <w:r w:rsidR="00AC144F">
        <w:rPr>
          <w:sz w:val="26"/>
          <w:szCs w:val="26"/>
        </w:rPr>
        <w:t>2</w:t>
      </w:r>
      <w:r>
        <w:rPr>
          <w:sz w:val="26"/>
          <w:szCs w:val="26"/>
        </w:rPr>
        <w:t xml:space="preserve"> и т.д.</w:t>
      </w:r>
    </w:p>
    <w:p w:rsidR="0018249D" w:rsidRDefault="00617ACB" w:rsidP="000542A8">
      <w:pPr>
        <w:ind w:firstLine="709"/>
        <w:jc w:val="both"/>
        <w:rPr>
          <w:sz w:val="26"/>
          <w:szCs w:val="26"/>
        </w:rPr>
      </w:pPr>
      <w:r>
        <w:rPr>
          <w:sz w:val="26"/>
          <w:szCs w:val="26"/>
        </w:rPr>
        <w:t xml:space="preserve">Следовательно, фактически </w:t>
      </w:r>
      <w:r w:rsidR="00EA70D5">
        <w:rPr>
          <w:sz w:val="26"/>
          <w:szCs w:val="26"/>
        </w:rPr>
        <w:t>запланировано</w:t>
      </w:r>
      <w:r w:rsidR="00056667">
        <w:rPr>
          <w:sz w:val="26"/>
          <w:szCs w:val="26"/>
        </w:rPr>
        <w:t xml:space="preserve"> 6  мероприятий, </w:t>
      </w:r>
      <w:r w:rsidR="00157884">
        <w:rPr>
          <w:sz w:val="26"/>
          <w:szCs w:val="26"/>
        </w:rPr>
        <w:t xml:space="preserve">а в Программе отражено </w:t>
      </w:r>
      <w:r w:rsidR="00056667">
        <w:rPr>
          <w:sz w:val="26"/>
          <w:szCs w:val="26"/>
        </w:rPr>
        <w:t>7.</w:t>
      </w:r>
    </w:p>
    <w:p w:rsidR="00EA70D5" w:rsidRDefault="00EA70D5" w:rsidP="000542A8">
      <w:pPr>
        <w:ind w:firstLine="709"/>
        <w:jc w:val="both"/>
        <w:rPr>
          <w:sz w:val="26"/>
          <w:szCs w:val="26"/>
        </w:rPr>
      </w:pPr>
    </w:p>
    <w:p w:rsidR="007B0D0A" w:rsidRPr="00A07623" w:rsidRDefault="0018249D" w:rsidP="007B0D0A">
      <w:pPr>
        <w:ind w:firstLine="709"/>
        <w:jc w:val="both"/>
        <w:rPr>
          <w:sz w:val="26"/>
          <w:szCs w:val="26"/>
        </w:rPr>
      </w:pPr>
      <w:r>
        <w:rPr>
          <w:sz w:val="26"/>
          <w:szCs w:val="26"/>
        </w:rPr>
        <w:t>2.</w:t>
      </w:r>
      <w:r w:rsidR="008C64CB">
        <w:rPr>
          <w:sz w:val="26"/>
          <w:szCs w:val="26"/>
        </w:rPr>
        <w:t>7</w:t>
      </w:r>
      <w:r>
        <w:rPr>
          <w:sz w:val="26"/>
          <w:szCs w:val="26"/>
        </w:rPr>
        <w:t xml:space="preserve">. </w:t>
      </w:r>
      <w:proofErr w:type="gramStart"/>
      <w:r w:rsidR="007B0D0A">
        <w:rPr>
          <w:sz w:val="26"/>
          <w:szCs w:val="26"/>
        </w:rPr>
        <w:t>В соответствии с частью 5 распоряжения Администрации города от 26.03.2013 № 1033 «О мерах по реализации решений Думы города Сургута от 21.09.2012 № 220-</w:t>
      </w:r>
      <w:r w:rsidR="007B0D0A">
        <w:rPr>
          <w:sz w:val="26"/>
          <w:szCs w:val="26"/>
          <w:lang w:val="en-US"/>
        </w:rPr>
        <w:t>V</w:t>
      </w:r>
      <w:r w:rsidR="007B0D0A">
        <w:rPr>
          <w:sz w:val="26"/>
          <w:szCs w:val="26"/>
        </w:rPr>
        <w:t> ДГ «Об основных направлениях бюджетной и налоговой политики городского округа город Сургут на 2013 год и плановый период 2014-2015 годов», от 21.12.2012 № 273-</w:t>
      </w:r>
      <w:r w:rsidR="007B0D0A">
        <w:rPr>
          <w:sz w:val="26"/>
          <w:szCs w:val="26"/>
          <w:lang w:val="en-US"/>
        </w:rPr>
        <w:t>V</w:t>
      </w:r>
      <w:r w:rsidR="007B0D0A">
        <w:rPr>
          <w:sz w:val="26"/>
          <w:szCs w:val="26"/>
        </w:rPr>
        <w:t xml:space="preserve"> ДГ «О бюджете городского округа город Сургут на 2013 год и плановый период 2014-2015 годов</w:t>
      </w:r>
      <w:proofErr w:type="gramEnd"/>
      <w:r w:rsidR="007B0D0A">
        <w:rPr>
          <w:sz w:val="26"/>
          <w:szCs w:val="26"/>
        </w:rPr>
        <w:t xml:space="preserve">» не допускается увеличение </w:t>
      </w:r>
      <w:r w:rsidR="007B0D0A" w:rsidRPr="00514A70">
        <w:rPr>
          <w:sz w:val="26"/>
          <w:szCs w:val="26"/>
        </w:rPr>
        <w:t>сети</w:t>
      </w:r>
      <w:r w:rsidR="007B0D0A" w:rsidRPr="00A14706">
        <w:rPr>
          <w:color w:val="FF0000"/>
          <w:sz w:val="26"/>
          <w:szCs w:val="26"/>
        </w:rPr>
        <w:t xml:space="preserve"> </w:t>
      </w:r>
      <w:r w:rsidR="007B0D0A">
        <w:rPr>
          <w:sz w:val="26"/>
          <w:szCs w:val="26"/>
        </w:rPr>
        <w:t xml:space="preserve">и численности работников, в том числе подведомственных муниципальных учреждений, </w:t>
      </w:r>
      <w:r w:rsidR="007B0D0A" w:rsidRPr="00A07623">
        <w:rPr>
          <w:sz w:val="26"/>
          <w:szCs w:val="26"/>
        </w:rPr>
        <w:t>за исключением ввода объектов строительства.</w:t>
      </w:r>
    </w:p>
    <w:p w:rsidR="0012658E" w:rsidRDefault="00071B7A" w:rsidP="000542A8">
      <w:pPr>
        <w:ind w:firstLine="709"/>
        <w:jc w:val="both"/>
        <w:rPr>
          <w:sz w:val="26"/>
          <w:szCs w:val="26"/>
        </w:rPr>
      </w:pPr>
      <w:r>
        <w:rPr>
          <w:sz w:val="26"/>
          <w:szCs w:val="26"/>
        </w:rPr>
        <w:t xml:space="preserve">В проекте Программы </w:t>
      </w:r>
      <w:r w:rsidR="00915C94">
        <w:rPr>
          <w:sz w:val="26"/>
          <w:szCs w:val="26"/>
        </w:rPr>
        <w:t xml:space="preserve">запланировано увеличение штатной численности </w:t>
      </w:r>
      <w:r>
        <w:rPr>
          <w:sz w:val="26"/>
          <w:szCs w:val="26"/>
        </w:rPr>
        <w:t xml:space="preserve">в 2014 году </w:t>
      </w:r>
      <w:r w:rsidR="00915C94">
        <w:rPr>
          <w:sz w:val="26"/>
          <w:szCs w:val="26"/>
        </w:rPr>
        <w:t>МКУ «</w:t>
      </w:r>
      <w:proofErr w:type="spellStart"/>
      <w:r w:rsidR="00915C94">
        <w:rPr>
          <w:sz w:val="26"/>
          <w:szCs w:val="26"/>
        </w:rPr>
        <w:t>ДДТиЖКК</w:t>
      </w:r>
      <w:proofErr w:type="spellEnd"/>
      <w:r w:rsidR="00915C94">
        <w:rPr>
          <w:sz w:val="26"/>
          <w:szCs w:val="26"/>
        </w:rPr>
        <w:t>» на 10 человек</w:t>
      </w:r>
      <w:r w:rsidR="0013777D">
        <w:rPr>
          <w:sz w:val="26"/>
          <w:szCs w:val="26"/>
        </w:rPr>
        <w:t>.</w:t>
      </w:r>
      <w:r w:rsidR="00915C94">
        <w:rPr>
          <w:sz w:val="26"/>
          <w:szCs w:val="26"/>
        </w:rPr>
        <w:t xml:space="preserve"> </w:t>
      </w:r>
      <w:proofErr w:type="gramStart"/>
      <w:r w:rsidR="00915C94">
        <w:rPr>
          <w:sz w:val="26"/>
          <w:szCs w:val="26"/>
        </w:rPr>
        <w:t xml:space="preserve">По письменным пояснениям Департамента, необходимость увеличения штатной численности обусловлена </w:t>
      </w:r>
      <w:r w:rsidR="00617ACB">
        <w:rPr>
          <w:sz w:val="26"/>
          <w:szCs w:val="26"/>
        </w:rPr>
        <w:t>вводом в эксплуатацию новых автомобильных дорог</w:t>
      </w:r>
      <w:r w:rsidR="00935BD1">
        <w:rPr>
          <w:sz w:val="26"/>
          <w:szCs w:val="26"/>
        </w:rPr>
        <w:t xml:space="preserve"> (площадь комплексного содержания автомобильных дорог увеличилась в 2013 году по сравнению с 2011 годом на 31%, площадь ремонтируемых городских дорог – на 108%)</w:t>
      </w:r>
      <w:r w:rsidR="00617ACB">
        <w:rPr>
          <w:sz w:val="26"/>
          <w:szCs w:val="26"/>
        </w:rPr>
        <w:t>, внутриквартальных проездов, тротуаров, средств регулирования дорожного движения и линий уличного освещения, строительства нового кладбища, приобретение и установку спортивных плоскостных сооружений</w:t>
      </w:r>
      <w:r w:rsidR="00935BD1">
        <w:rPr>
          <w:sz w:val="26"/>
          <w:szCs w:val="26"/>
        </w:rPr>
        <w:t xml:space="preserve"> и т.д</w:t>
      </w:r>
      <w:proofErr w:type="gramEnd"/>
      <w:r w:rsidR="00935BD1">
        <w:rPr>
          <w:sz w:val="26"/>
          <w:szCs w:val="26"/>
        </w:rPr>
        <w:t xml:space="preserve">. </w:t>
      </w:r>
      <w:r w:rsidR="0013777D">
        <w:rPr>
          <w:sz w:val="26"/>
          <w:szCs w:val="26"/>
        </w:rPr>
        <w:t xml:space="preserve"> </w:t>
      </w:r>
      <w:r>
        <w:rPr>
          <w:sz w:val="26"/>
          <w:szCs w:val="26"/>
        </w:rPr>
        <w:t>Штатная численность МКУ «</w:t>
      </w:r>
      <w:proofErr w:type="spellStart"/>
      <w:r>
        <w:rPr>
          <w:sz w:val="26"/>
          <w:szCs w:val="26"/>
        </w:rPr>
        <w:t>ДДТиЖКК</w:t>
      </w:r>
      <w:proofErr w:type="spellEnd"/>
      <w:r>
        <w:rPr>
          <w:sz w:val="26"/>
          <w:szCs w:val="26"/>
        </w:rPr>
        <w:t xml:space="preserve">» утверждена в 2011 году </w:t>
      </w:r>
      <w:r w:rsidR="00422C01">
        <w:rPr>
          <w:sz w:val="26"/>
          <w:szCs w:val="26"/>
        </w:rPr>
        <w:t xml:space="preserve">в количестве </w:t>
      </w:r>
      <w:r>
        <w:rPr>
          <w:sz w:val="26"/>
          <w:szCs w:val="26"/>
        </w:rPr>
        <w:t>47 единиц</w:t>
      </w:r>
      <w:r w:rsidR="00422C01">
        <w:rPr>
          <w:sz w:val="26"/>
          <w:szCs w:val="26"/>
        </w:rPr>
        <w:t xml:space="preserve"> и</w:t>
      </w:r>
      <w:r>
        <w:rPr>
          <w:sz w:val="26"/>
          <w:szCs w:val="26"/>
        </w:rPr>
        <w:t xml:space="preserve"> в последующие годы не увеличивалась.</w:t>
      </w:r>
    </w:p>
    <w:p w:rsidR="007B0D0A" w:rsidRDefault="007B0D0A" w:rsidP="007B0D0A">
      <w:pPr>
        <w:ind w:firstLine="709"/>
        <w:jc w:val="both"/>
        <w:rPr>
          <w:sz w:val="26"/>
          <w:szCs w:val="26"/>
        </w:rPr>
      </w:pPr>
      <w:r>
        <w:rPr>
          <w:sz w:val="26"/>
          <w:szCs w:val="26"/>
        </w:rPr>
        <w:lastRenderedPageBreak/>
        <w:t>В проекте Программы количество планируемых муниципальных услуг в 2014 году не изменится по сравнению с 2013 годом. Обоснование увеличения объёмов финансирования, предусмотренных на реализацию Программы, не соответствует принципу статьи 34 Бюджетного кодекса РФ, так как показатели результатов реализации Программы не характеризуют результаты использования увеличенного объёма бюджетных ассигнований по сравнению с предыдущим периодом.</w:t>
      </w:r>
    </w:p>
    <w:p w:rsidR="007B0D0A" w:rsidRDefault="007B0D0A" w:rsidP="007B0D0A">
      <w:pPr>
        <w:ind w:firstLine="709"/>
        <w:jc w:val="both"/>
        <w:rPr>
          <w:sz w:val="26"/>
          <w:szCs w:val="26"/>
        </w:rPr>
      </w:pPr>
      <w:r>
        <w:rPr>
          <w:sz w:val="26"/>
          <w:szCs w:val="26"/>
        </w:rPr>
        <w:t>В результате увеличения штатной численности объём бюджетных ассигнований на содержание МКУ «</w:t>
      </w:r>
      <w:proofErr w:type="spellStart"/>
      <w:r>
        <w:rPr>
          <w:sz w:val="26"/>
          <w:szCs w:val="26"/>
        </w:rPr>
        <w:t>ДДТиЖКК</w:t>
      </w:r>
      <w:proofErr w:type="spellEnd"/>
      <w:r>
        <w:rPr>
          <w:sz w:val="26"/>
          <w:szCs w:val="26"/>
        </w:rPr>
        <w:t>» увеличится на 12 210 316,0 руб. и составит 75 861 155,0 руб. (при штатной численности 57 сотрудников) вместо 63 650 839,0 руб. (при штатной численности 47 сотрудников).</w:t>
      </w:r>
    </w:p>
    <w:p w:rsidR="00071B7A" w:rsidRDefault="007B0D0A" w:rsidP="000542A8">
      <w:pPr>
        <w:ind w:firstLine="709"/>
        <w:jc w:val="both"/>
        <w:rPr>
          <w:sz w:val="26"/>
          <w:szCs w:val="26"/>
        </w:rPr>
      </w:pPr>
      <w:r>
        <w:rPr>
          <w:sz w:val="26"/>
          <w:szCs w:val="26"/>
        </w:rPr>
        <w:t xml:space="preserve">Контрольно-счётной палатой города не представляется возможным сделать вывод о необходимости увеличения штатной численности, так как </w:t>
      </w:r>
      <w:r w:rsidR="00071B7A">
        <w:rPr>
          <w:sz w:val="26"/>
          <w:szCs w:val="26"/>
        </w:rPr>
        <w:t>обоснований планируемого увеличения штатной численности (</w:t>
      </w:r>
      <w:r w:rsidR="005B48DC">
        <w:rPr>
          <w:sz w:val="26"/>
          <w:szCs w:val="26"/>
        </w:rPr>
        <w:t xml:space="preserve">в привязке к </w:t>
      </w:r>
      <w:r w:rsidR="00071B7A">
        <w:rPr>
          <w:sz w:val="26"/>
          <w:szCs w:val="26"/>
        </w:rPr>
        <w:t>норматив</w:t>
      </w:r>
      <w:r w:rsidR="005B48DC">
        <w:rPr>
          <w:sz w:val="26"/>
          <w:szCs w:val="26"/>
        </w:rPr>
        <w:t>ам</w:t>
      </w:r>
      <w:r w:rsidR="00071B7A">
        <w:rPr>
          <w:sz w:val="26"/>
          <w:szCs w:val="26"/>
        </w:rPr>
        <w:t xml:space="preserve"> обслуживания (объём</w:t>
      </w:r>
      <w:r w:rsidR="005B48DC">
        <w:rPr>
          <w:sz w:val="26"/>
          <w:szCs w:val="26"/>
        </w:rPr>
        <w:t>ов</w:t>
      </w:r>
      <w:r w:rsidR="00071B7A">
        <w:rPr>
          <w:sz w:val="26"/>
          <w:szCs w:val="26"/>
        </w:rPr>
        <w:t xml:space="preserve"> работ), </w:t>
      </w:r>
      <w:r w:rsidR="005B48DC">
        <w:rPr>
          <w:sz w:val="26"/>
          <w:szCs w:val="26"/>
        </w:rPr>
        <w:t>или нормативных документов по расчёту численности муниципальных казённых учреждений) Департаментом не представлены.</w:t>
      </w:r>
      <w:r w:rsidR="00071B7A">
        <w:rPr>
          <w:sz w:val="26"/>
          <w:szCs w:val="26"/>
        </w:rPr>
        <w:t xml:space="preserve"> </w:t>
      </w:r>
    </w:p>
    <w:p w:rsidR="005B48DC" w:rsidRPr="00A07623" w:rsidRDefault="005B48DC" w:rsidP="00A14706">
      <w:pPr>
        <w:ind w:firstLine="709"/>
        <w:jc w:val="both"/>
        <w:rPr>
          <w:sz w:val="26"/>
          <w:szCs w:val="26"/>
        </w:rPr>
      </w:pPr>
    </w:p>
    <w:p w:rsidR="00D345F1" w:rsidRDefault="00D345F1" w:rsidP="00A14706">
      <w:pPr>
        <w:ind w:firstLine="709"/>
        <w:jc w:val="both"/>
        <w:rPr>
          <w:sz w:val="26"/>
          <w:szCs w:val="26"/>
        </w:rPr>
      </w:pPr>
      <w:r>
        <w:rPr>
          <w:sz w:val="26"/>
          <w:szCs w:val="26"/>
        </w:rPr>
        <w:t>2.</w:t>
      </w:r>
      <w:r w:rsidR="008C64CB">
        <w:rPr>
          <w:sz w:val="26"/>
          <w:szCs w:val="26"/>
        </w:rPr>
        <w:t>8</w:t>
      </w:r>
      <w:r>
        <w:rPr>
          <w:sz w:val="26"/>
          <w:szCs w:val="26"/>
        </w:rPr>
        <w:t xml:space="preserve">. В связи с одновременным поступлением на экспертизу проектов муниципальных Программ и проекта бюджета города, более детальная экспертиза представленного финансово-экономического обоснования </w:t>
      </w:r>
      <w:r w:rsidR="00162DC2">
        <w:rPr>
          <w:sz w:val="26"/>
          <w:szCs w:val="26"/>
        </w:rPr>
        <w:t>ассигнований</w:t>
      </w:r>
      <w:r>
        <w:rPr>
          <w:sz w:val="26"/>
          <w:szCs w:val="26"/>
        </w:rPr>
        <w:t>, предусмотренных на реализацию Программы, проводится в рамках экспертизы проекта бюджета города на 2014 год и плановый период 2015-2016 годы. В связи с чем</w:t>
      </w:r>
      <w:r w:rsidR="00D62D75">
        <w:rPr>
          <w:sz w:val="26"/>
          <w:szCs w:val="26"/>
        </w:rPr>
        <w:t>,</w:t>
      </w:r>
      <w:r>
        <w:rPr>
          <w:sz w:val="26"/>
          <w:szCs w:val="26"/>
        </w:rPr>
        <w:t xml:space="preserve"> выводы по результатам экспертизы проекта бюджета могут отличаться от выводов, изложенных в настоящем заключении</w:t>
      </w:r>
      <w:r w:rsidR="00875E20">
        <w:rPr>
          <w:sz w:val="26"/>
          <w:szCs w:val="26"/>
        </w:rPr>
        <w:t>, в части финансово-экономического обоснования бюджетных ассигнований, предусмотренных на реализацию Программы по соответствующему главному распорядителю, распорядителю, получателю бюджетных средств</w:t>
      </w:r>
      <w:r>
        <w:rPr>
          <w:sz w:val="26"/>
          <w:szCs w:val="26"/>
        </w:rPr>
        <w:t>.</w:t>
      </w:r>
    </w:p>
    <w:p w:rsidR="00D345F1" w:rsidRDefault="00D345F1" w:rsidP="00A14706">
      <w:pPr>
        <w:ind w:firstLine="709"/>
        <w:jc w:val="both"/>
        <w:rPr>
          <w:sz w:val="26"/>
          <w:szCs w:val="26"/>
        </w:rPr>
      </w:pPr>
    </w:p>
    <w:p w:rsidR="003F710B" w:rsidRDefault="003F710B" w:rsidP="00512386">
      <w:pPr>
        <w:ind w:firstLine="709"/>
        <w:jc w:val="center"/>
        <w:rPr>
          <w:sz w:val="26"/>
          <w:szCs w:val="26"/>
        </w:rPr>
      </w:pPr>
      <w:r>
        <w:rPr>
          <w:sz w:val="26"/>
          <w:szCs w:val="26"/>
        </w:rPr>
        <w:t>3. Заключительные положения</w:t>
      </w:r>
    </w:p>
    <w:p w:rsidR="003F710B" w:rsidRDefault="003F710B" w:rsidP="003F710B">
      <w:pPr>
        <w:ind w:firstLine="709"/>
        <w:jc w:val="center"/>
        <w:rPr>
          <w:sz w:val="26"/>
          <w:szCs w:val="26"/>
        </w:rPr>
      </w:pPr>
    </w:p>
    <w:p w:rsidR="003F710B" w:rsidRDefault="005D6C7E" w:rsidP="003F710B">
      <w:pPr>
        <w:ind w:firstLine="709"/>
        <w:jc w:val="both"/>
        <w:rPr>
          <w:sz w:val="26"/>
          <w:szCs w:val="26"/>
        </w:rPr>
      </w:pPr>
      <w:r>
        <w:rPr>
          <w:sz w:val="26"/>
          <w:szCs w:val="26"/>
        </w:rPr>
        <w:t>На основании</w:t>
      </w:r>
      <w:r w:rsidR="004023FC">
        <w:rPr>
          <w:sz w:val="26"/>
          <w:szCs w:val="26"/>
        </w:rPr>
        <w:t xml:space="preserve"> вышеизложенного, Контрольно-счё</w:t>
      </w:r>
      <w:r>
        <w:rPr>
          <w:sz w:val="26"/>
          <w:szCs w:val="26"/>
        </w:rPr>
        <w:t xml:space="preserve">тная палата </w:t>
      </w:r>
      <w:r w:rsidR="00B43E42">
        <w:rPr>
          <w:sz w:val="26"/>
          <w:szCs w:val="26"/>
        </w:rPr>
        <w:t xml:space="preserve">города </w:t>
      </w:r>
      <w:r w:rsidR="00AE181A">
        <w:rPr>
          <w:sz w:val="26"/>
          <w:szCs w:val="26"/>
        </w:rPr>
        <w:t>предлагает:</w:t>
      </w:r>
    </w:p>
    <w:p w:rsidR="00162DC2" w:rsidRDefault="00C23895" w:rsidP="00875E20">
      <w:pPr>
        <w:ind w:firstLine="709"/>
        <w:jc w:val="both"/>
        <w:rPr>
          <w:sz w:val="26"/>
          <w:szCs w:val="26"/>
        </w:rPr>
      </w:pPr>
      <w:r>
        <w:rPr>
          <w:sz w:val="26"/>
          <w:szCs w:val="26"/>
        </w:rPr>
        <w:t xml:space="preserve">3.1. </w:t>
      </w:r>
      <w:r w:rsidR="00162DC2">
        <w:rPr>
          <w:sz w:val="26"/>
          <w:szCs w:val="26"/>
        </w:rPr>
        <w:t>Устранить замечания, изложенные в пунктах 2.3, 2.6.</w:t>
      </w:r>
    </w:p>
    <w:p w:rsidR="00875E20" w:rsidRDefault="00162DC2" w:rsidP="00875E20">
      <w:pPr>
        <w:ind w:firstLine="709"/>
        <w:jc w:val="both"/>
        <w:rPr>
          <w:sz w:val="26"/>
          <w:szCs w:val="26"/>
        </w:rPr>
      </w:pPr>
      <w:r>
        <w:rPr>
          <w:sz w:val="26"/>
          <w:szCs w:val="26"/>
        </w:rPr>
        <w:t xml:space="preserve">3.2. </w:t>
      </w:r>
      <w:r w:rsidR="00875E20">
        <w:rPr>
          <w:sz w:val="26"/>
          <w:szCs w:val="26"/>
        </w:rPr>
        <w:t>Рассмотреть замечания, изложенные в пунктах 2.2, 2.4, 2.5, 2.7.</w:t>
      </w:r>
    </w:p>
    <w:p w:rsidR="00A91DDF" w:rsidRPr="00353081" w:rsidRDefault="00422C01" w:rsidP="00162DC2">
      <w:pPr>
        <w:ind w:firstLine="709"/>
        <w:jc w:val="both"/>
        <w:rPr>
          <w:sz w:val="26"/>
          <w:szCs w:val="26"/>
        </w:rPr>
      </w:pPr>
      <w:r>
        <w:rPr>
          <w:sz w:val="26"/>
          <w:szCs w:val="26"/>
        </w:rPr>
        <w:t>3.</w:t>
      </w:r>
      <w:r w:rsidR="00162DC2">
        <w:rPr>
          <w:sz w:val="26"/>
          <w:szCs w:val="26"/>
        </w:rPr>
        <w:t>3</w:t>
      </w:r>
      <w:r>
        <w:rPr>
          <w:sz w:val="26"/>
          <w:szCs w:val="26"/>
        </w:rPr>
        <w:t>.</w:t>
      </w:r>
      <w:r w:rsidR="00162DC2">
        <w:rPr>
          <w:sz w:val="26"/>
          <w:szCs w:val="26"/>
        </w:rPr>
        <w:t> </w:t>
      </w:r>
      <w:r w:rsidR="00A91DDF">
        <w:rPr>
          <w:sz w:val="26"/>
          <w:szCs w:val="26"/>
        </w:rPr>
        <w:t>Информацию о р</w:t>
      </w:r>
      <w:r w:rsidR="00512386">
        <w:rPr>
          <w:sz w:val="26"/>
          <w:szCs w:val="26"/>
        </w:rPr>
        <w:t xml:space="preserve">ешениях, принятых по результатам настоящей экспертизы, </w:t>
      </w:r>
      <w:r w:rsidR="00A91DDF">
        <w:rPr>
          <w:sz w:val="26"/>
          <w:szCs w:val="26"/>
        </w:rPr>
        <w:t xml:space="preserve">направить в адрес Контрольно-счётной палаты города </w:t>
      </w:r>
      <w:r w:rsidR="00512386">
        <w:rPr>
          <w:sz w:val="26"/>
          <w:szCs w:val="26"/>
        </w:rPr>
        <w:t>в срок</w:t>
      </w:r>
      <w:r w:rsidR="001A0B44">
        <w:rPr>
          <w:sz w:val="26"/>
          <w:szCs w:val="26"/>
        </w:rPr>
        <w:t xml:space="preserve"> до</w:t>
      </w:r>
      <w:r w:rsidR="00512386">
        <w:rPr>
          <w:sz w:val="26"/>
          <w:szCs w:val="26"/>
        </w:rPr>
        <w:t xml:space="preserve"> </w:t>
      </w:r>
      <w:r w:rsidR="00F05785">
        <w:rPr>
          <w:sz w:val="26"/>
          <w:szCs w:val="26"/>
        </w:rPr>
        <w:t xml:space="preserve"> </w:t>
      </w:r>
      <w:r>
        <w:rPr>
          <w:sz w:val="26"/>
          <w:szCs w:val="26"/>
        </w:rPr>
        <w:t>09.01.2014</w:t>
      </w:r>
      <w:r w:rsidR="00A36BCE">
        <w:rPr>
          <w:sz w:val="26"/>
          <w:szCs w:val="26"/>
        </w:rPr>
        <w:t>.</w:t>
      </w:r>
    </w:p>
    <w:p w:rsidR="00A51833" w:rsidRDefault="00A51833" w:rsidP="00A51833">
      <w:pPr>
        <w:ind w:right="-1"/>
        <w:jc w:val="both"/>
        <w:rPr>
          <w:sz w:val="25"/>
          <w:szCs w:val="25"/>
        </w:rPr>
      </w:pPr>
    </w:p>
    <w:p w:rsidR="0004668C" w:rsidRDefault="0004668C" w:rsidP="00A51833">
      <w:pPr>
        <w:ind w:right="-1"/>
        <w:jc w:val="both"/>
        <w:rPr>
          <w:sz w:val="25"/>
          <w:szCs w:val="25"/>
        </w:rPr>
      </w:pPr>
    </w:p>
    <w:p w:rsidR="00A51833" w:rsidRDefault="00A51833" w:rsidP="00A51833">
      <w:pPr>
        <w:ind w:right="-1"/>
        <w:jc w:val="both"/>
        <w:rPr>
          <w:sz w:val="25"/>
          <w:szCs w:val="25"/>
        </w:rPr>
      </w:pPr>
      <w:r>
        <w:rPr>
          <w:sz w:val="25"/>
          <w:szCs w:val="25"/>
        </w:rPr>
        <w:t>Инспектор отдела контроля</w:t>
      </w:r>
    </w:p>
    <w:p w:rsidR="00A51833" w:rsidRDefault="00AE181A" w:rsidP="000439F0">
      <w:pPr>
        <w:ind w:right="-1"/>
        <w:jc w:val="both"/>
        <w:rPr>
          <w:sz w:val="25"/>
          <w:szCs w:val="25"/>
        </w:rPr>
      </w:pPr>
      <w:r>
        <w:rPr>
          <w:sz w:val="25"/>
          <w:szCs w:val="25"/>
        </w:rPr>
        <w:t>р</w:t>
      </w:r>
      <w:r w:rsidR="00A51833">
        <w:rPr>
          <w:sz w:val="25"/>
          <w:szCs w:val="25"/>
        </w:rPr>
        <w:t>асходов на городское хозяйство</w:t>
      </w:r>
      <w:r w:rsidR="00A51833">
        <w:rPr>
          <w:sz w:val="25"/>
          <w:szCs w:val="25"/>
        </w:rPr>
        <w:tab/>
      </w:r>
      <w:r w:rsidR="00A51833">
        <w:rPr>
          <w:sz w:val="25"/>
          <w:szCs w:val="25"/>
        </w:rPr>
        <w:tab/>
      </w:r>
      <w:r w:rsidR="00A51833">
        <w:rPr>
          <w:sz w:val="25"/>
          <w:szCs w:val="25"/>
        </w:rPr>
        <w:tab/>
      </w:r>
      <w:r w:rsidR="00A51833">
        <w:rPr>
          <w:sz w:val="25"/>
          <w:szCs w:val="25"/>
        </w:rPr>
        <w:tab/>
      </w:r>
      <w:r w:rsidR="00A51833">
        <w:rPr>
          <w:sz w:val="25"/>
          <w:szCs w:val="25"/>
        </w:rPr>
        <w:tab/>
      </w:r>
      <w:r w:rsidR="00A51833">
        <w:rPr>
          <w:sz w:val="25"/>
          <w:szCs w:val="25"/>
        </w:rPr>
        <w:tab/>
      </w:r>
      <w:r w:rsidR="00350603">
        <w:rPr>
          <w:sz w:val="25"/>
          <w:szCs w:val="25"/>
        </w:rPr>
        <w:t xml:space="preserve">        С.А. </w:t>
      </w:r>
      <w:proofErr w:type="spellStart"/>
      <w:r w:rsidR="00350603">
        <w:rPr>
          <w:sz w:val="25"/>
          <w:szCs w:val="25"/>
        </w:rPr>
        <w:t>Рассадкина</w:t>
      </w:r>
      <w:proofErr w:type="spellEnd"/>
    </w:p>
    <w:p w:rsidR="00272FFA" w:rsidRDefault="00272FFA" w:rsidP="000439F0">
      <w:pPr>
        <w:ind w:right="-1"/>
        <w:jc w:val="both"/>
        <w:rPr>
          <w:sz w:val="25"/>
          <w:szCs w:val="25"/>
        </w:rPr>
      </w:pPr>
    </w:p>
    <w:p w:rsidR="00272FFA" w:rsidRDefault="00272FFA" w:rsidP="00272FFA">
      <w:pPr>
        <w:ind w:right="-1"/>
        <w:jc w:val="both"/>
        <w:rPr>
          <w:sz w:val="25"/>
          <w:szCs w:val="25"/>
        </w:rPr>
      </w:pPr>
      <w:r>
        <w:rPr>
          <w:sz w:val="25"/>
          <w:szCs w:val="25"/>
        </w:rPr>
        <w:t>Инспектор отдела контроля</w:t>
      </w:r>
    </w:p>
    <w:p w:rsidR="00A51833" w:rsidRDefault="00272FFA" w:rsidP="004D72DF">
      <w:pPr>
        <w:ind w:right="-1"/>
        <w:jc w:val="both"/>
        <w:rPr>
          <w:sz w:val="26"/>
          <w:szCs w:val="26"/>
        </w:rPr>
      </w:pPr>
      <w:r>
        <w:rPr>
          <w:sz w:val="25"/>
          <w:szCs w:val="25"/>
        </w:rPr>
        <w:t>расходов на городское хозяйство</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Ж.А. </w:t>
      </w:r>
      <w:proofErr w:type="spellStart"/>
      <w:r>
        <w:rPr>
          <w:sz w:val="25"/>
          <w:szCs w:val="25"/>
        </w:rPr>
        <w:t>Шаева</w:t>
      </w:r>
      <w:proofErr w:type="spellEnd"/>
    </w:p>
    <w:sectPr w:rsidR="00A51833" w:rsidSect="0004668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FB" w:rsidRDefault="005417FB">
      <w:r>
        <w:separator/>
      </w:r>
    </w:p>
  </w:endnote>
  <w:endnote w:type="continuationSeparator" w:id="0">
    <w:p w:rsidR="005417FB" w:rsidRDefault="0054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FB" w:rsidRDefault="005417FB">
      <w:r>
        <w:separator/>
      </w:r>
    </w:p>
  </w:footnote>
  <w:footnote w:type="continuationSeparator" w:id="0">
    <w:p w:rsidR="005417FB" w:rsidRDefault="0054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34" w:rsidRDefault="00F7360E">
    <w:pPr>
      <w:pStyle w:val="a4"/>
      <w:jc w:val="center"/>
    </w:pPr>
    <w:r>
      <w:fldChar w:fldCharType="begin"/>
    </w:r>
    <w:r w:rsidR="00516FEA">
      <w:instrText xml:space="preserve"> PAGE   \* MERGEFORMAT </w:instrText>
    </w:r>
    <w:r>
      <w:fldChar w:fldCharType="separate"/>
    </w:r>
    <w:r w:rsidR="0099181B">
      <w:rPr>
        <w:noProof/>
      </w:rPr>
      <w:t>5</w:t>
    </w:r>
    <w:r>
      <w:fldChar w:fldCharType="end"/>
    </w:r>
  </w:p>
  <w:p w:rsidR="00F63834" w:rsidRDefault="005417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21F75"/>
    <w:multiLevelType w:val="hybridMultilevel"/>
    <w:tmpl w:val="4BF2E822"/>
    <w:lvl w:ilvl="0" w:tplc="04190001">
      <w:start w:val="1"/>
      <w:numFmt w:val="bullet"/>
      <w:lvlText w:val=""/>
      <w:lvlJc w:val="left"/>
      <w:pPr>
        <w:ind w:left="1429" w:hanging="360"/>
      </w:pPr>
      <w:rPr>
        <w:rFonts w:ascii="Symbol" w:hAnsi="Symbol" w:hint="default"/>
      </w:rPr>
    </w:lvl>
    <w:lvl w:ilvl="1" w:tplc="309E7484">
      <w:numFmt w:val="bullet"/>
      <w:lvlText w:val="•"/>
      <w:lvlJc w:val="left"/>
      <w:pPr>
        <w:ind w:left="2149" w:hanging="36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16E8"/>
    <w:rsid w:val="000162DA"/>
    <w:rsid w:val="00025042"/>
    <w:rsid w:val="0003041F"/>
    <w:rsid w:val="000439F0"/>
    <w:rsid w:val="0004668C"/>
    <w:rsid w:val="000542A8"/>
    <w:rsid w:val="00056667"/>
    <w:rsid w:val="00067417"/>
    <w:rsid w:val="00067E25"/>
    <w:rsid w:val="00071B7A"/>
    <w:rsid w:val="00072836"/>
    <w:rsid w:val="000A0187"/>
    <w:rsid w:val="000A0517"/>
    <w:rsid w:val="000B3727"/>
    <w:rsid w:val="000B5D97"/>
    <w:rsid w:val="000C138E"/>
    <w:rsid w:val="000F7DE2"/>
    <w:rsid w:val="0011000F"/>
    <w:rsid w:val="0012658E"/>
    <w:rsid w:val="00133A12"/>
    <w:rsid w:val="001362B5"/>
    <w:rsid w:val="0013777D"/>
    <w:rsid w:val="00137E08"/>
    <w:rsid w:val="001520F5"/>
    <w:rsid w:val="00152756"/>
    <w:rsid w:val="001566BC"/>
    <w:rsid w:val="00157884"/>
    <w:rsid w:val="00157D91"/>
    <w:rsid w:val="00162DC2"/>
    <w:rsid w:val="001648CD"/>
    <w:rsid w:val="0018249D"/>
    <w:rsid w:val="00192595"/>
    <w:rsid w:val="00197EAB"/>
    <w:rsid w:val="001A0B44"/>
    <w:rsid w:val="001C1860"/>
    <w:rsid w:val="001C616C"/>
    <w:rsid w:val="001C6CD8"/>
    <w:rsid w:val="001D1D18"/>
    <w:rsid w:val="001E7DB4"/>
    <w:rsid w:val="001F3A12"/>
    <w:rsid w:val="001F3E25"/>
    <w:rsid w:val="0020671F"/>
    <w:rsid w:val="00223058"/>
    <w:rsid w:val="00223E54"/>
    <w:rsid w:val="002315F1"/>
    <w:rsid w:val="0024434D"/>
    <w:rsid w:val="0026313F"/>
    <w:rsid w:val="00270D6D"/>
    <w:rsid w:val="00272576"/>
    <w:rsid w:val="00272FFA"/>
    <w:rsid w:val="00292072"/>
    <w:rsid w:val="00293EA7"/>
    <w:rsid w:val="002A53C8"/>
    <w:rsid w:val="002A6389"/>
    <w:rsid w:val="002A7855"/>
    <w:rsid w:val="002B0536"/>
    <w:rsid w:val="002B761E"/>
    <w:rsid w:val="002C39E6"/>
    <w:rsid w:val="002E0F60"/>
    <w:rsid w:val="002E19BB"/>
    <w:rsid w:val="002E2284"/>
    <w:rsid w:val="00301458"/>
    <w:rsid w:val="003042E7"/>
    <w:rsid w:val="003043DC"/>
    <w:rsid w:val="0032285B"/>
    <w:rsid w:val="003376CF"/>
    <w:rsid w:val="00350603"/>
    <w:rsid w:val="00353081"/>
    <w:rsid w:val="0035658B"/>
    <w:rsid w:val="0036233C"/>
    <w:rsid w:val="00364DF1"/>
    <w:rsid w:val="00394C37"/>
    <w:rsid w:val="00396F48"/>
    <w:rsid w:val="003A4B2C"/>
    <w:rsid w:val="003B3AC6"/>
    <w:rsid w:val="003D5663"/>
    <w:rsid w:val="003D6822"/>
    <w:rsid w:val="003E4FAA"/>
    <w:rsid w:val="003F3A58"/>
    <w:rsid w:val="003F710B"/>
    <w:rsid w:val="004023FC"/>
    <w:rsid w:val="004206EB"/>
    <w:rsid w:val="00422C01"/>
    <w:rsid w:val="0042607B"/>
    <w:rsid w:val="004315AB"/>
    <w:rsid w:val="00434FAF"/>
    <w:rsid w:val="0043523F"/>
    <w:rsid w:val="00436BC9"/>
    <w:rsid w:val="00441F84"/>
    <w:rsid w:val="0045496A"/>
    <w:rsid w:val="004615B5"/>
    <w:rsid w:val="00492306"/>
    <w:rsid w:val="004A05A9"/>
    <w:rsid w:val="004B3FE5"/>
    <w:rsid w:val="004C0B52"/>
    <w:rsid w:val="004D1586"/>
    <w:rsid w:val="004D72DF"/>
    <w:rsid w:val="004E0053"/>
    <w:rsid w:val="004F32C3"/>
    <w:rsid w:val="004F4318"/>
    <w:rsid w:val="004F6064"/>
    <w:rsid w:val="00505436"/>
    <w:rsid w:val="00512386"/>
    <w:rsid w:val="00512D6E"/>
    <w:rsid w:val="00514A70"/>
    <w:rsid w:val="00515E1E"/>
    <w:rsid w:val="00516FEA"/>
    <w:rsid w:val="00523D9C"/>
    <w:rsid w:val="00531DBC"/>
    <w:rsid w:val="00534E8B"/>
    <w:rsid w:val="005367B4"/>
    <w:rsid w:val="005417FB"/>
    <w:rsid w:val="00543321"/>
    <w:rsid w:val="00557D61"/>
    <w:rsid w:val="00560A86"/>
    <w:rsid w:val="00575657"/>
    <w:rsid w:val="005763C6"/>
    <w:rsid w:val="00584006"/>
    <w:rsid w:val="005860E2"/>
    <w:rsid w:val="005904E7"/>
    <w:rsid w:val="005B48DC"/>
    <w:rsid w:val="005B7D42"/>
    <w:rsid w:val="005C2522"/>
    <w:rsid w:val="005D3AEC"/>
    <w:rsid w:val="005D6C7E"/>
    <w:rsid w:val="005E7AD1"/>
    <w:rsid w:val="006003A2"/>
    <w:rsid w:val="00606335"/>
    <w:rsid w:val="0060747D"/>
    <w:rsid w:val="00616316"/>
    <w:rsid w:val="00617ACB"/>
    <w:rsid w:val="006368A7"/>
    <w:rsid w:val="006408AD"/>
    <w:rsid w:val="00641224"/>
    <w:rsid w:val="0064304A"/>
    <w:rsid w:val="00644B38"/>
    <w:rsid w:val="006505AB"/>
    <w:rsid w:val="00675AEB"/>
    <w:rsid w:val="00681463"/>
    <w:rsid w:val="00690CBD"/>
    <w:rsid w:val="006A63F2"/>
    <w:rsid w:val="006B56FD"/>
    <w:rsid w:val="006E3756"/>
    <w:rsid w:val="0070192F"/>
    <w:rsid w:val="00714FE1"/>
    <w:rsid w:val="00735CC3"/>
    <w:rsid w:val="007523FE"/>
    <w:rsid w:val="0076028A"/>
    <w:rsid w:val="007605F3"/>
    <w:rsid w:val="0076621F"/>
    <w:rsid w:val="0077068C"/>
    <w:rsid w:val="00770D15"/>
    <w:rsid w:val="007942EC"/>
    <w:rsid w:val="00794401"/>
    <w:rsid w:val="007B0D0A"/>
    <w:rsid w:val="007C06E3"/>
    <w:rsid w:val="007C5E6A"/>
    <w:rsid w:val="007C61F9"/>
    <w:rsid w:val="007C65E9"/>
    <w:rsid w:val="007F5B45"/>
    <w:rsid w:val="008053AA"/>
    <w:rsid w:val="0081056F"/>
    <w:rsid w:val="00823C10"/>
    <w:rsid w:val="0085561E"/>
    <w:rsid w:val="00862589"/>
    <w:rsid w:val="0086713A"/>
    <w:rsid w:val="00870A8D"/>
    <w:rsid w:val="00875E20"/>
    <w:rsid w:val="008777F1"/>
    <w:rsid w:val="0088587D"/>
    <w:rsid w:val="00890F3F"/>
    <w:rsid w:val="008A35A4"/>
    <w:rsid w:val="008C64CB"/>
    <w:rsid w:val="008D77E5"/>
    <w:rsid w:val="009145CF"/>
    <w:rsid w:val="00915C94"/>
    <w:rsid w:val="00925E36"/>
    <w:rsid w:val="00933BDC"/>
    <w:rsid w:val="00935B9D"/>
    <w:rsid w:val="00935BD1"/>
    <w:rsid w:val="009372EA"/>
    <w:rsid w:val="00982680"/>
    <w:rsid w:val="00985DA8"/>
    <w:rsid w:val="0099181B"/>
    <w:rsid w:val="00992DD8"/>
    <w:rsid w:val="00995C20"/>
    <w:rsid w:val="009A5E0C"/>
    <w:rsid w:val="009C5DE6"/>
    <w:rsid w:val="009F298C"/>
    <w:rsid w:val="00A07623"/>
    <w:rsid w:val="00A07751"/>
    <w:rsid w:val="00A07DE5"/>
    <w:rsid w:val="00A14706"/>
    <w:rsid w:val="00A14B00"/>
    <w:rsid w:val="00A16916"/>
    <w:rsid w:val="00A17604"/>
    <w:rsid w:val="00A21C17"/>
    <w:rsid w:val="00A24498"/>
    <w:rsid w:val="00A321AB"/>
    <w:rsid w:val="00A36BCE"/>
    <w:rsid w:val="00A51833"/>
    <w:rsid w:val="00A52007"/>
    <w:rsid w:val="00A55893"/>
    <w:rsid w:val="00A60A93"/>
    <w:rsid w:val="00A6730B"/>
    <w:rsid w:val="00A72122"/>
    <w:rsid w:val="00A77553"/>
    <w:rsid w:val="00A77946"/>
    <w:rsid w:val="00A91DDF"/>
    <w:rsid w:val="00AB6503"/>
    <w:rsid w:val="00AC144F"/>
    <w:rsid w:val="00AC5527"/>
    <w:rsid w:val="00AD2B51"/>
    <w:rsid w:val="00AD782B"/>
    <w:rsid w:val="00AE181A"/>
    <w:rsid w:val="00AE201B"/>
    <w:rsid w:val="00AE3CCF"/>
    <w:rsid w:val="00AE61F9"/>
    <w:rsid w:val="00AE630A"/>
    <w:rsid w:val="00AF3488"/>
    <w:rsid w:val="00AF6954"/>
    <w:rsid w:val="00B43E42"/>
    <w:rsid w:val="00B51E9B"/>
    <w:rsid w:val="00B63584"/>
    <w:rsid w:val="00B72424"/>
    <w:rsid w:val="00B7615C"/>
    <w:rsid w:val="00B902FD"/>
    <w:rsid w:val="00BB5162"/>
    <w:rsid w:val="00BC6BB0"/>
    <w:rsid w:val="00BD7C34"/>
    <w:rsid w:val="00BF7249"/>
    <w:rsid w:val="00BF7DAF"/>
    <w:rsid w:val="00C03A11"/>
    <w:rsid w:val="00C040E9"/>
    <w:rsid w:val="00C20F17"/>
    <w:rsid w:val="00C21E73"/>
    <w:rsid w:val="00C23895"/>
    <w:rsid w:val="00C45FE7"/>
    <w:rsid w:val="00C86C87"/>
    <w:rsid w:val="00CC5D7B"/>
    <w:rsid w:val="00CD20F5"/>
    <w:rsid w:val="00CE4AB7"/>
    <w:rsid w:val="00CE7D1A"/>
    <w:rsid w:val="00CF0E9A"/>
    <w:rsid w:val="00CF4210"/>
    <w:rsid w:val="00D00303"/>
    <w:rsid w:val="00D07669"/>
    <w:rsid w:val="00D345F1"/>
    <w:rsid w:val="00D41DAB"/>
    <w:rsid w:val="00D44A0D"/>
    <w:rsid w:val="00D62D75"/>
    <w:rsid w:val="00D63779"/>
    <w:rsid w:val="00D64AC2"/>
    <w:rsid w:val="00D7089D"/>
    <w:rsid w:val="00DA6434"/>
    <w:rsid w:val="00DB41B7"/>
    <w:rsid w:val="00DB77E3"/>
    <w:rsid w:val="00DC570F"/>
    <w:rsid w:val="00DD41A6"/>
    <w:rsid w:val="00DD79C6"/>
    <w:rsid w:val="00DF45EE"/>
    <w:rsid w:val="00DF5166"/>
    <w:rsid w:val="00E00E35"/>
    <w:rsid w:val="00E13819"/>
    <w:rsid w:val="00E2552B"/>
    <w:rsid w:val="00E51BDB"/>
    <w:rsid w:val="00E559CF"/>
    <w:rsid w:val="00E75A81"/>
    <w:rsid w:val="00E863BE"/>
    <w:rsid w:val="00EA28F6"/>
    <w:rsid w:val="00EA70D5"/>
    <w:rsid w:val="00EA73CA"/>
    <w:rsid w:val="00EB2D60"/>
    <w:rsid w:val="00EB56BE"/>
    <w:rsid w:val="00EC3EDB"/>
    <w:rsid w:val="00ED68D7"/>
    <w:rsid w:val="00ED6DF2"/>
    <w:rsid w:val="00EE69DA"/>
    <w:rsid w:val="00EF4653"/>
    <w:rsid w:val="00EF5AE8"/>
    <w:rsid w:val="00F03B84"/>
    <w:rsid w:val="00F0520F"/>
    <w:rsid w:val="00F05384"/>
    <w:rsid w:val="00F05785"/>
    <w:rsid w:val="00F06CD3"/>
    <w:rsid w:val="00F1178F"/>
    <w:rsid w:val="00F22A8A"/>
    <w:rsid w:val="00F23B6B"/>
    <w:rsid w:val="00F25F24"/>
    <w:rsid w:val="00F36495"/>
    <w:rsid w:val="00F43985"/>
    <w:rsid w:val="00F62001"/>
    <w:rsid w:val="00F70815"/>
    <w:rsid w:val="00F72C17"/>
    <w:rsid w:val="00F7360E"/>
    <w:rsid w:val="00F924A9"/>
    <w:rsid w:val="00FA016F"/>
    <w:rsid w:val="00FC16E8"/>
    <w:rsid w:val="00FC30FA"/>
    <w:rsid w:val="00FF3C57"/>
    <w:rsid w:val="00FF5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B2C"/>
    <w:pPr>
      <w:ind w:left="720"/>
      <w:contextualSpacing/>
    </w:pPr>
  </w:style>
  <w:style w:type="paragraph" w:styleId="a4">
    <w:name w:val="header"/>
    <w:basedOn w:val="a"/>
    <w:link w:val="a5"/>
    <w:uiPriority w:val="99"/>
    <w:unhideWhenUsed/>
    <w:rsid w:val="003A4B2C"/>
    <w:pPr>
      <w:tabs>
        <w:tab w:val="center" w:pos="4677"/>
        <w:tab w:val="right" w:pos="9355"/>
      </w:tabs>
    </w:pPr>
  </w:style>
  <w:style w:type="character" w:customStyle="1" w:styleId="a5">
    <w:name w:val="Верхний колонтитул Знак"/>
    <w:basedOn w:val="a0"/>
    <w:link w:val="a4"/>
    <w:uiPriority w:val="99"/>
    <w:rsid w:val="003A4B2C"/>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57D91"/>
    <w:rPr>
      <w:rFonts w:ascii="Tahoma" w:hAnsi="Tahoma" w:cs="Tahoma"/>
      <w:sz w:val="16"/>
      <w:szCs w:val="16"/>
    </w:rPr>
  </w:style>
  <w:style w:type="character" w:customStyle="1" w:styleId="a7">
    <w:name w:val="Текст выноски Знак"/>
    <w:basedOn w:val="a0"/>
    <w:link w:val="a6"/>
    <w:uiPriority w:val="99"/>
    <w:semiHidden/>
    <w:rsid w:val="00157D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B2C"/>
    <w:pPr>
      <w:ind w:left="720"/>
      <w:contextualSpacing/>
    </w:pPr>
  </w:style>
  <w:style w:type="paragraph" w:styleId="a4">
    <w:name w:val="header"/>
    <w:basedOn w:val="a"/>
    <w:link w:val="a5"/>
    <w:uiPriority w:val="99"/>
    <w:unhideWhenUsed/>
    <w:rsid w:val="003A4B2C"/>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3A4B2C"/>
    <w:rPr>
      <w:rFonts w:ascii="Times New Roman" w:eastAsia="Times New Roman" w:hAnsi="Times New Roman" w:cs="Times New Roman"/>
      <w:sz w:val="24"/>
      <w:szCs w:val="24"/>
      <w:lang w:val="x-none" w:eastAsia="x-none"/>
    </w:rPr>
  </w:style>
  <w:style w:type="paragraph" w:styleId="a6">
    <w:name w:val="Balloon Text"/>
    <w:basedOn w:val="a"/>
    <w:link w:val="a7"/>
    <w:uiPriority w:val="99"/>
    <w:semiHidden/>
    <w:unhideWhenUsed/>
    <w:rsid w:val="00157D91"/>
    <w:rPr>
      <w:rFonts w:ascii="Tahoma" w:hAnsi="Tahoma" w:cs="Tahoma"/>
      <w:sz w:val="16"/>
      <w:szCs w:val="16"/>
    </w:rPr>
  </w:style>
  <w:style w:type="character" w:customStyle="1" w:styleId="a7">
    <w:name w:val="Текст выноски Знак"/>
    <w:basedOn w:val="a0"/>
    <w:link w:val="a6"/>
    <w:uiPriority w:val="99"/>
    <w:semiHidden/>
    <w:rsid w:val="00157D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20126">
      <w:bodyDiv w:val="1"/>
      <w:marLeft w:val="0"/>
      <w:marRight w:val="0"/>
      <w:marTop w:val="0"/>
      <w:marBottom w:val="0"/>
      <w:divBdr>
        <w:top w:val="none" w:sz="0" w:space="0" w:color="auto"/>
        <w:left w:val="none" w:sz="0" w:space="0" w:color="auto"/>
        <w:bottom w:val="none" w:sz="0" w:space="0" w:color="auto"/>
        <w:right w:val="none" w:sz="0" w:space="0" w:color="auto"/>
      </w:divBdr>
    </w:div>
    <w:div w:id="1030180989">
      <w:bodyDiv w:val="1"/>
      <w:marLeft w:val="0"/>
      <w:marRight w:val="0"/>
      <w:marTop w:val="0"/>
      <w:marBottom w:val="0"/>
      <w:divBdr>
        <w:top w:val="none" w:sz="0" w:space="0" w:color="auto"/>
        <w:left w:val="none" w:sz="0" w:space="0" w:color="auto"/>
        <w:bottom w:val="none" w:sz="0" w:space="0" w:color="auto"/>
        <w:right w:val="none" w:sz="0" w:space="0" w:color="auto"/>
      </w:divBdr>
    </w:div>
    <w:div w:id="10701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367C-A937-4E46-B703-A9281690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5</Pages>
  <Words>2051</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Швачко Валентина Николаевна</dc:creator>
  <cp:lastModifiedBy>Рассадкина Светлана Алексеевна</cp:lastModifiedBy>
  <cp:revision>115</cp:revision>
  <cp:lastPrinted>2013-12-01T04:36:00Z</cp:lastPrinted>
  <dcterms:created xsi:type="dcterms:W3CDTF">2013-10-28T11:11:00Z</dcterms:created>
  <dcterms:modified xsi:type="dcterms:W3CDTF">2013-12-02T10:39:00Z</dcterms:modified>
</cp:coreProperties>
</file>