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9BA" w:rsidRDefault="00F31503" w:rsidP="000529BA">
      <w:pPr>
        <w:pStyle w:val="ac"/>
        <w:ind w:left="5954"/>
        <w:jc w:val="both"/>
      </w:pPr>
      <w:r>
        <w:t xml:space="preserve">Приложение 4 </w:t>
      </w:r>
    </w:p>
    <w:p w:rsidR="00F31503" w:rsidRDefault="00F31503" w:rsidP="000529BA">
      <w:pPr>
        <w:pStyle w:val="ac"/>
        <w:ind w:left="5954"/>
        <w:jc w:val="both"/>
      </w:pPr>
      <w:r>
        <w:t>к показателям</w:t>
      </w:r>
      <w:r w:rsidRPr="00775CFD">
        <w:rPr>
          <w:szCs w:val="28"/>
        </w:rPr>
        <w:t xml:space="preserve"> </w:t>
      </w:r>
      <w:r>
        <w:rPr>
          <w:szCs w:val="28"/>
        </w:rPr>
        <w:t>деятельности</w:t>
      </w:r>
      <w:r>
        <w:t xml:space="preserve"> Администрации города </w:t>
      </w:r>
      <w:r w:rsidR="000529BA">
        <w:br/>
      </w:r>
      <w:r>
        <w:t>за 2013 год</w:t>
      </w:r>
      <w:r w:rsidR="000529BA">
        <w:t xml:space="preserve"> </w:t>
      </w:r>
    </w:p>
    <w:p w:rsidR="00F31503" w:rsidRDefault="00F31503" w:rsidP="00685A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D17F9" w:rsidRPr="00516809" w:rsidRDefault="00F84458" w:rsidP="00685A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6809">
        <w:rPr>
          <w:rFonts w:ascii="Times New Roman" w:hAnsi="Times New Roman"/>
          <w:sz w:val="28"/>
          <w:szCs w:val="28"/>
        </w:rPr>
        <w:t>Информация к показателю № 277</w:t>
      </w:r>
      <w:r w:rsidR="002D17F9" w:rsidRPr="00516809">
        <w:rPr>
          <w:rFonts w:ascii="Times New Roman" w:hAnsi="Times New Roman"/>
          <w:sz w:val="28"/>
          <w:szCs w:val="28"/>
        </w:rPr>
        <w:t xml:space="preserve"> </w:t>
      </w:r>
    </w:p>
    <w:p w:rsidR="00827226" w:rsidRPr="00516809" w:rsidRDefault="002D17F9" w:rsidP="00685A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6809">
        <w:rPr>
          <w:rFonts w:ascii="Times New Roman" w:hAnsi="Times New Roman"/>
          <w:sz w:val="28"/>
          <w:szCs w:val="28"/>
        </w:rPr>
        <w:t>«Доля направлений социально-экономического развития городского округа, определённых Стратегией социально-экономического развития муниципального образования городской округ город Сургут, по которым осуществлялись мероприятия</w:t>
      </w:r>
    </w:p>
    <w:p w:rsidR="00827226" w:rsidRPr="00516809" w:rsidRDefault="00827226" w:rsidP="00685A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0EA9" w:rsidRPr="00516809" w:rsidRDefault="00260EA9" w:rsidP="00685A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6809">
        <w:rPr>
          <w:rFonts w:ascii="Times New Roman" w:hAnsi="Times New Roman"/>
          <w:sz w:val="28"/>
          <w:szCs w:val="28"/>
        </w:rPr>
        <w:t xml:space="preserve">Реализация Стратегии социально-экономического развития </w:t>
      </w:r>
    </w:p>
    <w:p w:rsidR="00260EA9" w:rsidRPr="00516809" w:rsidRDefault="00260EA9" w:rsidP="00685A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6809">
        <w:rPr>
          <w:rFonts w:ascii="Times New Roman" w:hAnsi="Times New Roman"/>
          <w:sz w:val="28"/>
          <w:szCs w:val="28"/>
        </w:rPr>
        <w:t>муниципального образования городской округ город Сургут до 2020 года</w:t>
      </w:r>
    </w:p>
    <w:p w:rsidR="00260EA9" w:rsidRPr="00516809" w:rsidRDefault="00EA3744" w:rsidP="00685A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6809">
        <w:rPr>
          <w:rFonts w:ascii="Times New Roman" w:hAnsi="Times New Roman"/>
          <w:sz w:val="28"/>
          <w:szCs w:val="28"/>
        </w:rPr>
        <w:t>в 2013 году</w:t>
      </w:r>
    </w:p>
    <w:p w:rsidR="00260EA9" w:rsidRDefault="00260EA9" w:rsidP="00685A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0"/>
        <w:gridCol w:w="3112"/>
        <w:gridCol w:w="5812"/>
      </w:tblGrid>
      <w:tr w:rsidR="00260EA9" w:rsidRPr="00F12218" w:rsidTr="007E0EF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EA9" w:rsidRPr="00F12218" w:rsidRDefault="00260EA9" w:rsidP="00F122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21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EA9" w:rsidRPr="00F12218" w:rsidRDefault="00260EA9" w:rsidP="00F122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218">
              <w:rPr>
                <w:rFonts w:ascii="Times New Roman" w:hAnsi="Times New Roman"/>
                <w:sz w:val="24"/>
                <w:szCs w:val="24"/>
              </w:rPr>
              <w:t>Направление Стратегии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EA9" w:rsidRPr="00F12218" w:rsidRDefault="00260EA9" w:rsidP="00F122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218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</w:tr>
      <w:tr w:rsidR="00C1456A" w:rsidRPr="00F12218" w:rsidTr="007E0EF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1456A" w:rsidRPr="00F12218" w:rsidRDefault="00C1456A" w:rsidP="00516809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218">
              <w:rPr>
                <w:rFonts w:ascii="Times New Roman" w:hAnsi="Times New Roman"/>
                <w:sz w:val="24"/>
                <w:szCs w:val="24"/>
              </w:rPr>
              <w:t>1</w:t>
            </w:r>
            <w:r w:rsidR="005168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1456A" w:rsidRPr="00F12218" w:rsidRDefault="00C1456A" w:rsidP="00516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218">
              <w:rPr>
                <w:rFonts w:ascii="Times New Roman" w:hAnsi="Times New Roman"/>
                <w:sz w:val="24"/>
                <w:szCs w:val="24"/>
              </w:rPr>
              <w:t>Центр технологичного нефтегазового кластера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1456A" w:rsidRPr="00F12218" w:rsidRDefault="00C1456A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0EA9" w:rsidRPr="00F12218" w:rsidTr="007E0EF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EA9" w:rsidRPr="00F12218" w:rsidRDefault="00260EA9" w:rsidP="00516809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EA9" w:rsidRPr="00F12218" w:rsidRDefault="00260EA9" w:rsidP="00516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EA9" w:rsidRPr="00F12218" w:rsidRDefault="00260EA9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456A" w:rsidRPr="00F12218" w:rsidTr="007E0EF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1456A" w:rsidRPr="00F12218" w:rsidRDefault="00C1456A" w:rsidP="00516809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218">
              <w:rPr>
                <w:rFonts w:ascii="Times New Roman" w:hAnsi="Times New Roman"/>
                <w:sz w:val="24"/>
                <w:szCs w:val="24"/>
              </w:rPr>
              <w:t>2</w:t>
            </w:r>
            <w:r w:rsidR="005168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1456A" w:rsidRPr="00F12218" w:rsidRDefault="00C1456A" w:rsidP="00516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218">
              <w:rPr>
                <w:rFonts w:ascii="Times New Roman" w:hAnsi="Times New Roman"/>
                <w:sz w:val="24"/>
                <w:szCs w:val="24"/>
              </w:rPr>
              <w:t>Деловой центр региона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1456A" w:rsidRPr="00F12218" w:rsidRDefault="00C1456A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B0F" w:rsidRPr="00F12218" w:rsidTr="007E0EF1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B0F" w:rsidRPr="00F12218" w:rsidRDefault="005E5B0F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B0F" w:rsidRPr="00F12218" w:rsidRDefault="005E5B0F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B0F" w:rsidRPr="005E5B0F" w:rsidRDefault="005E5B0F" w:rsidP="00516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>Утвержд</w:t>
            </w:r>
            <w:r w:rsidR="00516809">
              <w:rPr>
                <w:rFonts w:ascii="Times New Roman" w:hAnsi="Times New Roman"/>
                <w:sz w:val="24"/>
                <w:szCs w:val="24"/>
              </w:rPr>
              <w:t>ё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 xml:space="preserve">н проект планировки и проект межевания Ядра центра города Сургута (постановление Администрации города Сургута от 27.02.2013 </w:t>
            </w:r>
            <w:r w:rsidR="00731C01">
              <w:rPr>
                <w:rFonts w:ascii="Times New Roman" w:hAnsi="Times New Roman"/>
                <w:sz w:val="24"/>
                <w:szCs w:val="24"/>
              </w:rPr>
              <w:br/>
            </w:r>
            <w:r w:rsidRPr="005E5B0F">
              <w:rPr>
                <w:rFonts w:ascii="Times New Roman" w:hAnsi="Times New Roman"/>
                <w:sz w:val="24"/>
                <w:szCs w:val="24"/>
              </w:rPr>
              <w:t>№ 1244)</w:t>
            </w:r>
          </w:p>
        </w:tc>
      </w:tr>
      <w:tr w:rsidR="005E5B0F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5B0F" w:rsidRPr="00F12218" w:rsidRDefault="005E5B0F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5B0F" w:rsidRPr="00F12218" w:rsidRDefault="005E5B0F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B0F" w:rsidRPr="00F12218" w:rsidRDefault="005E5B0F" w:rsidP="00516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218">
              <w:rPr>
                <w:rFonts w:ascii="Times New Roman" w:hAnsi="Times New Roman"/>
                <w:sz w:val="24"/>
                <w:szCs w:val="24"/>
              </w:rPr>
              <w:t xml:space="preserve">Продолжение реализации проекта </w:t>
            </w:r>
            <w:r w:rsidR="00516809">
              <w:rPr>
                <w:rFonts w:ascii="Times New Roman" w:hAnsi="Times New Roman"/>
                <w:sz w:val="24"/>
                <w:szCs w:val="24"/>
              </w:rPr>
              <w:t>«</w:t>
            </w:r>
            <w:r w:rsidRPr="00F12218">
              <w:rPr>
                <w:rFonts w:ascii="Times New Roman" w:hAnsi="Times New Roman"/>
                <w:sz w:val="24"/>
                <w:szCs w:val="24"/>
              </w:rPr>
              <w:t>Многофункциональный комплекс «ЮГРА»</w:t>
            </w:r>
            <w:r w:rsidR="00516809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F12218">
              <w:rPr>
                <w:rFonts w:ascii="Times New Roman" w:hAnsi="Times New Roman"/>
                <w:sz w:val="24"/>
                <w:szCs w:val="24"/>
              </w:rPr>
              <w:t>«Региональный логистический торгово-развлекательный центр</w:t>
            </w:r>
            <w:r w:rsidR="00731C0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1456A" w:rsidRPr="00F12218" w:rsidTr="002C7CFE">
        <w:trPr>
          <w:trHeight w:val="6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1456A" w:rsidRPr="00F12218" w:rsidRDefault="00C1456A" w:rsidP="00516809">
            <w:pPr>
              <w:spacing w:after="0" w:line="240" w:lineRule="auto"/>
              <w:ind w:left="-142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218">
              <w:rPr>
                <w:rFonts w:ascii="Times New Roman" w:hAnsi="Times New Roman"/>
                <w:sz w:val="24"/>
                <w:szCs w:val="24"/>
              </w:rPr>
              <w:t>3</w:t>
            </w:r>
            <w:r w:rsidR="005168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1456A" w:rsidRPr="00F12218" w:rsidRDefault="00C1456A" w:rsidP="00516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218">
              <w:rPr>
                <w:rFonts w:ascii="Times New Roman" w:hAnsi="Times New Roman"/>
                <w:sz w:val="24"/>
                <w:szCs w:val="24"/>
              </w:rPr>
              <w:t>Центр технологичного потребления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1456A" w:rsidRPr="00F12218" w:rsidRDefault="00C1456A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D7E" w:rsidRPr="00F12218" w:rsidTr="00EE68A3">
        <w:trPr>
          <w:trHeight w:val="982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4D7E" w:rsidRPr="00F12218" w:rsidRDefault="00E94D7E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4D7E" w:rsidRPr="00F12218" w:rsidRDefault="00E94D7E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D7E" w:rsidRPr="00EE68A3" w:rsidRDefault="00E94D7E" w:rsidP="00516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8A3">
              <w:rPr>
                <w:rFonts w:ascii="Times New Roman" w:hAnsi="Times New Roman"/>
                <w:sz w:val="24"/>
                <w:szCs w:val="24"/>
              </w:rPr>
              <w:t xml:space="preserve">В 2013 году предпринимателями введено </w:t>
            </w:r>
            <w:r w:rsidR="00EE68A3">
              <w:rPr>
                <w:rFonts w:ascii="Times New Roman" w:hAnsi="Times New Roman"/>
                <w:sz w:val="24"/>
                <w:szCs w:val="24"/>
              </w:rPr>
              <w:br/>
            </w:r>
            <w:r w:rsidRPr="00EE68A3">
              <w:rPr>
                <w:rFonts w:ascii="Times New Roman" w:hAnsi="Times New Roman"/>
                <w:sz w:val="24"/>
                <w:szCs w:val="24"/>
              </w:rPr>
              <w:t>в эксплуатацию 68,3 тыс.</w:t>
            </w:r>
            <w:r w:rsidR="00C12AF2" w:rsidRPr="00EE6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68A3">
              <w:rPr>
                <w:rFonts w:ascii="Times New Roman" w:hAnsi="Times New Roman"/>
                <w:sz w:val="24"/>
                <w:szCs w:val="24"/>
              </w:rPr>
              <w:t>кв.</w:t>
            </w:r>
            <w:r w:rsidR="00C12AF2" w:rsidRPr="00EE6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68A3">
              <w:rPr>
                <w:rFonts w:ascii="Times New Roman" w:hAnsi="Times New Roman"/>
                <w:sz w:val="24"/>
                <w:szCs w:val="24"/>
              </w:rPr>
              <w:t>м</w:t>
            </w:r>
            <w:r w:rsidR="00516809" w:rsidRPr="00EE6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68A3">
              <w:rPr>
                <w:rFonts w:ascii="Times New Roman" w:hAnsi="Times New Roman"/>
                <w:sz w:val="24"/>
                <w:szCs w:val="24"/>
              </w:rPr>
              <w:t xml:space="preserve">торговой площади, </w:t>
            </w:r>
            <w:r w:rsidR="00EE68A3">
              <w:rPr>
                <w:rFonts w:ascii="Times New Roman" w:hAnsi="Times New Roman"/>
                <w:sz w:val="24"/>
                <w:szCs w:val="24"/>
              </w:rPr>
              <w:br/>
            </w:r>
            <w:r w:rsidRPr="00EE68A3">
              <w:rPr>
                <w:rFonts w:ascii="Times New Roman" w:hAnsi="Times New Roman"/>
                <w:sz w:val="24"/>
                <w:szCs w:val="24"/>
              </w:rPr>
              <w:t>в том числе 5 крупных торговых объектов с общей торговой площадью 49 тыс.</w:t>
            </w:r>
            <w:r w:rsidR="00C12AF2" w:rsidRPr="00EE6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68A3">
              <w:rPr>
                <w:rFonts w:ascii="Times New Roman" w:hAnsi="Times New Roman"/>
                <w:sz w:val="24"/>
                <w:szCs w:val="24"/>
              </w:rPr>
              <w:t>кв.</w:t>
            </w:r>
            <w:r w:rsidR="00C12AF2" w:rsidRPr="00EE6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68A3">
              <w:rPr>
                <w:rFonts w:ascii="Times New Roman" w:hAnsi="Times New Roman"/>
                <w:sz w:val="24"/>
                <w:szCs w:val="24"/>
              </w:rPr>
              <w:t>м:</w:t>
            </w:r>
          </w:p>
          <w:p w:rsidR="00E94D7E" w:rsidRPr="00EE68A3" w:rsidRDefault="00E94D7E" w:rsidP="00516809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8A3">
              <w:rPr>
                <w:rFonts w:ascii="Times New Roman" w:hAnsi="Times New Roman"/>
                <w:sz w:val="24"/>
                <w:szCs w:val="24"/>
              </w:rPr>
              <w:t>торговый центр «Агора» по улице Профсоюзов, торговая площадь 25 тыс.</w:t>
            </w:r>
            <w:r w:rsidR="00C12AF2" w:rsidRPr="00EE6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68A3">
              <w:rPr>
                <w:rFonts w:ascii="Times New Roman" w:hAnsi="Times New Roman"/>
                <w:sz w:val="24"/>
                <w:szCs w:val="24"/>
              </w:rPr>
              <w:t>кв.</w:t>
            </w:r>
            <w:r w:rsidR="00C12AF2" w:rsidRPr="00EE6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68A3">
              <w:rPr>
                <w:rFonts w:ascii="Times New Roman" w:hAnsi="Times New Roman"/>
                <w:sz w:val="24"/>
                <w:szCs w:val="24"/>
              </w:rPr>
              <w:t xml:space="preserve">м;  </w:t>
            </w:r>
          </w:p>
          <w:p w:rsidR="00E94D7E" w:rsidRPr="00EE68A3" w:rsidRDefault="00E94D7E" w:rsidP="00516809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8A3">
              <w:rPr>
                <w:rFonts w:ascii="Times New Roman" w:hAnsi="Times New Roman"/>
                <w:sz w:val="24"/>
                <w:szCs w:val="24"/>
              </w:rPr>
              <w:t>торговый центр «Вега» по проспекту Ленина, торговая площадь 3 тыс.</w:t>
            </w:r>
            <w:r w:rsidR="00C12AF2" w:rsidRPr="00EE6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68A3">
              <w:rPr>
                <w:rFonts w:ascii="Times New Roman" w:hAnsi="Times New Roman"/>
                <w:sz w:val="24"/>
                <w:szCs w:val="24"/>
              </w:rPr>
              <w:t>кв.</w:t>
            </w:r>
            <w:r w:rsidR="00C12AF2" w:rsidRPr="00EE6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68A3">
              <w:rPr>
                <w:rFonts w:ascii="Times New Roman" w:hAnsi="Times New Roman"/>
                <w:sz w:val="24"/>
                <w:szCs w:val="24"/>
              </w:rPr>
              <w:t>м;</w:t>
            </w:r>
          </w:p>
          <w:p w:rsidR="00E94D7E" w:rsidRPr="00EE68A3" w:rsidRDefault="00E94D7E" w:rsidP="00516809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8A3">
              <w:rPr>
                <w:rFonts w:ascii="Times New Roman" w:hAnsi="Times New Roman"/>
                <w:sz w:val="24"/>
                <w:szCs w:val="24"/>
              </w:rPr>
              <w:t>гипермаркет «Магнит» по улице Быстринская, торговая площадь 3 тыс.</w:t>
            </w:r>
            <w:r w:rsidR="00C12AF2" w:rsidRPr="00EE6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68A3">
              <w:rPr>
                <w:rFonts w:ascii="Times New Roman" w:hAnsi="Times New Roman"/>
                <w:sz w:val="24"/>
                <w:szCs w:val="24"/>
              </w:rPr>
              <w:t>кв.</w:t>
            </w:r>
            <w:r w:rsidR="00C12AF2" w:rsidRPr="00EE6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68A3">
              <w:rPr>
                <w:rFonts w:ascii="Times New Roman" w:hAnsi="Times New Roman"/>
                <w:sz w:val="24"/>
                <w:szCs w:val="24"/>
              </w:rPr>
              <w:t xml:space="preserve">м; </w:t>
            </w:r>
          </w:p>
          <w:p w:rsidR="00E94D7E" w:rsidRPr="00EE68A3" w:rsidRDefault="00E94D7E" w:rsidP="00516809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8A3">
              <w:rPr>
                <w:rFonts w:ascii="Times New Roman" w:hAnsi="Times New Roman"/>
                <w:sz w:val="24"/>
                <w:szCs w:val="24"/>
              </w:rPr>
              <w:t>автосалон «Вольво» по улице Профсоюзов, торговая площадь 1356 кв.</w:t>
            </w:r>
            <w:r w:rsidR="00C12AF2" w:rsidRPr="00EE6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68A3">
              <w:rPr>
                <w:rFonts w:ascii="Times New Roman" w:hAnsi="Times New Roman"/>
                <w:sz w:val="24"/>
                <w:szCs w:val="24"/>
              </w:rPr>
              <w:t xml:space="preserve">м; </w:t>
            </w:r>
          </w:p>
          <w:p w:rsidR="002C7CFE" w:rsidRPr="00EE68A3" w:rsidRDefault="00E94D7E" w:rsidP="00EE68A3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8A3">
              <w:rPr>
                <w:rFonts w:ascii="Times New Roman" w:hAnsi="Times New Roman"/>
                <w:sz w:val="24"/>
                <w:szCs w:val="24"/>
              </w:rPr>
              <w:t>торговый комплекс «Гулливер»</w:t>
            </w:r>
            <w:r w:rsidR="00A033AF" w:rsidRPr="00EE68A3">
              <w:rPr>
                <w:rFonts w:ascii="Times New Roman" w:hAnsi="Times New Roman"/>
                <w:sz w:val="24"/>
                <w:szCs w:val="24"/>
              </w:rPr>
              <w:t xml:space="preserve"> (3-й блок)</w:t>
            </w:r>
            <w:r w:rsidRPr="00EE68A3">
              <w:rPr>
                <w:rFonts w:ascii="Times New Roman" w:hAnsi="Times New Roman"/>
                <w:sz w:val="24"/>
                <w:szCs w:val="24"/>
              </w:rPr>
              <w:t xml:space="preserve"> по улице Маяковского, торговая площадь 16,7 тыс.</w:t>
            </w:r>
            <w:r w:rsidR="00C12AF2" w:rsidRPr="00EE6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68A3">
              <w:rPr>
                <w:rFonts w:ascii="Times New Roman" w:hAnsi="Times New Roman"/>
                <w:sz w:val="24"/>
                <w:szCs w:val="24"/>
              </w:rPr>
              <w:t>кв.</w:t>
            </w:r>
            <w:r w:rsidR="00C12AF2" w:rsidRPr="00EE6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68A3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</w:tr>
      <w:tr w:rsidR="00E94D7E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4D7E" w:rsidRPr="00F12218" w:rsidRDefault="00E94D7E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4D7E" w:rsidRPr="00F12218" w:rsidRDefault="00E94D7E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D7E" w:rsidRPr="005E5B0F" w:rsidRDefault="006C6C5C" w:rsidP="00EE6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E94D7E" w:rsidRPr="005E5B0F">
              <w:rPr>
                <w:rFonts w:ascii="Times New Roman" w:hAnsi="Times New Roman"/>
                <w:sz w:val="24"/>
                <w:szCs w:val="24"/>
              </w:rPr>
              <w:t>ткрытие продовольственных магазинов «шаговой доступности», магазинов «эконом-класса» на первых этажах жилых домов</w:t>
            </w:r>
            <w:r w:rsidR="00EE68A3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E94D7E" w:rsidRPr="005E5B0F">
              <w:rPr>
                <w:rFonts w:ascii="Times New Roman" w:hAnsi="Times New Roman"/>
                <w:sz w:val="24"/>
                <w:szCs w:val="24"/>
              </w:rPr>
              <w:t>49 магазинов с общей торговой площадью 19,2 тыс.</w:t>
            </w:r>
            <w:r w:rsidR="00CA62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4D7E" w:rsidRPr="005E5B0F">
              <w:rPr>
                <w:rFonts w:ascii="Times New Roman" w:hAnsi="Times New Roman"/>
                <w:sz w:val="24"/>
                <w:szCs w:val="24"/>
              </w:rPr>
              <w:t>кв.</w:t>
            </w:r>
            <w:r w:rsidR="00CA62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4D7E" w:rsidRPr="005E5B0F">
              <w:rPr>
                <w:rFonts w:ascii="Times New Roman" w:hAnsi="Times New Roman"/>
                <w:sz w:val="24"/>
                <w:szCs w:val="24"/>
              </w:rPr>
              <w:t>м</w:t>
            </w:r>
            <w:r w:rsidR="00EE6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94D7E" w:rsidRPr="00F12218" w:rsidTr="007E0EF1"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D7E" w:rsidRPr="00F12218" w:rsidRDefault="00E94D7E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D7E" w:rsidRPr="00F12218" w:rsidRDefault="00E94D7E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D7E" w:rsidRPr="005E5B0F" w:rsidRDefault="00E94D7E" w:rsidP="00E94D7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>Продолжается строительство крупных объектов инфраструктуры торговли:</w:t>
            </w:r>
          </w:p>
          <w:p w:rsidR="00E94D7E" w:rsidRPr="005E5B0F" w:rsidRDefault="00E94D7E" w:rsidP="00EE68A3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 xml:space="preserve">4-й блок торгового центра «Гулливер» (улица Маяковского); </w:t>
            </w:r>
          </w:p>
          <w:p w:rsidR="00E94D7E" w:rsidRPr="005E5B0F" w:rsidRDefault="00E94D7E" w:rsidP="00EE68A3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>торговый комплекс по улице 30 лет Победы;</w:t>
            </w:r>
          </w:p>
          <w:p w:rsidR="00E94D7E" w:rsidRPr="005E5B0F" w:rsidRDefault="00E94D7E" w:rsidP="00EE68A3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>специализированный охотничий торговый комплекс «Беркут» (проспект Пролетарский)</w:t>
            </w:r>
            <w:r w:rsidR="00EE6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1456A" w:rsidRPr="00F12218" w:rsidTr="007E0EF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1456A" w:rsidRPr="00F12218" w:rsidRDefault="00C1456A" w:rsidP="00EE68A3">
            <w:pPr>
              <w:spacing w:after="0" w:line="240" w:lineRule="auto"/>
              <w:ind w:left="-142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218">
              <w:rPr>
                <w:rFonts w:ascii="Times New Roman" w:hAnsi="Times New Roman"/>
                <w:sz w:val="24"/>
                <w:szCs w:val="24"/>
              </w:rPr>
              <w:t>4</w:t>
            </w:r>
            <w:r w:rsidR="00EE68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1456A" w:rsidRPr="00F12218" w:rsidRDefault="00C1456A" w:rsidP="00EE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2218">
              <w:rPr>
                <w:rFonts w:ascii="Times New Roman" w:hAnsi="Times New Roman"/>
                <w:sz w:val="24"/>
                <w:szCs w:val="24"/>
              </w:rPr>
              <w:t>Транспортно-логистический центр региона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1456A" w:rsidRPr="00F12218" w:rsidRDefault="00C1456A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36C" w:rsidRPr="00F12218" w:rsidTr="007E0EF1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F12218" w:rsidRDefault="0095336C" w:rsidP="00EE6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218">
              <w:rPr>
                <w:rFonts w:ascii="Times New Roman" w:hAnsi="Times New Roman"/>
                <w:sz w:val="24"/>
                <w:szCs w:val="24"/>
              </w:rPr>
              <w:t>На территории города логистические услуги предоставляют компании:</w:t>
            </w:r>
          </w:p>
          <w:p w:rsidR="0095336C" w:rsidRPr="00F12218" w:rsidRDefault="0095336C" w:rsidP="00EE68A3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218">
              <w:rPr>
                <w:rFonts w:ascii="Times New Roman" w:hAnsi="Times New Roman"/>
                <w:sz w:val="24"/>
                <w:szCs w:val="24"/>
              </w:rPr>
              <w:t>ООО «Чандлер Логистикс»;</w:t>
            </w:r>
          </w:p>
          <w:p w:rsidR="0095336C" w:rsidRPr="00F12218" w:rsidRDefault="0095336C" w:rsidP="00EE68A3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218">
              <w:rPr>
                <w:rFonts w:ascii="Times New Roman" w:hAnsi="Times New Roman"/>
                <w:sz w:val="24"/>
                <w:szCs w:val="24"/>
              </w:rPr>
              <w:t>ООО «Северный логистический комплекс» логистическая компания Гора;</w:t>
            </w:r>
          </w:p>
          <w:p w:rsidR="0095336C" w:rsidRPr="00F12218" w:rsidRDefault="0095336C" w:rsidP="00EE68A3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218">
              <w:rPr>
                <w:rFonts w:ascii="Times New Roman" w:hAnsi="Times New Roman"/>
                <w:sz w:val="24"/>
                <w:szCs w:val="24"/>
              </w:rPr>
              <w:t>логистический центр ООО «Городская служба доставки»;</w:t>
            </w:r>
          </w:p>
          <w:p w:rsidR="0095336C" w:rsidRPr="00F12218" w:rsidRDefault="0095336C" w:rsidP="00EE68A3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218">
              <w:rPr>
                <w:rFonts w:ascii="Times New Roman" w:hAnsi="Times New Roman"/>
                <w:sz w:val="24"/>
                <w:szCs w:val="24"/>
              </w:rPr>
              <w:t>торгово-сервисная компания ООО «Дока Логистик»;</w:t>
            </w:r>
          </w:p>
          <w:p w:rsidR="0095336C" w:rsidRPr="00F12218" w:rsidRDefault="0095336C" w:rsidP="00EE68A3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218">
              <w:rPr>
                <w:rFonts w:ascii="Times New Roman" w:hAnsi="Times New Roman"/>
                <w:sz w:val="24"/>
                <w:szCs w:val="24"/>
              </w:rPr>
              <w:t>Центр мониторинга и логистики ООО «Империя перевозок»</w:t>
            </w:r>
            <w:r w:rsidR="00EE68A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5336C" w:rsidRPr="00F12218" w:rsidRDefault="0095336C" w:rsidP="00EE68A3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218">
              <w:rPr>
                <w:rFonts w:ascii="Times New Roman" w:hAnsi="Times New Roman"/>
                <w:sz w:val="24"/>
                <w:szCs w:val="24"/>
              </w:rPr>
              <w:t>ООО «Омега логистик»;</w:t>
            </w:r>
          </w:p>
          <w:p w:rsidR="0095336C" w:rsidRPr="00F12218" w:rsidRDefault="0095336C" w:rsidP="00E622B7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218">
              <w:rPr>
                <w:rFonts w:ascii="Times New Roman" w:hAnsi="Times New Roman"/>
                <w:sz w:val="24"/>
                <w:szCs w:val="24"/>
              </w:rPr>
              <w:t xml:space="preserve">компания «Вим-Биль-Данн» использует свои складские помещения в городе как перевалочную базу для дальнейшей транспортировки продукции </w:t>
            </w:r>
            <w:r w:rsidR="00EE68A3">
              <w:rPr>
                <w:rFonts w:ascii="Times New Roman" w:hAnsi="Times New Roman"/>
                <w:sz w:val="24"/>
                <w:szCs w:val="24"/>
              </w:rPr>
              <w:br/>
            </w:r>
            <w:r w:rsidRPr="00F12218">
              <w:rPr>
                <w:rFonts w:ascii="Times New Roman" w:hAnsi="Times New Roman"/>
                <w:sz w:val="24"/>
                <w:szCs w:val="24"/>
              </w:rPr>
              <w:t>по территории ХМАО</w:t>
            </w:r>
            <w:r w:rsidR="00EE68A3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F12218">
              <w:rPr>
                <w:rFonts w:ascii="Times New Roman" w:hAnsi="Times New Roman"/>
                <w:sz w:val="24"/>
                <w:szCs w:val="24"/>
              </w:rPr>
              <w:t>Югры и Ямал</w:t>
            </w:r>
            <w:r w:rsidR="00E622B7">
              <w:rPr>
                <w:rFonts w:ascii="Times New Roman" w:hAnsi="Times New Roman"/>
                <w:sz w:val="24"/>
                <w:szCs w:val="24"/>
              </w:rPr>
              <w:t>о-Ненецкого автономного округа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36C" w:rsidRPr="005E5B0F" w:rsidRDefault="0095336C" w:rsidP="00E62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 xml:space="preserve">Введена в эксплуатацию улица Университетская: </w:t>
            </w:r>
          </w:p>
          <w:p w:rsidR="0095336C" w:rsidRPr="005E5B0F" w:rsidRDefault="0095336C" w:rsidP="00E622B7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 xml:space="preserve">от улицы Северной до проспекта Пролетарского </w:t>
            </w:r>
            <w:r w:rsidR="00E622B7">
              <w:rPr>
                <w:rFonts w:ascii="Times New Roman" w:hAnsi="Times New Roman"/>
                <w:sz w:val="24"/>
                <w:szCs w:val="24"/>
              </w:rPr>
              <w:br/>
            </w:r>
            <w:r w:rsidRPr="005E5B0F">
              <w:rPr>
                <w:rFonts w:ascii="Times New Roman" w:hAnsi="Times New Roman"/>
                <w:sz w:val="24"/>
                <w:szCs w:val="24"/>
              </w:rPr>
              <w:t>(1,</w:t>
            </w:r>
            <w:r w:rsidR="00E62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 xml:space="preserve">2 пусковые комплексы) протяженностью 1,53 км </w:t>
            </w:r>
            <w:r w:rsidR="00E622B7">
              <w:rPr>
                <w:rFonts w:ascii="Times New Roman" w:hAnsi="Times New Roman"/>
                <w:sz w:val="24"/>
                <w:szCs w:val="24"/>
              </w:rPr>
              <w:br/>
            </w:r>
            <w:r w:rsidRPr="005E5B0F">
              <w:rPr>
                <w:rFonts w:ascii="Times New Roman" w:hAnsi="Times New Roman"/>
                <w:sz w:val="24"/>
                <w:szCs w:val="24"/>
              </w:rPr>
              <w:t>с инженерными сетями (20,8 км)</w:t>
            </w:r>
            <w:r w:rsidR="00E622B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5336C" w:rsidRPr="005E5B0F" w:rsidRDefault="0095336C" w:rsidP="00E622B7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>от улицы 23 «В» до улицы 7</w:t>
            </w:r>
            <w:r w:rsidR="00E62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 xml:space="preserve">ПР-0,43 км </w:t>
            </w:r>
            <w:r w:rsidR="00E622B7">
              <w:rPr>
                <w:rFonts w:ascii="Times New Roman" w:hAnsi="Times New Roman"/>
                <w:sz w:val="24"/>
                <w:szCs w:val="24"/>
              </w:rPr>
              <w:br/>
            </w:r>
            <w:r w:rsidRPr="005E5B0F">
              <w:rPr>
                <w:rFonts w:ascii="Times New Roman" w:hAnsi="Times New Roman"/>
                <w:sz w:val="24"/>
                <w:szCs w:val="24"/>
              </w:rPr>
              <w:t>с инженерными сетями (4,1 км)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36C" w:rsidRPr="005E5B0F" w:rsidRDefault="0095336C" w:rsidP="00E62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>Строительств</w:t>
            </w:r>
            <w:r w:rsidR="00CA6270">
              <w:rPr>
                <w:rFonts w:ascii="Times New Roman" w:hAnsi="Times New Roman"/>
                <w:sz w:val="24"/>
                <w:szCs w:val="24"/>
              </w:rPr>
              <w:t>о Восточной объездной дороги 5,</w:t>
            </w:r>
            <w:r w:rsidR="00E62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6270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>очереди</w:t>
            </w:r>
          </w:p>
        </w:tc>
      </w:tr>
      <w:tr w:rsidR="00C1456A" w:rsidRPr="00F12218" w:rsidTr="007E0EF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1456A" w:rsidRPr="00F12218" w:rsidRDefault="00C1456A" w:rsidP="00E622B7">
            <w:pPr>
              <w:spacing w:after="0" w:line="240" w:lineRule="auto"/>
              <w:ind w:left="-142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218">
              <w:rPr>
                <w:rFonts w:ascii="Times New Roman" w:hAnsi="Times New Roman"/>
                <w:sz w:val="24"/>
                <w:szCs w:val="24"/>
              </w:rPr>
              <w:t>5</w:t>
            </w:r>
            <w:r w:rsidR="00E622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1456A" w:rsidRPr="00F12218" w:rsidRDefault="00C1456A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2218">
              <w:rPr>
                <w:rFonts w:ascii="Times New Roman" w:hAnsi="Times New Roman"/>
                <w:sz w:val="24"/>
                <w:szCs w:val="24"/>
              </w:rPr>
              <w:t>Привлекательное место для жизни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1456A" w:rsidRPr="00F12218" w:rsidRDefault="00C1456A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36C" w:rsidRPr="00F12218" w:rsidTr="007E0EF1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E62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Ведены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 xml:space="preserve">два спортивных сооружения </w:t>
            </w:r>
            <w:r w:rsidR="00E622B7">
              <w:rPr>
                <w:rFonts w:ascii="Times New Roman" w:hAnsi="Times New Roman"/>
                <w:sz w:val="24"/>
                <w:szCs w:val="24"/>
              </w:rPr>
              <w:br/>
            </w:r>
            <w:r w:rsidRPr="005E5B0F">
              <w:rPr>
                <w:rFonts w:ascii="Times New Roman" w:hAnsi="Times New Roman"/>
                <w:sz w:val="24"/>
                <w:szCs w:val="24"/>
              </w:rPr>
              <w:t>с универсальными залами на базе МБОУ СОШ № 27 и лицея № 3 общей площадью 2,9 тыс.</w:t>
            </w:r>
            <w:r w:rsidR="00CA62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>кв.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>м</w:t>
            </w:r>
            <w:r w:rsidR="00E62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22B7">
              <w:rPr>
                <w:rFonts w:ascii="Times New Roman" w:hAnsi="Times New Roman"/>
                <w:sz w:val="24"/>
                <w:szCs w:val="24"/>
              </w:rPr>
              <w:br/>
            </w:r>
            <w:r w:rsidRPr="005E5B0F">
              <w:rPr>
                <w:rFonts w:ascii="Times New Roman" w:hAnsi="Times New Roman"/>
                <w:sz w:val="24"/>
                <w:szCs w:val="24"/>
              </w:rPr>
              <w:t>с использованием механизма государственно-частного партнёрства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E62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Открыта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>лыжная трасса на 5</w:t>
            </w:r>
            <w:r w:rsidR="00E622B7">
              <w:rPr>
                <w:rFonts w:ascii="Times New Roman" w:hAnsi="Times New Roman"/>
                <w:sz w:val="24"/>
                <w:szCs w:val="24"/>
              </w:rPr>
              <w:t> 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>120</w:t>
            </w:r>
            <w:r w:rsidR="00E62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>метров (спортивное ядро в микрорайоне 35А), 3 пусковой комплекс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E62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Построены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 xml:space="preserve">два детских сада в микрорайонах 24, 32 </w:t>
            </w:r>
            <w:r w:rsidR="00E622B7">
              <w:rPr>
                <w:rFonts w:ascii="Times New Roman" w:hAnsi="Times New Roman"/>
                <w:sz w:val="24"/>
                <w:szCs w:val="24"/>
              </w:rPr>
              <w:br/>
            </w:r>
            <w:r w:rsidRPr="005E5B0F">
              <w:rPr>
                <w:rFonts w:ascii="Times New Roman" w:hAnsi="Times New Roman"/>
                <w:sz w:val="24"/>
                <w:szCs w:val="24"/>
              </w:rPr>
              <w:t>на 500 мест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E62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Открыт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>противотуберкул</w:t>
            </w:r>
            <w:r w:rsidR="00E622B7">
              <w:rPr>
                <w:rFonts w:ascii="Times New Roman" w:hAnsi="Times New Roman"/>
                <w:sz w:val="24"/>
                <w:szCs w:val="24"/>
              </w:rPr>
              <w:t>ё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 xml:space="preserve">зный диспансер </w:t>
            </w:r>
            <w:r w:rsidR="00E622B7">
              <w:rPr>
                <w:rFonts w:ascii="Times New Roman" w:hAnsi="Times New Roman"/>
                <w:sz w:val="24"/>
                <w:szCs w:val="24"/>
              </w:rPr>
              <w:br/>
            </w:r>
            <w:r w:rsidRPr="005E5B0F">
              <w:rPr>
                <w:rFonts w:ascii="Times New Roman" w:hAnsi="Times New Roman"/>
                <w:sz w:val="24"/>
                <w:szCs w:val="24"/>
              </w:rPr>
              <w:t xml:space="preserve">с поликлиникой на 300 посещений в смену </w:t>
            </w:r>
            <w:r w:rsidR="00E622B7">
              <w:rPr>
                <w:rFonts w:ascii="Times New Roman" w:hAnsi="Times New Roman"/>
                <w:sz w:val="24"/>
                <w:szCs w:val="24"/>
              </w:rPr>
              <w:br/>
            </w:r>
            <w:r w:rsidRPr="005E5B0F">
              <w:rPr>
                <w:rFonts w:ascii="Times New Roman" w:hAnsi="Times New Roman"/>
                <w:sz w:val="24"/>
                <w:szCs w:val="24"/>
              </w:rPr>
              <w:t xml:space="preserve">и больницей на 300 койко-мест (в том числе </w:t>
            </w:r>
            <w:r w:rsidR="00E622B7">
              <w:rPr>
                <w:rFonts w:ascii="Times New Roman" w:hAnsi="Times New Roman"/>
                <w:sz w:val="24"/>
                <w:szCs w:val="24"/>
              </w:rPr>
              <w:br/>
            </w:r>
            <w:r w:rsidRPr="005E5B0F">
              <w:rPr>
                <w:rFonts w:ascii="Times New Roman" w:hAnsi="Times New Roman"/>
                <w:sz w:val="24"/>
                <w:szCs w:val="24"/>
              </w:rPr>
              <w:t xml:space="preserve">с физиотерапевтическим детским отделением </w:t>
            </w:r>
            <w:r w:rsidR="00E622B7">
              <w:rPr>
                <w:rFonts w:ascii="Times New Roman" w:hAnsi="Times New Roman"/>
                <w:sz w:val="24"/>
                <w:szCs w:val="24"/>
              </w:rPr>
              <w:br/>
            </w:r>
            <w:r w:rsidRPr="005E5B0F">
              <w:rPr>
                <w:rFonts w:ascii="Times New Roman" w:hAnsi="Times New Roman"/>
                <w:sz w:val="24"/>
                <w:szCs w:val="24"/>
              </w:rPr>
              <w:t>на 50 коек)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E62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>Строительств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 xml:space="preserve"> кёрлинг-центра (начальная стадия)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B13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>Строительств</w:t>
            </w:r>
            <w:r w:rsidR="00B13850">
              <w:rPr>
                <w:rFonts w:ascii="Times New Roman" w:hAnsi="Times New Roman"/>
                <w:sz w:val="24"/>
                <w:szCs w:val="24"/>
              </w:rPr>
              <w:t>о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 xml:space="preserve"> регионального центра спорта инвалидов (начальная стадия)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B13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>оздоровительн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 xml:space="preserve"> комплекс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 xml:space="preserve"> с фитнес-клубом и центром бытового обслуживания</w:t>
            </w:r>
            <w:r w:rsidR="00B13850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="00B13850">
              <w:rPr>
                <w:rFonts w:ascii="Times New Roman" w:hAnsi="Times New Roman"/>
                <w:sz w:val="24"/>
                <w:szCs w:val="24"/>
              </w:rPr>
              <w:br/>
            </w:r>
            <w:r w:rsidRPr="005E5B0F">
              <w:rPr>
                <w:rFonts w:ascii="Times New Roman" w:hAnsi="Times New Roman"/>
                <w:sz w:val="24"/>
                <w:szCs w:val="24"/>
              </w:rPr>
              <w:t>тыс.</w:t>
            </w:r>
            <w:r w:rsidR="00711A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>кв.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B13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>дв</w:t>
            </w:r>
            <w:r>
              <w:rPr>
                <w:rFonts w:ascii="Times New Roman" w:hAnsi="Times New Roman"/>
                <w:sz w:val="24"/>
                <w:szCs w:val="24"/>
              </w:rPr>
              <w:t>ух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 xml:space="preserve"> общежити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 xml:space="preserve"> для работников предприятий на 0,9 тыс</w:t>
            </w:r>
            <w:r w:rsidR="00711AAB">
              <w:rPr>
                <w:rFonts w:ascii="Times New Roman" w:hAnsi="Times New Roman"/>
                <w:sz w:val="24"/>
                <w:szCs w:val="24"/>
              </w:rPr>
              <w:t>.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 xml:space="preserve"> кв.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>м</w:t>
            </w:r>
            <w:r w:rsidR="00B138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B13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>модульно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 xml:space="preserve"> кино-кафе 4,1 тыс.</w:t>
            </w:r>
            <w:r w:rsidR="00711A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>кв.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>м</w:t>
            </w:r>
            <w:r w:rsidR="00B138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E62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>встроенно-пристроенных офисных и общественных помещений в жилых домах - 46,6 тыс.</w:t>
            </w:r>
            <w:r w:rsidR="00711A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>кв.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>метров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E62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>Реконструкция поликлиники окружной клинической больницы на 425 посещений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E622B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>Строительство клинического перинатального центра (начальная стадия)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E62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>Строительство операционно-реанимационного корпуса кардиологического диспансера</w:t>
            </w:r>
            <w:bookmarkStart w:id="0" w:name="_GoBack"/>
            <w:bookmarkEnd w:id="0"/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E62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>Строительство центра социальной адаптации «Альтернатива»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E62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 xml:space="preserve">Расширение образовательной школы </w:t>
            </w:r>
            <w:r w:rsidRPr="005E5B0F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 xml:space="preserve"> вида «Школа с углублённой трудовой подготовкой» (пристрой мастерских и спортивно-оздоровительного блока)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B13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>Реконструкция (расширение) здания Сургутского государственного университета под детский сад работников СурГУ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B13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 xml:space="preserve">Строительство православного комплекса в честь великомученика Георгия Победоносца в парке </w:t>
            </w:r>
            <w:r w:rsidR="00B13850">
              <w:rPr>
                <w:rFonts w:ascii="Times New Roman" w:hAnsi="Times New Roman"/>
                <w:sz w:val="24"/>
                <w:szCs w:val="24"/>
              </w:rPr>
              <w:br/>
            </w:r>
            <w:r w:rsidRPr="005E5B0F">
              <w:rPr>
                <w:rFonts w:ascii="Times New Roman" w:hAnsi="Times New Roman"/>
                <w:sz w:val="24"/>
                <w:szCs w:val="24"/>
              </w:rPr>
              <w:t>«За Саймой»</w:t>
            </w:r>
            <w:r w:rsidR="00B13850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>(ООО «Сибпромстрой», ввод 1-го этапа –</w:t>
            </w:r>
            <w:r w:rsidR="00B138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>2013</w:t>
            </w:r>
            <w:r w:rsidR="00B1385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 xml:space="preserve">)  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B13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>Строительство католической церкви Святого Иосифа Труженика</w:t>
            </w:r>
            <w:r w:rsidR="00B13850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>0,49 тыс.</w:t>
            </w:r>
            <w:r w:rsidR="00711A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>кв.</w:t>
            </w:r>
            <w:r w:rsidR="00711A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E62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>Строительство станции юных натуралистов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E62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 xml:space="preserve">Строительство детской школы искусств </w:t>
            </w:r>
            <w:r w:rsidR="00B13850">
              <w:rPr>
                <w:rFonts w:ascii="Times New Roman" w:hAnsi="Times New Roman"/>
                <w:sz w:val="24"/>
                <w:szCs w:val="24"/>
              </w:rPr>
              <w:br/>
            </w:r>
            <w:r w:rsidRPr="005E5B0F">
              <w:rPr>
                <w:rFonts w:ascii="Times New Roman" w:hAnsi="Times New Roman"/>
                <w:sz w:val="24"/>
                <w:szCs w:val="24"/>
              </w:rPr>
              <w:t>в микрорайоне ПИКС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B13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>Строительство общественного центра в поселке Снежн</w:t>
            </w:r>
            <w:r w:rsidR="00B13850">
              <w:rPr>
                <w:rFonts w:ascii="Times New Roman" w:hAnsi="Times New Roman"/>
                <w:sz w:val="24"/>
                <w:szCs w:val="24"/>
              </w:rPr>
              <w:t>ом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E62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>Реконструкция детского сада «Золотой Ключик»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E62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>Строительство поликлиники Нефтяник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E62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>Строительство поликлиники в 27 микрорайоне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B13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 xml:space="preserve">Строительство спортивного комплекса </w:t>
            </w:r>
            <w:r w:rsidR="00B13850">
              <w:rPr>
                <w:rFonts w:ascii="Times New Roman" w:hAnsi="Times New Roman"/>
                <w:sz w:val="24"/>
                <w:szCs w:val="24"/>
              </w:rPr>
              <w:br/>
            </w:r>
            <w:r w:rsidRPr="005E5B0F">
              <w:rPr>
                <w:rFonts w:ascii="Times New Roman" w:hAnsi="Times New Roman"/>
                <w:sz w:val="24"/>
                <w:szCs w:val="24"/>
              </w:rPr>
              <w:t>с плавательным бассейном на 50 м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E62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>Строительство спортивного центра с универсальным игровым залом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B13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>Строительство двух загородных специализированных (военно-спортивного и спортивно-оздоровительного) лаге</w:t>
            </w:r>
            <w:r w:rsidR="00B13850">
              <w:rPr>
                <w:rFonts w:ascii="Times New Roman" w:hAnsi="Times New Roman"/>
                <w:sz w:val="24"/>
                <w:szCs w:val="24"/>
              </w:rPr>
              <w:t>рей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B13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дороги к новому кладбищу, улицы </w:t>
            </w:r>
            <w:r w:rsidR="00B13850">
              <w:rPr>
                <w:rFonts w:ascii="Times New Roman" w:hAnsi="Times New Roman"/>
                <w:sz w:val="24"/>
                <w:szCs w:val="24"/>
              </w:rPr>
              <w:t xml:space="preserve">Игоря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 xml:space="preserve">Киртбая от улицы 1 «З» </w:t>
            </w:r>
            <w:r w:rsidR="00B13850">
              <w:rPr>
                <w:rFonts w:ascii="Times New Roman" w:hAnsi="Times New Roman"/>
                <w:sz w:val="24"/>
                <w:szCs w:val="24"/>
              </w:rPr>
              <w:br/>
            </w:r>
            <w:r w:rsidRPr="005E5B0F">
              <w:rPr>
                <w:rFonts w:ascii="Times New Roman" w:hAnsi="Times New Roman"/>
                <w:sz w:val="24"/>
                <w:szCs w:val="24"/>
              </w:rPr>
              <w:t xml:space="preserve">до улицы 3 «З», улицы 5 «З» от Нефтеюганского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lastRenderedPageBreak/>
              <w:t>шоссе до улицы 39 «З»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886FB1" w:rsidRDefault="0095336C" w:rsidP="00B13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FB1">
              <w:rPr>
                <w:rStyle w:val="a9"/>
                <w:rFonts w:ascii="Times New Roman" w:hAnsi="Times New Roman"/>
                <w:sz w:val="24"/>
                <w:szCs w:val="24"/>
              </w:rPr>
              <w:t>Введено 303,1 тыс. кв. м</w:t>
            </w:r>
            <w:r w:rsidR="00B13850"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r w:rsidRPr="00886FB1">
              <w:rPr>
                <w:rStyle w:val="a9"/>
                <w:rFonts w:ascii="Times New Roman" w:hAnsi="Times New Roman"/>
                <w:sz w:val="24"/>
                <w:szCs w:val="24"/>
              </w:rPr>
              <w:t>жилья, в том числе 12 тыс. кв. м</w:t>
            </w:r>
            <w:r w:rsidR="00B13850"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r w:rsidRPr="00886FB1">
              <w:rPr>
                <w:rStyle w:val="a9"/>
                <w:rFonts w:ascii="Times New Roman" w:hAnsi="Times New Roman"/>
                <w:sz w:val="24"/>
                <w:szCs w:val="24"/>
              </w:rPr>
              <w:t>индивидуальных жилых дом</w:t>
            </w:r>
            <w:r>
              <w:rPr>
                <w:rStyle w:val="a9"/>
                <w:rFonts w:ascii="Times New Roman" w:hAnsi="Times New Roman"/>
                <w:sz w:val="24"/>
                <w:szCs w:val="24"/>
              </w:rPr>
              <w:t>ов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B13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>Обновление парка городских пассажирских перевозок (доля низкопольного подвижного состава, приспособленного для перевозки маломобильных групп населения, составляет 43 %)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B13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>В соответствии с муниципальным контрактом ООО «Южный Научно-Исследовательский Союз» (город Ставрополь) разработана концепция долгосрочной целевой программы «Развитие городского пассажирского транспорта города Сургута на период до 2015 года и на перспективу до 2020 года»</w:t>
            </w:r>
            <w:r w:rsidR="00B138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234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>В результате развития инфраструктуры розничной торговли создано за год 1</w:t>
            </w:r>
            <w:r w:rsidR="002343EB">
              <w:rPr>
                <w:rFonts w:ascii="Times New Roman" w:hAnsi="Times New Roman"/>
                <w:sz w:val="24"/>
                <w:szCs w:val="24"/>
              </w:rPr>
              <w:t> 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>414</w:t>
            </w:r>
            <w:r w:rsidR="002343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>новых рабочих мест</w:t>
            </w:r>
            <w:r w:rsidR="002343E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E62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Открытие многофункционального центра предоставления государственных и муниципальных услуг</w:t>
            </w:r>
          </w:p>
        </w:tc>
      </w:tr>
      <w:tr w:rsidR="00C1456A" w:rsidRPr="00F12218" w:rsidTr="007E0EF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1456A" w:rsidRPr="00F12218" w:rsidRDefault="00C1456A" w:rsidP="002343EB">
            <w:pPr>
              <w:spacing w:after="0" w:line="240" w:lineRule="auto"/>
              <w:ind w:left="-142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218">
              <w:rPr>
                <w:rFonts w:ascii="Times New Roman" w:hAnsi="Times New Roman"/>
                <w:sz w:val="24"/>
                <w:szCs w:val="24"/>
              </w:rPr>
              <w:t>6</w:t>
            </w:r>
            <w:r w:rsidR="002343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1456A" w:rsidRPr="00F12218" w:rsidRDefault="00C1456A" w:rsidP="00234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218">
              <w:rPr>
                <w:rFonts w:ascii="Times New Roman" w:hAnsi="Times New Roman"/>
                <w:sz w:val="24"/>
                <w:szCs w:val="24"/>
              </w:rPr>
              <w:t>Образовательный центр округа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1456A" w:rsidRPr="005E5B0F" w:rsidRDefault="00C1456A" w:rsidP="00E62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36C" w:rsidRPr="00F12218" w:rsidTr="007E0EF1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E622B7">
            <w:pPr>
              <w:spacing w:after="0" w:line="240" w:lineRule="auto"/>
              <w:ind w:right="-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 xml:space="preserve">23.11.2011 открыт и активно действует Ресурсный центр производственного обучения площадью 22 тыс. кв. м, включающий </w:t>
            </w:r>
            <w:r w:rsidRPr="005E5B0F">
              <w:rPr>
                <w:rFonts w:ascii="Times New Roman" w:hAnsi="Times New Roman"/>
                <w:color w:val="000000"/>
                <w:sz w:val="24"/>
                <w:szCs w:val="24"/>
              </w:rPr>
              <w:t>несколько производственных корпусов, учебные полигоны, спортзал для учащихся, а также общежитие на 142 места для подготовки специалистов по 7 направлениям: металлообработка, энергетика, строительство, транспорт, автоматизация производства, сфера обслуживания и сервиса, обучение лиц с ограниченными физическими возможностями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B16" w:rsidRDefault="0095336C" w:rsidP="002343EB">
            <w:pPr>
              <w:spacing w:after="0" w:line="240" w:lineRule="auto"/>
              <w:ind w:right="-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>Р</w:t>
            </w:r>
            <w:r w:rsidR="00164B16">
              <w:rPr>
                <w:rFonts w:ascii="Times New Roman" w:hAnsi="Times New Roman"/>
                <w:sz w:val="24"/>
                <w:szCs w:val="24"/>
              </w:rPr>
              <w:t>еконструкция здания Сургутского</w:t>
            </w:r>
            <w:r w:rsidR="002343E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336C" w:rsidRPr="005E5B0F" w:rsidRDefault="0095336C" w:rsidP="002343EB">
            <w:pPr>
              <w:spacing w:after="0" w:line="240" w:lineRule="auto"/>
              <w:ind w:right="-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>профессионального колледжа №</w:t>
            </w:r>
            <w:r w:rsidR="002343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E622B7">
            <w:pPr>
              <w:spacing w:after="0" w:line="240" w:lineRule="auto"/>
              <w:ind w:right="-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 xml:space="preserve">Реконструкция Сургутского медицинского училища </w:t>
            </w:r>
            <w:r w:rsidR="002343EB">
              <w:rPr>
                <w:rFonts w:ascii="Times New Roman" w:hAnsi="Times New Roman"/>
                <w:sz w:val="24"/>
                <w:szCs w:val="24"/>
              </w:rPr>
              <w:br/>
            </w:r>
            <w:r w:rsidRPr="005E5B0F">
              <w:rPr>
                <w:rFonts w:ascii="Times New Roman" w:hAnsi="Times New Roman"/>
                <w:sz w:val="24"/>
                <w:szCs w:val="24"/>
              </w:rPr>
              <w:t>и строительство общежития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E622B7">
            <w:pPr>
              <w:spacing w:after="0" w:line="240" w:lineRule="auto"/>
              <w:ind w:right="-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>Реконструкция одного из зданий СурГУ под биологическую лабораторию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E622B7">
            <w:pPr>
              <w:spacing w:after="0" w:line="240" w:lineRule="auto"/>
              <w:ind w:right="-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>Принято решение о создании образовательного комплекса «Университетский кампус»</w:t>
            </w:r>
          </w:p>
        </w:tc>
      </w:tr>
      <w:tr w:rsidR="0095336C" w:rsidRPr="00F12218" w:rsidTr="007E0EF1"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F12218" w:rsidRDefault="0095336C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6C" w:rsidRPr="005E5B0F" w:rsidRDefault="0095336C" w:rsidP="002343EB">
            <w:pPr>
              <w:spacing w:after="0" w:line="240" w:lineRule="auto"/>
              <w:ind w:right="-7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Состоялась первая научно-техническая конференция молодых специалистов ГРЭС</w:t>
            </w:r>
            <w:r w:rsidR="002343EB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C1456A" w:rsidRPr="00F12218" w:rsidTr="007E0EF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1456A" w:rsidRPr="00F12218" w:rsidRDefault="00C1456A" w:rsidP="002343EB">
            <w:pPr>
              <w:spacing w:after="0" w:line="240" w:lineRule="auto"/>
              <w:ind w:left="-142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218">
              <w:rPr>
                <w:rFonts w:ascii="Times New Roman" w:hAnsi="Times New Roman"/>
                <w:sz w:val="24"/>
                <w:szCs w:val="24"/>
              </w:rPr>
              <w:t>7</w:t>
            </w:r>
            <w:r w:rsidR="002343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1456A" w:rsidRPr="00F12218" w:rsidRDefault="00C1456A" w:rsidP="00234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218">
              <w:rPr>
                <w:rFonts w:ascii="Times New Roman" w:hAnsi="Times New Roman"/>
                <w:sz w:val="24"/>
                <w:szCs w:val="24"/>
              </w:rPr>
              <w:t>Инновационный центр региона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1456A" w:rsidRPr="00F12218" w:rsidRDefault="00C1456A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D7E" w:rsidRPr="00F12218" w:rsidTr="007E0EF1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4D7E" w:rsidRPr="00F12218" w:rsidRDefault="00E94D7E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4D7E" w:rsidRPr="00F12218" w:rsidRDefault="00E94D7E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D7E" w:rsidRPr="00F12218" w:rsidRDefault="00E94D7E" w:rsidP="00234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218">
              <w:rPr>
                <w:rFonts w:ascii="Times New Roman" w:hAnsi="Times New Roman"/>
                <w:sz w:val="24"/>
                <w:szCs w:val="24"/>
              </w:rPr>
              <w:t>При поддержке автономного учреждения Ханты-Мансийского автономного округа</w:t>
            </w:r>
            <w:r w:rsidR="002343E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F12218">
              <w:rPr>
                <w:rFonts w:ascii="Times New Roman" w:hAnsi="Times New Roman"/>
                <w:sz w:val="24"/>
                <w:szCs w:val="24"/>
              </w:rPr>
              <w:t xml:space="preserve">Югры «Технопарк высоких технологий» сургутская компания ООО «Крафт М» внедряет в производство инновационные энерго-ресурсосберегающие технологии и наноматериалы на промышленных предприятиях </w:t>
            </w:r>
            <w:r w:rsidR="002343EB">
              <w:rPr>
                <w:rFonts w:ascii="Times New Roman" w:hAnsi="Times New Roman"/>
                <w:sz w:val="24"/>
                <w:szCs w:val="24"/>
              </w:rPr>
              <w:t xml:space="preserve">Ханты-Мансийского автономного округа – </w:t>
            </w:r>
            <w:r w:rsidRPr="00F12218">
              <w:rPr>
                <w:rFonts w:ascii="Times New Roman" w:hAnsi="Times New Roman"/>
                <w:sz w:val="24"/>
                <w:szCs w:val="24"/>
              </w:rPr>
              <w:t xml:space="preserve">Югры </w:t>
            </w:r>
          </w:p>
        </w:tc>
      </w:tr>
      <w:tr w:rsidR="00E94D7E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4D7E" w:rsidRPr="00F12218" w:rsidRDefault="00E94D7E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4D7E" w:rsidRPr="00F12218" w:rsidRDefault="00E94D7E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D7E" w:rsidRPr="005E5B0F" w:rsidRDefault="00E94D7E" w:rsidP="00234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 xml:space="preserve">На базе ГОУВПО «Сургутский государственный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lastRenderedPageBreak/>
              <w:t>университет» осуществляют деятельность малые инновационные предприятия ООО «Парацельс Вита», «Научно-методиче</w:t>
            </w:r>
            <w:r w:rsidR="00CF5EA8">
              <w:rPr>
                <w:rFonts w:ascii="Times New Roman" w:hAnsi="Times New Roman"/>
                <w:sz w:val="24"/>
                <w:szCs w:val="24"/>
              </w:rPr>
              <w:t xml:space="preserve">ский центр «ГеоТрубоКонтроль», </w:t>
            </w:r>
            <w:r w:rsidRPr="005E5B0F">
              <w:rPr>
                <w:rFonts w:ascii="Times New Roman" w:hAnsi="Times New Roman"/>
                <w:sz w:val="24"/>
                <w:szCs w:val="24"/>
              </w:rPr>
              <w:t>Медицинский центр «Биотех Югра»</w:t>
            </w:r>
          </w:p>
        </w:tc>
      </w:tr>
      <w:tr w:rsidR="00E94D7E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4D7E" w:rsidRPr="00F12218" w:rsidRDefault="00E94D7E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4D7E" w:rsidRPr="00F12218" w:rsidRDefault="00E94D7E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D7E" w:rsidRPr="005E5B0F" w:rsidRDefault="00E94D7E" w:rsidP="00234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>Производство нетканых материалов из полипропилена по уникальной технологии «Спанбонд», который является одним из широко применяемых материалов в Западной Сибири, осуществляет филиал ООО «Сибур геосинт» в городе Сургуте</w:t>
            </w:r>
          </w:p>
        </w:tc>
      </w:tr>
      <w:tr w:rsidR="00E94D7E" w:rsidRPr="00F12218" w:rsidTr="007E0EF1"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4D7E" w:rsidRPr="00F12218" w:rsidRDefault="00E94D7E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4D7E" w:rsidRPr="00F12218" w:rsidRDefault="00E94D7E" w:rsidP="00F1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D7E" w:rsidRPr="005E5B0F" w:rsidRDefault="00E94D7E" w:rsidP="00234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0F">
              <w:rPr>
                <w:rFonts w:ascii="Times New Roman" w:hAnsi="Times New Roman"/>
                <w:sz w:val="24"/>
                <w:szCs w:val="24"/>
              </w:rPr>
              <w:t xml:space="preserve">В 2013 году при ремонте улицы Чехова в качестве эксперимента применена армирующая добавка </w:t>
            </w:r>
            <w:r w:rsidR="002343EB">
              <w:rPr>
                <w:rFonts w:ascii="Times New Roman" w:hAnsi="Times New Roman"/>
                <w:sz w:val="24"/>
                <w:szCs w:val="24"/>
              </w:rPr>
              <w:br/>
            </w:r>
            <w:r w:rsidRPr="005E5B0F">
              <w:rPr>
                <w:rFonts w:ascii="Times New Roman" w:hAnsi="Times New Roman"/>
                <w:sz w:val="24"/>
                <w:szCs w:val="24"/>
              </w:rPr>
              <w:t>в асфальтобетон «Форта»</w:t>
            </w:r>
            <w:r w:rsidR="002343E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711AAB" w:rsidRDefault="00711AAB" w:rsidP="005F6F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0EA9" w:rsidRDefault="00260EA9" w:rsidP="005F6F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0EA9" w:rsidRDefault="00260EA9" w:rsidP="005F6F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0EA9" w:rsidSect="003C68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pgNumType w:start="1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91F" w:rsidRDefault="0067091F" w:rsidP="00582115">
      <w:pPr>
        <w:spacing w:after="0" w:line="240" w:lineRule="auto"/>
      </w:pPr>
      <w:r>
        <w:separator/>
      </w:r>
    </w:p>
  </w:endnote>
  <w:endnote w:type="continuationSeparator" w:id="0">
    <w:p w:rsidR="0067091F" w:rsidRDefault="0067091F" w:rsidP="00582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89E" w:rsidRDefault="003C689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1764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C689E" w:rsidRPr="003C689E" w:rsidRDefault="003C689E" w:rsidP="003C689E">
        <w:pPr>
          <w:pStyle w:val="a7"/>
          <w:jc w:val="right"/>
          <w:rPr>
            <w:rFonts w:ascii="Times New Roman" w:hAnsi="Times New Roman"/>
            <w:sz w:val="28"/>
            <w:szCs w:val="28"/>
          </w:rPr>
        </w:pPr>
        <w:r w:rsidRPr="003C689E">
          <w:rPr>
            <w:rFonts w:ascii="Times New Roman" w:hAnsi="Times New Roman"/>
            <w:sz w:val="28"/>
            <w:szCs w:val="28"/>
          </w:rPr>
          <w:fldChar w:fldCharType="begin"/>
        </w:r>
        <w:r w:rsidRPr="003C689E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3C689E">
          <w:rPr>
            <w:rFonts w:ascii="Times New Roman" w:hAnsi="Times New Roman"/>
            <w:sz w:val="28"/>
            <w:szCs w:val="28"/>
          </w:rPr>
          <w:fldChar w:fldCharType="separate"/>
        </w:r>
        <w:r w:rsidR="00E66BB5">
          <w:rPr>
            <w:rFonts w:ascii="Times New Roman" w:hAnsi="Times New Roman"/>
            <w:noProof/>
            <w:sz w:val="28"/>
            <w:szCs w:val="28"/>
          </w:rPr>
          <w:t>142</w:t>
        </w:r>
        <w:r w:rsidRPr="003C689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89E" w:rsidRDefault="003C689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91F" w:rsidRDefault="0067091F" w:rsidP="00582115">
      <w:pPr>
        <w:spacing w:after="0" w:line="240" w:lineRule="auto"/>
      </w:pPr>
      <w:r>
        <w:separator/>
      </w:r>
    </w:p>
  </w:footnote>
  <w:footnote w:type="continuationSeparator" w:id="0">
    <w:p w:rsidR="0067091F" w:rsidRDefault="0067091F" w:rsidP="00582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89E" w:rsidRDefault="003C689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89E" w:rsidRDefault="003C689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89E" w:rsidRDefault="003C689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46BA4"/>
    <w:multiLevelType w:val="hybridMultilevel"/>
    <w:tmpl w:val="8500E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F6FA7"/>
    <w:rsid w:val="00005E1E"/>
    <w:rsid w:val="00017245"/>
    <w:rsid w:val="000473B0"/>
    <w:rsid w:val="0004780B"/>
    <w:rsid w:val="000512E2"/>
    <w:rsid w:val="000526B6"/>
    <w:rsid w:val="000529BA"/>
    <w:rsid w:val="00072DE0"/>
    <w:rsid w:val="0008138E"/>
    <w:rsid w:val="00084F6E"/>
    <w:rsid w:val="00095D08"/>
    <w:rsid w:val="00096666"/>
    <w:rsid w:val="000A302F"/>
    <w:rsid w:val="000A54BC"/>
    <w:rsid w:val="000B42C9"/>
    <w:rsid w:val="000B4954"/>
    <w:rsid w:val="000D0535"/>
    <w:rsid w:val="000D6464"/>
    <w:rsid w:val="000E58B4"/>
    <w:rsid w:val="000E6E9C"/>
    <w:rsid w:val="000F1CA8"/>
    <w:rsid w:val="000F5BBB"/>
    <w:rsid w:val="00100DEA"/>
    <w:rsid w:val="0010173B"/>
    <w:rsid w:val="00111E6D"/>
    <w:rsid w:val="00113F9C"/>
    <w:rsid w:val="00115A9B"/>
    <w:rsid w:val="00140A72"/>
    <w:rsid w:val="00140FA0"/>
    <w:rsid w:val="0015480A"/>
    <w:rsid w:val="001628DE"/>
    <w:rsid w:val="00164B16"/>
    <w:rsid w:val="00167ADE"/>
    <w:rsid w:val="0018262C"/>
    <w:rsid w:val="00183066"/>
    <w:rsid w:val="0019200B"/>
    <w:rsid w:val="001A2093"/>
    <w:rsid w:val="001B7303"/>
    <w:rsid w:val="001D19EC"/>
    <w:rsid w:val="001E5B05"/>
    <w:rsid w:val="001E5C25"/>
    <w:rsid w:val="001F4E86"/>
    <w:rsid w:val="001F4FB3"/>
    <w:rsid w:val="001F6DF9"/>
    <w:rsid w:val="002173BF"/>
    <w:rsid w:val="00221BEF"/>
    <w:rsid w:val="002256F6"/>
    <w:rsid w:val="00230F47"/>
    <w:rsid w:val="002343EB"/>
    <w:rsid w:val="0023585B"/>
    <w:rsid w:val="00260EA9"/>
    <w:rsid w:val="002617AC"/>
    <w:rsid w:val="002800AB"/>
    <w:rsid w:val="002821C2"/>
    <w:rsid w:val="0029783F"/>
    <w:rsid w:val="002A3BE0"/>
    <w:rsid w:val="002B46DE"/>
    <w:rsid w:val="002C1052"/>
    <w:rsid w:val="002C3120"/>
    <w:rsid w:val="002C7CFE"/>
    <w:rsid w:val="002D17F9"/>
    <w:rsid w:val="002D4A08"/>
    <w:rsid w:val="002E0D5E"/>
    <w:rsid w:val="002F3FE0"/>
    <w:rsid w:val="00303770"/>
    <w:rsid w:val="003153AB"/>
    <w:rsid w:val="0031591E"/>
    <w:rsid w:val="00320504"/>
    <w:rsid w:val="00321D02"/>
    <w:rsid w:val="00326870"/>
    <w:rsid w:val="003378FA"/>
    <w:rsid w:val="003505BD"/>
    <w:rsid w:val="00350D0E"/>
    <w:rsid w:val="003518D2"/>
    <w:rsid w:val="00352B81"/>
    <w:rsid w:val="00357BC4"/>
    <w:rsid w:val="003802BC"/>
    <w:rsid w:val="0039359A"/>
    <w:rsid w:val="0039414A"/>
    <w:rsid w:val="003A0BA8"/>
    <w:rsid w:val="003C689E"/>
    <w:rsid w:val="003D34E9"/>
    <w:rsid w:val="003D4DFD"/>
    <w:rsid w:val="003E5EEC"/>
    <w:rsid w:val="003E6B7E"/>
    <w:rsid w:val="003F474D"/>
    <w:rsid w:val="00416710"/>
    <w:rsid w:val="00426EB7"/>
    <w:rsid w:val="0043351B"/>
    <w:rsid w:val="00455BAB"/>
    <w:rsid w:val="00461B27"/>
    <w:rsid w:val="00471F1B"/>
    <w:rsid w:val="004846E7"/>
    <w:rsid w:val="004846FD"/>
    <w:rsid w:val="00492112"/>
    <w:rsid w:val="00495410"/>
    <w:rsid w:val="004B327E"/>
    <w:rsid w:val="004D1258"/>
    <w:rsid w:val="004D415C"/>
    <w:rsid w:val="004D67B9"/>
    <w:rsid w:val="004E41CA"/>
    <w:rsid w:val="00516809"/>
    <w:rsid w:val="005524B2"/>
    <w:rsid w:val="00561C61"/>
    <w:rsid w:val="0056539A"/>
    <w:rsid w:val="005702CA"/>
    <w:rsid w:val="00582115"/>
    <w:rsid w:val="005842F3"/>
    <w:rsid w:val="005A1F05"/>
    <w:rsid w:val="005C38BD"/>
    <w:rsid w:val="005E0EED"/>
    <w:rsid w:val="005E5B0F"/>
    <w:rsid w:val="005F5D7C"/>
    <w:rsid w:val="005F6FA7"/>
    <w:rsid w:val="006014A9"/>
    <w:rsid w:val="00605780"/>
    <w:rsid w:val="00621663"/>
    <w:rsid w:val="00622796"/>
    <w:rsid w:val="006318EA"/>
    <w:rsid w:val="00637815"/>
    <w:rsid w:val="006469CA"/>
    <w:rsid w:val="00667DD3"/>
    <w:rsid w:val="0067036E"/>
    <w:rsid w:val="0067091F"/>
    <w:rsid w:val="0068321D"/>
    <w:rsid w:val="00683BDD"/>
    <w:rsid w:val="00685A72"/>
    <w:rsid w:val="006B1CC6"/>
    <w:rsid w:val="006C6C5C"/>
    <w:rsid w:val="006E05FC"/>
    <w:rsid w:val="006E7BE4"/>
    <w:rsid w:val="006F01D2"/>
    <w:rsid w:val="006F253D"/>
    <w:rsid w:val="007028BF"/>
    <w:rsid w:val="007037C8"/>
    <w:rsid w:val="00711AAB"/>
    <w:rsid w:val="00715014"/>
    <w:rsid w:val="007160AB"/>
    <w:rsid w:val="00726090"/>
    <w:rsid w:val="00731C01"/>
    <w:rsid w:val="00740206"/>
    <w:rsid w:val="00745ABD"/>
    <w:rsid w:val="00760971"/>
    <w:rsid w:val="00763B15"/>
    <w:rsid w:val="00765014"/>
    <w:rsid w:val="007756A9"/>
    <w:rsid w:val="00775939"/>
    <w:rsid w:val="00783D4E"/>
    <w:rsid w:val="00792B37"/>
    <w:rsid w:val="007935DE"/>
    <w:rsid w:val="007B7454"/>
    <w:rsid w:val="007C1917"/>
    <w:rsid w:val="007E0EF1"/>
    <w:rsid w:val="007E136C"/>
    <w:rsid w:val="007F321E"/>
    <w:rsid w:val="0080469B"/>
    <w:rsid w:val="0081796E"/>
    <w:rsid w:val="00824AF9"/>
    <w:rsid w:val="00824C51"/>
    <w:rsid w:val="00825E08"/>
    <w:rsid w:val="00827226"/>
    <w:rsid w:val="00844663"/>
    <w:rsid w:val="00874955"/>
    <w:rsid w:val="00886277"/>
    <w:rsid w:val="00886FB1"/>
    <w:rsid w:val="0089414B"/>
    <w:rsid w:val="008A32FF"/>
    <w:rsid w:val="008C41F1"/>
    <w:rsid w:val="008F0DA2"/>
    <w:rsid w:val="009125E2"/>
    <w:rsid w:val="0093717E"/>
    <w:rsid w:val="00940BF8"/>
    <w:rsid w:val="009439A7"/>
    <w:rsid w:val="0095336C"/>
    <w:rsid w:val="00957BC4"/>
    <w:rsid w:val="00963129"/>
    <w:rsid w:val="0098233F"/>
    <w:rsid w:val="00997754"/>
    <w:rsid w:val="009A4DE8"/>
    <w:rsid w:val="009A7218"/>
    <w:rsid w:val="009C284F"/>
    <w:rsid w:val="009C2B63"/>
    <w:rsid w:val="009C2BC5"/>
    <w:rsid w:val="009C57DE"/>
    <w:rsid w:val="009F3EAE"/>
    <w:rsid w:val="00A033AF"/>
    <w:rsid w:val="00A1210C"/>
    <w:rsid w:val="00A21787"/>
    <w:rsid w:val="00A40CC0"/>
    <w:rsid w:val="00A8109B"/>
    <w:rsid w:val="00A90BEE"/>
    <w:rsid w:val="00AA66A1"/>
    <w:rsid w:val="00AB076F"/>
    <w:rsid w:val="00AD79E5"/>
    <w:rsid w:val="00AE4853"/>
    <w:rsid w:val="00B13850"/>
    <w:rsid w:val="00B14C48"/>
    <w:rsid w:val="00B35E27"/>
    <w:rsid w:val="00B3789F"/>
    <w:rsid w:val="00B46FB5"/>
    <w:rsid w:val="00B66E02"/>
    <w:rsid w:val="00B70C1F"/>
    <w:rsid w:val="00B71B49"/>
    <w:rsid w:val="00B729BA"/>
    <w:rsid w:val="00B72C0F"/>
    <w:rsid w:val="00B80207"/>
    <w:rsid w:val="00B8278E"/>
    <w:rsid w:val="00B874E3"/>
    <w:rsid w:val="00B9232A"/>
    <w:rsid w:val="00B93EFC"/>
    <w:rsid w:val="00BA1483"/>
    <w:rsid w:val="00BA7A44"/>
    <w:rsid w:val="00BB1CF3"/>
    <w:rsid w:val="00BC0963"/>
    <w:rsid w:val="00BC37F2"/>
    <w:rsid w:val="00BD1854"/>
    <w:rsid w:val="00BF3B43"/>
    <w:rsid w:val="00C03732"/>
    <w:rsid w:val="00C12AF2"/>
    <w:rsid w:val="00C1456A"/>
    <w:rsid w:val="00C218BC"/>
    <w:rsid w:val="00C2231A"/>
    <w:rsid w:val="00C26E37"/>
    <w:rsid w:val="00C31D06"/>
    <w:rsid w:val="00C403A9"/>
    <w:rsid w:val="00C46D95"/>
    <w:rsid w:val="00C62675"/>
    <w:rsid w:val="00C75922"/>
    <w:rsid w:val="00C841D8"/>
    <w:rsid w:val="00CA6270"/>
    <w:rsid w:val="00CB0DB5"/>
    <w:rsid w:val="00CB59F2"/>
    <w:rsid w:val="00CD3CD6"/>
    <w:rsid w:val="00CD76D0"/>
    <w:rsid w:val="00CE6104"/>
    <w:rsid w:val="00CF570A"/>
    <w:rsid w:val="00CF5EA8"/>
    <w:rsid w:val="00CF747C"/>
    <w:rsid w:val="00D15953"/>
    <w:rsid w:val="00D2211E"/>
    <w:rsid w:val="00D62A6A"/>
    <w:rsid w:val="00DA5404"/>
    <w:rsid w:val="00DA58D1"/>
    <w:rsid w:val="00DB27E6"/>
    <w:rsid w:val="00DB67D5"/>
    <w:rsid w:val="00DD2A25"/>
    <w:rsid w:val="00DF37EB"/>
    <w:rsid w:val="00E033DA"/>
    <w:rsid w:val="00E037EC"/>
    <w:rsid w:val="00E13725"/>
    <w:rsid w:val="00E157D5"/>
    <w:rsid w:val="00E16DCC"/>
    <w:rsid w:val="00E27C2F"/>
    <w:rsid w:val="00E5257F"/>
    <w:rsid w:val="00E5616B"/>
    <w:rsid w:val="00E5747F"/>
    <w:rsid w:val="00E622B7"/>
    <w:rsid w:val="00E66BB5"/>
    <w:rsid w:val="00E77528"/>
    <w:rsid w:val="00E868C1"/>
    <w:rsid w:val="00E94D7E"/>
    <w:rsid w:val="00E97649"/>
    <w:rsid w:val="00EA3744"/>
    <w:rsid w:val="00EA7F8D"/>
    <w:rsid w:val="00ED4E9C"/>
    <w:rsid w:val="00EE2387"/>
    <w:rsid w:val="00EE3656"/>
    <w:rsid w:val="00EE68A3"/>
    <w:rsid w:val="00F12218"/>
    <w:rsid w:val="00F12775"/>
    <w:rsid w:val="00F17626"/>
    <w:rsid w:val="00F23030"/>
    <w:rsid w:val="00F256A2"/>
    <w:rsid w:val="00F31503"/>
    <w:rsid w:val="00F33314"/>
    <w:rsid w:val="00F42F20"/>
    <w:rsid w:val="00F7166F"/>
    <w:rsid w:val="00F7456B"/>
    <w:rsid w:val="00F84458"/>
    <w:rsid w:val="00F848A6"/>
    <w:rsid w:val="00FA675D"/>
    <w:rsid w:val="00FB7BC5"/>
    <w:rsid w:val="00FC3C78"/>
    <w:rsid w:val="00FC6372"/>
    <w:rsid w:val="00FE10FF"/>
    <w:rsid w:val="00FE7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27E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A0B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3153AB"/>
    <w:rPr>
      <w:color w:val="287FC3"/>
      <w:sz w:val="24"/>
      <w:szCs w:val="24"/>
      <w:u w:val="single"/>
      <w:shd w:val="clear" w:color="auto" w:fill="auto"/>
      <w:vertAlign w:val="baseline"/>
    </w:rPr>
  </w:style>
  <w:style w:type="paragraph" w:customStyle="1" w:styleId="51">
    <w:name w:val="Знак5 Знак Знак Знак Знак Знак Знак Знак Знак1 Знак"/>
    <w:basedOn w:val="a"/>
    <w:rsid w:val="00CD76D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58211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115"/>
    <w:rPr>
      <w:sz w:val="22"/>
      <w:szCs w:val="22"/>
    </w:rPr>
  </w:style>
  <w:style w:type="paragraph" w:styleId="a7">
    <w:name w:val="footer"/>
    <w:basedOn w:val="a"/>
    <w:link w:val="a8"/>
    <w:uiPriority w:val="99"/>
    <w:rsid w:val="005821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82115"/>
    <w:rPr>
      <w:sz w:val="22"/>
      <w:szCs w:val="22"/>
    </w:rPr>
  </w:style>
  <w:style w:type="character" w:styleId="a9">
    <w:name w:val="line number"/>
    <w:rsid w:val="00886FB1"/>
  </w:style>
  <w:style w:type="paragraph" w:styleId="aa">
    <w:name w:val="Balloon Text"/>
    <w:basedOn w:val="a"/>
    <w:link w:val="ab"/>
    <w:rsid w:val="00380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3802BC"/>
    <w:rPr>
      <w:rFonts w:ascii="Tahoma" w:hAnsi="Tahoma" w:cs="Tahoma"/>
      <w:sz w:val="16"/>
      <w:szCs w:val="16"/>
    </w:rPr>
  </w:style>
  <w:style w:type="paragraph" w:styleId="ac">
    <w:name w:val="Title"/>
    <w:basedOn w:val="a"/>
    <w:link w:val="ad"/>
    <w:qFormat/>
    <w:locked/>
    <w:rsid w:val="00F31503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d">
    <w:name w:val="Название Знак"/>
    <w:basedOn w:val="a0"/>
    <w:link w:val="ac"/>
    <w:rsid w:val="00F31503"/>
    <w:rPr>
      <w:rFonts w:ascii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1178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Реализация Стратегии социально-экономического развития</vt:lpstr>
    </vt:vector>
  </TitlesOfParts>
  <Company>Microsoft</Company>
  <LinksUpToDate>false</LinksUpToDate>
  <CharactersWithSpaces>7883</CharactersWithSpaces>
  <SharedDoc>false</SharedDoc>
  <HLinks>
    <vt:vector size="6" baseType="variant"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http://ugrastroyinfo.ru/news/tags/moct_cherez_ob.html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Реализация Стратегии социально-экономического развития</dc:title>
  <dc:subject/>
  <dc:creator>***</dc:creator>
  <cp:keywords/>
  <dc:description/>
  <cp:lastModifiedBy>Ткачёва</cp:lastModifiedBy>
  <cp:revision>1</cp:revision>
  <cp:lastPrinted>2014-06-24T09:41:00Z</cp:lastPrinted>
  <dcterms:created xsi:type="dcterms:W3CDTF">2014-05-27T10:48:00Z</dcterms:created>
  <dcterms:modified xsi:type="dcterms:W3CDTF">2014-06-24T09:57:00Z</dcterms:modified>
</cp:coreProperties>
</file>